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A3CF3">
      <w:pPr>
        <w:pStyle w:val="2"/>
        <w:jc w:val="center"/>
      </w:pPr>
      <w:r>
        <w:rPr>
          <w:rFonts w:hint="eastAsia" w:ascii="SimSun" w:hAnsi="SimSun" w:eastAsia="SimSun" w:cs="SimSun"/>
          <w:b/>
          <w:sz w:val="30"/>
          <w:szCs w:val="30"/>
        </w:rPr>
        <w:t>20</w:t>
      </w:r>
      <w:r>
        <w:rPr>
          <w:rFonts w:hint="eastAsia" w:ascii="SimSun" w:hAnsi="SimSun" w:eastAsia="SimSun" w:cs="SimSun"/>
          <w:b/>
          <w:sz w:val="30"/>
          <w:szCs w:val="30"/>
          <w:lang w:val="en-US" w:eastAsia="zh-CN"/>
        </w:rPr>
        <w:t>25</w:t>
      </w:r>
      <w:r>
        <w:rPr>
          <w:rFonts w:hint="eastAsia" w:ascii="SimSun" w:hAnsi="SimSun" w:eastAsia="SimSun" w:cs="SimSun"/>
          <w:b/>
          <w:sz w:val="30"/>
          <w:szCs w:val="30"/>
        </w:rPr>
        <w:t>～20</w:t>
      </w:r>
      <w:r>
        <w:rPr>
          <w:rFonts w:hint="eastAsia" w:ascii="SimSun" w:hAnsi="SimSun" w:eastAsia="SimSun" w:cs="SimSun"/>
          <w:b/>
          <w:sz w:val="30"/>
          <w:szCs w:val="30"/>
          <w:lang w:val="en-US" w:eastAsia="zh-CN"/>
        </w:rPr>
        <w:t>26</w:t>
      </w:r>
      <w:r>
        <w:rPr>
          <w:rFonts w:hint="eastAsia" w:ascii="SimSun" w:hAnsi="SimSun" w:eastAsia="SimSun" w:cs="SimSun"/>
          <w:b/>
          <w:sz w:val="30"/>
          <w:szCs w:val="30"/>
        </w:rPr>
        <w:t>学年第</w:t>
      </w:r>
      <w:r>
        <w:rPr>
          <w:rFonts w:hint="eastAsia" w:ascii="SimSun" w:hAnsi="SimSun" w:eastAsia="SimSun" w:cs="SimSun"/>
          <w:b/>
          <w:sz w:val="30"/>
          <w:szCs w:val="30"/>
          <w:lang w:eastAsia="zh-CN"/>
        </w:rPr>
        <w:t>一</w:t>
      </w:r>
      <w:r>
        <w:rPr>
          <w:rFonts w:hint="eastAsia" w:ascii="SimSun" w:hAnsi="SimSun" w:eastAsia="SimSun" w:cs="SimSun"/>
          <w:b/>
          <w:sz w:val="30"/>
          <w:szCs w:val="30"/>
        </w:rPr>
        <w:t>学期</w:t>
      </w:r>
      <w:r>
        <w:rPr>
          <w:rFonts w:hint="eastAsia" w:ascii="SimSun" w:hAnsi="SimSun" w:eastAsia="SimSun" w:cs="SimSun"/>
          <w:b/>
          <w:color w:val="auto"/>
          <w:sz w:val="30"/>
          <w:szCs w:val="30"/>
          <w:lang w:eastAsia="zh-CN"/>
        </w:rPr>
        <w:t>理化生</w:t>
      </w:r>
      <w:r>
        <w:rPr>
          <w:rFonts w:hint="eastAsia" w:ascii="SimSun" w:hAnsi="SimSun" w:eastAsia="SimSun" w:cs="SimSun"/>
          <w:b/>
          <w:color w:val="auto"/>
          <w:sz w:val="30"/>
          <w:szCs w:val="30"/>
        </w:rPr>
        <w:t>教研组</w:t>
      </w:r>
      <w:r>
        <w:rPr>
          <w:rFonts w:hint="eastAsia" w:ascii="SimSun" w:hAnsi="SimSun" w:eastAsia="SimSun" w:cs="SimSun"/>
          <w:b/>
          <w:sz w:val="30"/>
          <w:szCs w:val="30"/>
        </w:rPr>
        <w:t>工作计划</w:t>
      </w:r>
    </w:p>
    <w:p w14:paraId="183022C0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一、指导思想</w:t>
      </w:r>
    </w:p>
    <w:p w14:paraId="795D82DB"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以“全人教育”与生命课堂理念为根本遵循，紧扣新课标核心素养培养目标，深度落实“双减”政策要求，围绕 “物理作业优化”与“课堂教学提质”两大核心方向，将作业设计、实验教学、教师专业发展与学生科学素养培养紧密结合。以校本教研为依托，通过 “研、学、练、评” 一体化活动，构建 “基础 + 拓展 + 实践” 三维作业体系，优化作业设计与实施流程，强化实验教学的探究性与实践性，推动教师教学能力与学生自主学习能力双向提升，确保教研工作与学校整体教研方案同频，与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理化生</w:t>
      </w:r>
      <w:r>
        <w:rPr>
          <w:rFonts w:hint="eastAsia" w:ascii="SimSun" w:hAnsi="SimSun" w:eastAsia="SimSun" w:cs="SimSun"/>
          <w:sz w:val="24"/>
          <w:szCs w:val="24"/>
        </w:rPr>
        <w:t>学科教学实际契合。</w:t>
      </w:r>
    </w:p>
    <w:p w14:paraId="563A44C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二、教研目标</w:t>
      </w:r>
    </w:p>
    <w:p w14:paraId="580274E9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作业优化目标</w:t>
      </w:r>
      <w:r>
        <w:rPr>
          <w:rFonts w:hint="eastAsia" w:ascii="SimSun" w:hAnsi="SimSun" w:eastAsia="SimSun" w:cs="SimSun"/>
          <w:sz w:val="24"/>
          <w:szCs w:val="24"/>
        </w:rPr>
        <w:t>：本学期完成校本化物理作业资源库阶段性建设，形成适配各年级的分层作业模板（基础层 70%、提高层 20%、实践层 10%），确保课后作业时长控制在 20 分钟内，减少机械训练，实现作业 “知识覆盖、思维发展、实践关联、个体适应” 四维达标。</w:t>
      </w:r>
    </w:p>
    <w:p w14:paraId="1E564DD6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课堂提质目标</w:t>
      </w:r>
      <w:r>
        <w:rPr>
          <w:rFonts w:hint="eastAsia" w:ascii="SimSun" w:hAnsi="SimSun" w:eastAsia="SimSun" w:cs="SimSun"/>
          <w:sz w:val="24"/>
          <w:szCs w:val="24"/>
        </w:rPr>
        <w:t>：构建核心素养导向的课堂教学模式，80% 以上教师能熟练运用探究式、交互式教学方法，结合数字化设备开展教学，实验教学开出率 100%，学生课堂参与度与科学探究能力显著提升。</w:t>
      </w:r>
    </w:p>
    <w:p w14:paraId="1382BD43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教师发展目标</w:t>
      </w:r>
      <w:r>
        <w:rPr>
          <w:rFonts w:hint="eastAsia" w:ascii="SimSun" w:hAnsi="SimSun" w:eastAsia="SimSun" w:cs="SimSun"/>
          <w:sz w:val="24"/>
          <w:szCs w:val="24"/>
        </w:rPr>
        <w:t>：通过专题培训、课例研讨、比赛备赛等活动，实现教师专业能力分层提升 —— 新教师能独立完成符合 “双减” 要求的作业设计与常规教学，骨干教师形成 1-2 个成熟的核心素养导向教学案例，全组教师至少完成 1 篇与作业优化或课堂教学相关的反思或论文，在市区级教学比赛中力争 1-2 项奖项。</w:t>
      </w:r>
    </w:p>
    <w:p w14:paraId="362ABBB8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学生培养目标</w:t>
      </w:r>
      <w:r>
        <w:rPr>
          <w:rFonts w:hint="eastAsia" w:ascii="SimSun" w:hAnsi="SimSun" w:eastAsia="SimSun" w:cs="SimSun"/>
          <w:sz w:val="24"/>
          <w:szCs w:val="24"/>
        </w:rPr>
        <w:t>：通过实践类作业（如 “生活物理实验室” 项目）与科普活动，激发学生学习兴趣，学生实验操作合格率达 95% 以上，初步形成尊重事实、乐于探究的科学态度，厚植家国情怀。</w:t>
      </w:r>
    </w:p>
    <w:p w14:paraId="5D6E4BB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三、核心教研任务</w:t>
      </w:r>
    </w:p>
    <w:p w14:paraId="3AF55E2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（一）聚焦 “双减”，深化物理作业优化研究</w:t>
      </w:r>
    </w:p>
    <w:p w14:paraId="69F20B35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作业设计与资源库建设</w:t>
      </w:r>
      <w:r>
        <w:rPr>
          <w:rFonts w:hint="eastAsia" w:ascii="SimSun" w:hAnsi="SimSun" w:eastAsia="SimSun" w:cs="SimSun"/>
          <w:sz w:val="24"/>
          <w:szCs w:val="24"/>
        </w:rPr>
        <w:t>：以备课组为单位，依据 “教学评一致性” 原则，结合《物理金牌同步练习》，针对各课时重难点设计分层作业（基础层侧重知识巩固、提高层侧重思维进阶、实践层侧重探究创新）。每月开展 1 次作业设计研讨，确定各单元作业模板，标注预估时长，本学期完成 8-10 个单元的作业设计，汇总至校本化作业资源库，由教研组组织审核，确保作业质量。</w:t>
      </w:r>
    </w:p>
    <w:p w14:paraId="61D4DF55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作业实施流程优化</w:t>
      </w:r>
      <w:r>
        <w:rPr>
          <w:rFonts w:hint="eastAsia" w:ascii="SimSun" w:hAnsi="SimSun" w:eastAsia="SimSun" w:cs="SimSun"/>
          <w:sz w:val="24"/>
          <w:szCs w:val="24"/>
        </w:rPr>
        <w:t>：落实 “备课组研讨 - 年级统整 - 个性化调整 - 批改反馈 - 错题归因 - 二次修订” 六环节管理机制。各备课组每周研讨作业实施情况，重点分析 “双色笔批改法”“四维分析法”（知识漏洞、思维偏差、能力缺陷、习惯缺陷）的应用效果；每月收集学生作业错题，建立年级典型错题数据库，动态调整作业难度与题型，避免无效作业与过难作业，实现作业质量持续优化。</w:t>
      </w:r>
    </w:p>
    <w:p w14:paraId="75570A16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作业效果监控与反馈</w:t>
      </w:r>
      <w:r>
        <w:rPr>
          <w:rFonts w:hint="eastAsia" w:ascii="SimSun" w:hAnsi="SimSun" w:eastAsia="SimSun" w:cs="SimSun"/>
          <w:sz w:val="24"/>
          <w:szCs w:val="24"/>
        </w:rPr>
        <w:t>：执行 “月度会诊制度”，每月末由教研组牵头，结合学生作业负担问卷调查（每学期 2 次）、作业时长统计数据，分析作业 “四维评价” 达标情况，对比预估时长与学生实际完成时长的差异，形成《月度作业质量报告》，提出调整建议（如删减重复题型、补充实践类题目），确保作业时长与质量双达标。</w:t>
      </w:r>
    </w:p>
    <w:p w14:paraId="0A63791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（二）立足课堂，推进核心素养导向教学实践</w:t>
      </w:r>
    </w:p>
    <w:p w14:paraId="1B5E8BBC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实验教学强化</w:t>
      </w:r>
      <w:r>
        <w:rPr>
          <w:rFonts w:hint="eastAsia" w:ascii="SimSun" w:hAnsi="SimSun" w:eastAsia="SimSun" w:cs="SimSun"/>
          <w:sz w:val="24"/>
          <w:szCs w:val="24"/>
        </w:rPr>
        <w:t>：结合学校实验教学要求，制定学期实验教学计划，明确各年级实验内容（如八年级 “物质属性” 相关实验、九年级 “电与磁” 相关实验），规范实验操作流程与安全管理。开展实验教学专题研讨，探索 “探究式实验教学” 模式 —— 教师引导学生自主设计实验方案、记录数据、分析结论，鼓励学生自主选择变量、设计对比实验；同时利用数字化设备（如传感器）开展精准实验，提升实验教学的科学性与趣味性，确保实验教学有效培养学生科学探究能力。</w:t>
      </w:r>
    </w:p>
    <w:p w14:paraId="0F47D450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课堂教学模式创新</w:t>
      </w:r>
      <w:r>
        <w:rPr>
          <w:rFonts w:hint="eastAsia" w:ascii="SimSun" w:hAnsi="SimSun" w:eastAsia="SimSun" w:cs="SimSun"/>
          <w:sz w:val="24"/>
          <w:szCs w:val="24"/>
        </w:rPr>
        <w:t>：围绕 “交互式课堂教学模式”“核心素养导向课堂” 开展课例研究，备课组每月推出 1 节组内研究课，全组教师参与听课、评课。研究课需融入作业设计元素（如课堂即时反馈练习、分层任务），体现 “减少课后作业、强化课堂反馈” 的要求。当堂完成、当堂批改、当堂反馈，减少课后作业量。课后围绕 “课堂效率”“学生参与度”“核心素养达成度” 进行评课，形成《课例研究报告》，提炼可复制的教学模式。</w:t>
      </w:r>
    </w:p>
    <w:p w14:paraId="5F61E611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3.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数字化教学应用</w:t>
      </w:r>
      <w:r>
        <w:rPr>
          <w:rFonts w:hint="eastAsia" w:ascii="SimSun" w:hAnsi="SimSun" w:eastAsia="SimSun" w:cs="SimSun"/>
          <w:sz w:val="24"/>
          <w:szCs w:val="24"/>
        </w:rPr>
        <w:t>：组织教师参加数字化教学设备（如仿真实验软件、智学网）使用培训，每学期开展 1 次 “数字化教学案例分享会”，鼓励教师将虚拟实验与真实实验结合。</w:t>
      </w:r>
    </w:p>
    <w:p w14:paraId="65377B0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（三）赋能教师，促进专业能力分层提升</w:t>
      </w:r>
    </w:p>
    <w:p w14:paraId="666C299B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专题培训与学习</w:t>
      </w:r>
      <w:r>
        <w:rPr>
          <w:rFonts w:hint="eastAsia" w:ascii="SimSun" w:hAnsi="SimSun" w:eastAsia="SimSun" w:cs="SimSun"/>
          <w:sz w:val="24"/>
          <w:szCs w:val="24"/>
        </w:rPr>
        <w:t>：对照学校教研方案，开展 5 次主题教研活动（见下表），邀请专家参与 “作业设计”“命题能力” 等专题培训，帮助教师理解新课标对核心素养的要求，掌握分层作业设计、跨学科作业开发方法。要求每位教师每学期精读 1 本教育教学专著（如《核心素养导向的物理作业设计》），撰写读书心得，在教研组活动中开展 2 次读书分享会，实现理论与实践融合。</w:t>
      </w:r>
    </w:p>
    <w:p w14:paraId="76FA4A80">
      <w:pPr>
        <w:pStyle w:val="1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课例研讨与反思</w:t>
      </w:r>
      <w:r>
        <w:rPr>
          <w:rFonts w:hint="eastAsia" w:ascii="SimSun" w:hAnsi="SimSun" w:eastAsia="SimSun" w:cs="SimSun"/>
          <w:sz w:val="24"/>
          <w:szCs w:val="24"/>
        </w:rPr>
        <w:t>：落实 “每位教师每学期 1 节组内主题研究课” 要求，研究课主题聚焦 “作业优化”“实验教学创新”“核心素养培养”，如 “基于课后 20 分钟作业的课堂教学设计”“跨学科实践作业的课堂延伸”。课后要求教师撰写教学反思，分析教学目标达成度、作业设计合理性、学生反馈情况，促进教师反思与成长。</w:t>
      </w:r>
    </w:p>
    <w:p w14:paraId="119EF747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firstLine="482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四、月度教研工作具体安排</w:t>
      </w:r>
    </w:p>
    <w:p w14:paraId="013104D7"/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4"/>
        <w:gridCol w:w="3057"/>
        <w:gridCol w:w="1372"/>
        <w:gridCol w:w="4083"/>
      </w:tblGrid>
      <w:tr w14:paraId="52B0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0DCCCFFE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SimSun" w:hAnsi="SimSun" w:eastAsia="SimSun" w:cs="SimSun"/>
              </w:rPr>
            </w:pPr>
            <w:bookmarkStart w:id="0" w:name="_GoBack"/>
            <w:r>
              <w:rPr>
                <w:rFonts w:hint="eastAsia" w:ascii="SimSun" w:hAnsi="SimSun" w:eastAsia="SimSun" w:cs="SimSun"/>
              </w:rPr>
              <w:t>时间</w:t>
            </w:r>
          </w:p>
        </w:tc>
        <w:tc>
          <w:tcPr>
            <w:tcW w:w="305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ECE8617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核心教研任务</w:t>
            </w:r>
          </w:p>
        </w:tc>
        <w:tc>
          <w:tcPr>
            <w:tcW w:w="137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336A0CE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负责人</w:t>
            </w:r>
          </w:p>
        </w:tc>
        <w:tc>
          <w:tcPr>
            <w:tcW w:w="408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94F86AD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具体内容</w:t>
            </w:r>
          </w:p>
        </w:tc>
      </w:tr>
      <w:tr w14:paraId="16853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51DE9F8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9 月</w:t>
            </w:r>
          </w:p>
        </w:tc>
        <w:tc>
          <w:tcPr>
            <w:tcW w:w="305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3059E3D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学期教研计划研讨与确定；2. 第一次主题教研活动（“双减” 背景下优化跨学科主题作业的设计与实施）；3. 开展学生作业自主评价培训；4. 布置 9 月 “生活物理实验室” 任务；5. 各备课组确定本学期研究课安排</w:t>
            </w:r>
          </w:p>
        </w:tc>
        <w:tc>
          <w:tcPr>
            <w:tcW w:w="137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2DD13E0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教研组长、各备课组长</w:t>
            </w:r>
          </w:p>
        </w:tc>
        <w:tc>
          <w:tcPr>
            <w:tcW w:w="408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CFB8EBB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 xml:space="preserve">1. 全组教师讨论学期教研计划，明确个人任务；2. </w:t>
            </w:r>
            <w:r>
              <w:rPr>
                <w:rFonts w:hint="eastAsia" w:ascii="SimSun" w:hAnsi="SimSun" w:eastAsia="SimSun" w:cs="SimSun"/>
                <w:lang w:val="en-US" w:eastAsia="zh-CN"/>
              </w:rPr>
              <w:t>教研组长</w:t>
            </w:r>
            <w:r>
              <w:rPr>
                <w:rFonts w:hint="eastAsia" w:ascii="SimSun" w:hAnsi="SimSun" w:eastAsia="SimSun" w:cs="SimSun"/>
              </w:rPr>
              <w:t>主讲跨学科作业设计，分组设计 1 个跨学科作业案例；3. 各年级开展学生作业自评量表培训，明确评价维度；4. 发放《9 月家庭实验指导手册》，收集学生实验意向；5. 各备课组提交本学期研究课时间表（含授课教师、主题）</w:t>
            </w:r>
          </w:p>
        </w:tc>
      </w:tr>
      <w:tr w14:paraId="34648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260D3E2A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10 月</w:t>
            </w:r>
          </w:p>
        </w:tc>
        <w:tc>
          <w:tcPr>
            <w:tcW w:w="305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A9F24EC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第二次主题教研活动（交互式课堂教学模式的构建和实践策略）；2. 第一次组内研究课；3. 收集 9 月家庭实验成果，开展班级展示；4. 作业资源库第一阶段审核（八年级前 3 单元作业）；5. 读书分享会（第一次，分享《核心素养导向的物理作业设计》心得）</w:t>
            </w:r>
          </w:p>
        </w:tc>
        <w:tc>
          <w:tcPr>
            <w:tcW w:w="137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438AA970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教研组长、八年级备课组长</w:t>
            </w:r>
          </w:p>
        </w:tc>
        <w:tc>
          <w:tcPr>
            <w:tcW w:w="408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46E9658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 xml:space="preserve">1. </w:t>
            </w:r>
            <w:r>
              <w:rPr>
                <w:rFonts w:hint="eastAsia" w:ascii="SimSun" w:hAnsi="SimSun" w:eastAsia="SimSun" w:cs="SimSun"/>
                <w:lang w:val="en-US" w:eastAsia="zh-CN"/>
              </w:rPr>
              <w:t>马寒玉</w:t>
            </w:r>
            <w:r>
              <w:rPr>
                <w:rFonts w:hint="eastAsia" w:ascii="SimSun" w:hAnsi="SimSun" w:eastAsia="SimSun" w:cs="SimSun"/>
              </w:rPr>
              <w:t>主讲交互式课堂模式</w:t>
            </w:r>
            <w:r>
              <w:rPr>
                <w:rFonts w:hint="eastAsia" w:ascii="SimSun" w:hAnsi="SimSun" w:eastAsia="SimSun" w:cs="SimSun"/>
                <w:lang w:val="en-US" w:eastAsia="zh-CN"/>
              </w:rPr>
              <w:t>的特点</w:t>
            </w:r>
            <w:r>
              <w:rPr>
                <w:rFonts w:hint="eastAsia" w:ascii="SimSun" w:hAnsi="SimSun" w:eastAsia="SimSun" w:cs="SimSun"/>
              </w:rPr>
              <w:t>，教师分组设计交互式教学设计；2. 八年级教师授课，全组听课、评课，重点分析课堂反馈与作业设计；3. 各班级评选 “9 月优秀实验案例”，汇总至教研组；4. 教研组使用 “四维评价表” 审核作业，提出修改建议；5. 3-4 名教师分享读书心得，全组讨论</w:t>
            </w:r>
          </w:p>
        </w:tc>
      </w:tr>
      <w:tr w14:paraId="03CA0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5B288342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11 月</w:t>
            </w:r>
          </w:p>
        </w:tc>
        <w:tc>
          <w:tcPr>
            <w:tcW w:w="305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F9521D0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第三次主题教研活动（核心素养导向下作业的设计与优化）；2. 第二次组内研究课</w:t>
            </w:r>
            <w:r>
              <w:rPr>
                <w:rFonts w:hint="eastAsia" w:ascii="SimSun" w:hAnsi="SimSun" w:eastAsia="SimSun" w:cs="SimSun"/>
                <w:lang w:eastAsia="zh-CN"/>
              </w:rPr>
              <w:t>；</w:t>
            </w:r>
            <w:r>
              <w:rPr>
                <w:rFonts w:hint="eastAsia" w:ascii="SimSun" w:hAnsi="SimSun" w:eastAsia="SimSun" w:cs="SimSun"/>
              </w:rPr>
              <w:t>3. 期中作业质量会诊（分析期中作业数据、学生问卷反馈）；4. 布置 11 月家庭实验任务；5. 校级研究课准备（确定授课教师与主题）</w:t>
            </w:r>
          </w:p>
        </w:tc>
        <w:tc>
          <w:tcPr>
            <w:tcW w:w="137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58F7692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教研组长、九年级备课组长</w:t>
            </w:r>
          </w:p>
        </w:tc>
        <w:tc>
          <w:tcPr>
            <w:tcW w:w="408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B31EB6E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王磊主讲核心素养导向作业设计，各备课组修订单元作业；2. 九年级教师授课，重点研讨实验教学的探究性；3. 分析期中作业时长、正确率、学生满意度，形成《期中作业质量报告》；4. 发放《11 月家庭实验指导手册》；5. 确定校级研究课授课教师（骨干教师），打磨教学设计</w:t>
            </w:r>
          </w:p>
        </w:tc>
      </w:tr>
      <w:tr w14:paraId="3BC95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7778B22E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12 月</w:t>
            </w:r>
          </w:p>
        </w:tc>
        <w:tc>
          <w:tcPr>
            <w:tcW w:w="305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F631101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第四次主题教研活动（核心素养导向下优化作业的讲评）；2. 校级研究课展示与评课；3. 开展 “物理科技小发明展览”；4. 作业资源库第二阶段审核（九年级前 3 单元作业）；5. 读书分享会（第二次，分享教学反思与实践案例）</w:t>
            </w:r>
          </w:p>
        </w:tc>
        <w:tc>
          <w:tcPr>
            <w:tcW w:w="137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64448944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教研组长、骨干教师</w:t>
            </w:r>
          </w:p>
        </w:tc>
        <w:tc>
          <w:tcPr>
            <w:tcW w:w="408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39B6B30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曹萌主讲作业讲评方法，教师分享作业讲评案例；2. 骨干教师授课，邀请学校领导、其他学科教师听课，全组开展深度评课；3. 收集学生小发明，在校园内展览，评选 “最佳创意奖”；4. 审核九年级作业，完善资源库；5. 教师分享教学反思，提炼教学经验</w:t>
            </w:r>
          </w:p>
        </w:tc>
      </w:tr>
      <w:tr w14:paraId="742C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54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BA23D5D">
            <w:pPr>
              <w:pStyle w:val="1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 月</w:t>
            </w:r>
          </w:p>
        </w:tc>
        <w:tc>
          <w:tcPr>
            <w:tcW w:w="305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E3D6238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第五次主题教研活动（核心素养导向下优化作业的批改）；2. 第三次组内研究课；3. 学期教研工作总结与反思；4. 汇编《学生优秀实验报告集》《教师</w:t>
            </w:r>
            <w:r>
              <w:rPr>
                <w:rFonts w:hint="eastAsia" w:ascii="SimSun" w:hAnsi="SimSun" w:eastAsia="SimSun" w:cs="SimSun"/>
                <w:lang w:val="en-US" w:eastAsia="zh-CN"/>
              </w:rPr>
              <w:t>随笔</w:t>
            </w:r>
            <w:r>
              <w:rPr>
                <w:rFonts w:hint="eastAsia" w:ascii="SimSun" w:hAnsi="SimSun" w:eastAsia="SimSun" w:cs="SimSun"/>
              </w:rPr>
              <w:t>集》；5. 开展期末学生作业负担问卷调查</w:t>
            </w:r>
          </w:p>
        </w:tc>
        <w:tc>
          <w:tcPr>
            <w:tcW w:w="1372" w:type="dxa"/>
            <w:tcMar>
              <w:top w:w="60" w:type="dxa"/>
              <w:left w:w="120" w:type="dxa"/>
              <w:bottom w:w="30" w:type="dxa"/>
              <w:right w:w="120" w:type="dxa"/>
            </w:tcMar>
            <w:vAlign w:val="center"/>
          </w:tcPr>
          <w:p w14:paraId="1A07D293">
            <w:pPr>
              <w:pStyle w:val="16"/>
              <w:jc w:val="center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教研组长、各备课组长</w:t>
            </w:r>
          </w:p>
        </w:tc>
        <w:tc>
          <w:tcPr>
            <w:tcW w:w="408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887AC33">
            <w:pPr>
              <w:pStyle w:val="16"/>
              <w:jc w:val="left"/>
              <w:rPr>
                <w:rFonts w:hint="eastAsia" w:ascii="SimSun" w:hAnsi="SimSun" w:eastAsia="SimSun" w:cs="SimSun"/>
              </w:rPr>
            </w:pPr>
            <w:r>
              <w:rPr>
                <w:rFonts w:hint="eastAsia" w:ascii="SimSun" w:hAnsi="SimSun" w:eastAsia="SimSun" w:cs="SimSun"/>
              </w:rPr>
              <w:t>1. 姚建芬主讲作业批改</w:t>
            </w:r>
            <w:r>
              <w:rPr>
                <w:rFonts w:hint="eastAsia" w:ascii="SimSun" w:hAnsi="SimSun" w:eastAsia="SimSun" w:cs="SimSun"/>
                <w:lang w:val="en-US" w:eastAsia="zh-CN"/>
              </w:rPr>
              <w:t>心得</w:t>
            </w:r>
            <w:r>
              <w:rPr>
                <w:rFonts w:hint="eastAsia" w:ascii="SimSun" w:hAnsi="SimSun" w:eastAsia="SimSun" w:cs="SimSun"/>
              </w:rPr>
              <w:t>，教师交流批改经验；2. 八年级教师授课；3. 全组教师总结本学期教研成果、存在问题，确定下学期教研方向；4. 整理学生实验报告、教师反思，完成汇编；5. 发放问卷，收集学生反馈，形成《期末作业负担调查报告》</w:t>
            </w:r>
          </w:p>
        </w:tc>
      </w:tr>
      <w:bookmarkEnd w:id="0"/>
    </w:tbl>
    <w:p w14:paraId="76A55159">
      <w:pPr>
        <w:bidi w:val="0"/>
        <w:rPr>
          <w:rFonts w:hint="eastAsia"/>
        </w:rPr>
      </w:pPr>
    </w:p>
    <w:p w14:paraId="571296C5">
      <w:pPr>
        <w:bidi w:val="0"/>
        <w:rPr>
          <w:rFonts w:hint="eastAsia"/>
        </w:rPr>
      </w:pPr>
    </w:p>
    <w:sectPr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altName w:val="SimSun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ompat>
    <w:compatSetting w:name="compatibilityMode" w:uri="http://schemas.microsoft.com/office/word" w:val="15"/>
  </w:compat>
  <w:rsids>
    <w:rsidRoot w:val="00000000"/>
    <w:rsid w:val="673B67A4"/>
    <w:rsid w:val="77DFD67C"/>
    <w:rsid w:val="97FF530D"/>
    <w:rsid w:val="EF6D4359"/>
    <w:rsid w:val="FFFE3D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note text"/>
    <w:link w:val="15"/>
    <w:semiHidden/>
    <w:unhideWhenUsed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0"/>
      <w:szCs w:val="20"/>
    </w:rPr>
  </w:style>
  <w:style w:type="paragraph" w:styleId="9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2">
    <w:name w:val="Hyperlink"/>
    <w:unhideWhenUsed/>
    <w:qFormat/>
    <w:uiPriority w:val="99"/>
    <w:rPr>
      <w:color w:val="0563C1"/>
      <w:u w:val="single"/>
    </w:r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paragraph" w:styleId="14">
    <w:name w:val="List Paragraph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5">
    <w:name w:val="Footnote Text Char"/>
    <w:link w:val="8"/>
    <w:semiHidden/>
    <w:unhideWhenUsed/>
    <w:qFormat/>
    <w:uiPriority w:val="99"/>
    <w:rPr>
      <w:sz w:val="20"/>
      <w:szCs w:val="20"/>
    </w:rPr>
  </w:style>
  <w:style w:type="paragraph" w:customStyle="1" w:styleId="16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7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2276</Words>
  <Characters>2326</Characters>
  <TotalTime>33</TotalTime>
  <ScaleCrop>false</ScaleCrop>
  <LinksUpToDate>false</LinksUpToDate>
  <CharactersWithSpaces>2437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1899-12-30T00:00:00Z</dcterms:created>
  <dc:creator>Un-named</dc:creator>
  <cp:lastModifiedBy>佳莺</cp:lastModifiedBy>
  <dcterms:modified xsi:type="dcterms:W3CDTF">2025-10-23T02:22:24Z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0446D20FDA2022A2F9DFBA683FF116C4_43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