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57210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center"/>
        <w:textAlignment w:val="baseline"/>
        <w:rPr>
          <w:rStyle w:val="8"/>
          <w:rFonts w:hint="eastAsia" w:ascii="楷体" w:hAnsi="楷体" w:eastAsia="楷体"/>
          <w:bCs/>
          <w:color w:val="auto"/>
          <w:kern w:val="0"/>
          <w:sz w:val="32"/>
          <w:szCs w:val="32"/>
        </w:rPr>
      </w:pPr>
      <w:r>
        <w:rPr>
          <w:rStyle w:val="8"/>
          <w:rFonts w:hint="eastAsia" w:ascii="楷体" w:hAnsi="楷体" w:eastAsia="楷体"/>
          <w:bCs/>
          <w:color w:val="auto"/>
          <w:kern w:val="0"/>
          <w:sz w:val="32"/>
          <w:szCs w:val="32"/>
          <w:lang w:val="en-US" w:eastAsia="zh-CN"/>
        </w:rPr>
        <w:t>常州市东青实验学校</w:t>
      </w:r>
      <w:r>
        <w:rPr>
          <w:rStyle w:val="8"/>
          <w:rFonts w:hint="eastAsia" w:ascii="楷体" w:hAnsi="楷体" w:eastAsia="楷体"/>
          <w:bCs/>
          <w:color w:val="auto"/>
          <w:kern w:val="0"/>
          <w:sz w:val="32"/>
          <w:szCs w:val="32"/>
        </w:rPr>
        <w:t>小学语文2025—2026学年度</w:t>
      </w:r>
    </w:p>
    <w:p w14:paraId="50DE5701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center"/>
        <w:textAlignment w:val="baseline"/>
        <w:rPr>
          <w:rStyle w:val="8"/>
          <w:rFonts w:hint="eastAsia" w:ascii="楷体" w:hAnsi="楷体" w:eastAsia="楷体"/>
          <w:bCs/>
          <w:color w:val="auto"/>
          <w:kern w:val="0"/>
          <w:sz w:val="32"/>
          <w:szCs w:val="32"/>
        </w:rPr>
      </w:pPr>
      <w:r>
        <w:rPr>
          <w:rStyle w:val="8"/>
          <w:rFonts w:hint="eastAsia" w:ascii="楷体" w:hAnsi="楷体" w:eastAsia="楷体"/>
          <w:bCs/>
          <w:color w:val="auto"/>
          <w:kern w:val="0"/>
          <w:sz w:val="32"/>
          <w:szCs w:val="32"/>
        </w:rPr>
        <w:t>第一学期教研工作计划</w:t>
      </w:r>
    </w:p>
    <w:p w14:paraId="3279A24C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jc w:val="left"/>
        <w:rPr>
          <w:rStyle w:val="8"/>
          <w:rFonts w:hint="eastAsia" w:ascii="楷体" w:hAnsi="楷体" w:eastAsia="楷体"/>
          <w:bCs/>
          <w:color w:val="auto"/>
          <w:kern w:val="0"/>
        </w:rPr>
      </w:pPr>
      <w:r>
        <w:rPr>
          <w:rStyle w:val="8"/>
          <w:rFonts w:hint="default" w:ascii="楷体" w:hAnsi="楷体" w:eastAsia="楷体"/>
          <w:bCs/>
          <w:color w:val="auto"/>
          <w:kern w:val="0"/>
        </w:rPr>
        <w:t>一、指导思想</w:t>
      </w:r>
    </w:p>
    <w:p w14:paraId="28EBDD3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0" w:firstLineChars="200"/>
        <w:textAlignment w:val="auto"/>
        <w:rPr>
          <w:rFonts w:hint="eastAsia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default" w:ascii="楷体" w:hAnsi="楷体" w:eastAsia="楷体" w:cs="楷体"/>
          <w:color w:val="auto"/>
          <w:kern w:val="2"/>
          <w:sz w:val="24"/>
          <w:szCs w:val="24"/>
          <w:lang w:val="en-US" w:eastAsia="zh-CN" w:bidi="ar-SA"/>
        </w:rPr>
        <w:t>本学期，我校语文教研组将深入贯彻落实《教育强国规划纲要（2024-2035年）》和区语文学科三年发展规划，以“教-学-研-训-评一体化”为核心理念，聚焦学业质量提升与课堂转型，深化课程改革，强化过程性评价，推动教师专业成长，全面提升学生语文核心素养。</w:t>
      </w:r>
    </w:p>
    <w:p w14:paraId="7C92FB49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jc w:val="left"/>
        <w:rPr>
          <w:rStyle w:val="8"/>
          <w:rFonts w:hint="eastAsia" w:ascii="楷体" w:hAnsi="楷体" w:eastAsia="楷体"/>
          <w:bCs/>
          <w:color w:val="auto"/>
          <w:kern w:val="0"/>
        </w:rPr>
      </w:pPr>
      <w:r>
        <w:rPr>
          <w:rStyle w:val="8"/>
          <w:rFonts w:hint="default" w:ascii="楷体" w:hAnsi="楷体" w:eastAsia="楷体"/>
          <w:bCs/>
          <w:color w:val="auto"/>
          <w:kern w:val="0"/>
        </w:rPr>
        <w:t>二、工作目标</w:t>
      </w:r>
    </w:p>
    <w:p w14:paraId="04DB2E28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jc w:val="left"/>
        <w:rPr>
          <w:rFonts w:hint="default" w:ascii="楷体" w:hAnsi="楷体" w:eastAsia="楷体" w:cs="宋体"/>
          <w:color w:val="auto"/>
          <w:kern w:val="0"/>
        </w:rPr>
      </w:pPr>
      <w:r>
        <w:rPr>
          <w:rFonts w:hint="default" w:ascii="楷体" w:hAnsi="楷体" w:eastAsia="楷体" w:cs="宋体"/>
          <w:color w:val="auto"/>
          <w:kern w:val="0"/>
        </w:rPr>
        <w:t>（一）深化“教-学-评”一致性研究，构建校本化过程性评价体系。</w:t>
      </w:r>
      <w:r>
        <w:rPr>
          <w:rFonts w:hint="default" w:ascii="楷体" w:hAnsi="楷体" w:eastAsia="楷体" w:cs="宋体"/>
          <w:color w:val="auto"/>
          <w:kern w:val="0"/>
        </w:rPr>
        <w:br w:type="textWrapping"/>
      </w:r>
      <w:r>
        <w:rPr>
          <w:rFonts w:hint="default" w:ascii="楷体" w:hAnsi="楷体" w:eastAsia="楷体" w:cs="宋体"/>
          <w:color w:val="auto"/>
          <w:kern w:val="0"/>
        </w:rPr>
        <w:t>（二）加强新课标、新教材研修，推动课堂教学转型与创新。</w:t>
      </w:r>
      <w:r>
        <w:rPr>
          <w:rFonts w:hint="default" w:ascii="楷体" w:hAnsi="楷体" w:eastAsia="楷体" w:cs="宋体"/>
          <w:color w:val="auto"/>
          <w:kern w:val="0"/>
        </w:rPr>
        <w:br w:type="textWrapping"/>
      </w:r>
      <w:r>
        <w:rPr>
          <w:rFonts w:hint="default" w:ascii="楷体" w:hAnsi="楷体" w:eastAsia="楷体" w:cs="宋体"/>
          <w:color w:val="auto"/>
          <w:kern w:val="0"/>
        </w:rPr>
        <w:t>（三）优化教师梯队建设，搭建多元成长平台，提升教师专业能力。</w:t>
      </w:r>
      <w:r>
        <w:rPr>
          <w:rFonts w:hint="default" w:ascii="楷体" w:hAnsi="楷体" w:eastAsia="楷体" w:cs="宋体"/>
          <w:color w:val="auto"/>
          <w:kern w:val="0"/>
        </w:rPr>
        <w:br w:type="textWrapping"/>
      </w:r>
      <w:r>
        <w:rPr>
          <w:rFonts w:hint="default" w:ascii="楷体" w:hAnsi="楷体" w:eastAsia="楷体" w:cs="宋体"/>
          <w:color w:val="auto"/>
          <w:kern w:val="0"/>
        </w:rPr>
        <w:t>（四）落实“双减”政策，优化作业设计，提升学业质量。</w:t>
      </w:r>
    </w:p>
    <w:p w14:paraId="23F2DFDB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jc w:val="left"/>
        <w:rPr>
          <w:rStyle w:val="8"/>
          <w:rFonts w:hint="default" w:ascii="楷体" w:hAnsi="楷体" w:eastAsia="楷体"/>
          <w:bCs/>
          <w:color w:val="auto"/>
          <w:kern w:val="0"/>
          <w:lang w:val="en-US" w:eastAsia="zh-CN"/>
        </w:rPr>
      </w:pPr>
      <w:r>
        <w:rPr>
          <w:rStyle w:val="8"/>
          <w:rFonts w:hint="default" w:ascii="楷体" w:hAnsi="楷体" w:eastAsia="楷体"/>
          <w:bCs/>
          <w:color w:val="auto"/>
          <w:kern w:val="0"/>
          <w:lang w:val="en-US" w:eastAsia="zh-CN"/>
        </w:rPr>
        <w:t>三、具体实施要点</w:t>
      </w:r>
    </w:p>
    <w:p w14:paraId="3F4DE5C5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rPr>
          <w:rStyle w:val="8"/>
          <w:rFonts w:hint="eastAsia" w:ascii="楷体" w:hAnsi="楷体" w:eastAsia="楷体"/>
          <w:bCs/>
          <w:color w:val="auto"/>
          <w:kern w:val="0"/>
        </w:rPr>
      </w:pPr>
      <w:r>
        <w:rPr>
          <w:rStyle w:val="8"/>
          <w:rFonts w:hint="default" w:ascii="楷体" w:hAnsi="楷体" w:eastAsia="楷体"/>
          <w:bCs/>
          <w:color w:val="auto"/>
          <w:kern w:val="0"/>
        </w:rPr>
        <w:t>（一）深化课程标准研究，推动教学评一体化实践</w:t>
      </w:r>
    </w:p>
    <w:p w14:paraId="473D459B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textAlignment w:val="auto"/>
        <w:rPr>
          <w:rFonts w:hint="eastAsia" w:ascii="楷体" w:hAnsi="楷体" w:eastAsia="楷体" w:cs="宋体"/>
          <w:b/>
          <w:bCs/>
          <w:color w:val="auto"/>
          <w:kern w:val="0"/>
        </w:rPr>
      </w:pPr>
      <w:r>
        <w:rPr>
          <w:rFonts w:hint="eastAsia" w:ascii="楷体" w:hAnsi="楷体" w:eastAsia="楷体" w:cs="宋体"/>
          <w:b/>
          <w:bCs/>
          <w:color w:val="auto"/>
          <w:kern w:val="0"/>
          <w:lang w:val="en-US" w:eastAsia="zh-CN"/>
        </w:rPr>
        <w:t>1、</w:t>
      </w:r>
      <w:r>
        <w:rPr>
          <w:rFonts w:hint="default" w:ascii="楷体" w:hAnsi="楷体" w:eastAsia="楷体" w:cs="宋体"/>
          <w:b/>
          <w:bCs/>
          <w:color w:val="auto"/>
          <w:kern w:val="0"/>
        </w:rPr>
        <w:t>新课标深度研修与转化</w:t>
      </w:r>
    </w:p>
    <w:p w14:paraId="44DCB9DC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textAlignment w:val="auto"/>
        <w:rPr>
          <w:rFonts w:hint="eastAsia" w:ascii="楷体" w:hAnsi="楷体" w:eastAsia="楷体" w:cs="宋体"/>
          <w:color w:val="auto"/>
          <w:kern w:val="0"/>
        </w:rPr>
      </w:pPr>
      <w:r>
        <w:rPr>
          <w:rFonts w:hint="default" w:ascii="楷体" w:hAnsi="楷体" w:eastAsia="楷体" w:cs="宋体"/>
          <w:b/>
          <w:bCs/>
          <w:color w:val="auto"/>
          <w:kern w:val="0"/>
        </w:rPr>
        <w:t>集中研修： </w:t>
      </w:r>
      <w:r>
        <w:rPr>
          <w:rFonts w:hint="default" w:ascii="楷体" w:hAnsi="楷体" w:eastAsia="楷体" w:cs="宋体"/>
          <w:color w:val="auto"/>
          <w:kern w:val="0"/>
        </w:rPr>
        <w:t>以备课组为单位，聚焦“学业质量描述”和“学习任务群”的内涵与实施路径，结合具体单元内容进行对标、解读与转化。</w:t>
      </w:r>
    </w:p>
    <w:p w14:paraId="4B7C24BC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textAlignment w:val="auto"/>
        <w:rPr>
          <w:rFonts w:hint="eastAsia" w:ascii="楷体" w:hAnsi="楷体" w:eastAsia="楷体" w:cs="宋体"/>
          <w:color w:val="auto"/>
          <w:kern w:val="0"/>
        </w:rPr>
      </w:pPr>
      <w:r>
        <w:rPr>
          <w:rFonts w:hint="default" w:ascii="楷体" w:hAnsi="楷体" w:eastAsia="楷体" w:cs="宋体"/>
          <w:b/>
          <w:bCs/>
          <w:color w:val="auto"/>
          <w:kern w:val="0"/>
        </w:rPr>
        <w:t>资源保障：</w:t>
      </w:r>
      <w:r>
        <w:rPr>
          <w:rFonts w:hint="default" w:ascii="楷体" w:hAnsi="楷体" w:eastAsia="楷体" w:cs="宋体"/>
          <w:color w:val="auto"/>
          <w:kern w:val="0"/>
        </w:rPr>
        <w:t> 教研组整理并提供区级培训资源、专家讲座视频、优秀论文等学习资料，上传至校内平台，供教师自主研修。</w:t>
      </w:r>
    </w:p>
    <w:p w14:paraId="5023FC09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textAlignment w:val="auto"/>
        <w:rPr>
          <w:rFonts w:hint="eastAsia" w:ascii="楷体" w:hAnsi="楷体" w:eastAsia="楷体" w:cs="宋体"/>
          <w:b/>
          <w:bCs/>
          <w:color w:val="auto"/>
          <w:kern w:val="0"/>
          <w:lang w:val="en-US" w:eastAsia="zh-CN"/>
        </w:rPr>
      </w:pPr>
      <w:r>
        <w:rPr>
          <w:rFonts w:hint="eastAsia" w:ascii="楷体" w:hAnsi="楷体" w:eastAsia="楷体" w:cs="宋体"/>
          <w:b/>
          <w:bCs/>
          <w:color w:val="auto"/>
          <w:kern w:val="0"/>
          <w:lang w:val="en-US" w:eastAsia="zh-CN"/>
        </w:rPr>
        <w:t>2、</w:t>
      </w:r>
      <w:r>
        <w:rPr>
          <w:rFonts w:hint="default" w:ascii="楷体" w:hAnsi="楷体" w:eastAsia="楷体" w:cs="宋体"/>
          <w:b/>
          <w:bCs/>
          <w:color w:val="auto"/>
          <w:kern w:val="0"/>
          <w:lang w:val="en-US" w:eastAsia="zh-CN"/>
        </w:rPr>
        <w:t>新教材使用与单元整体教学</w:t>
      </w:r>
    </w:p>
    <w:p w14:paraId="6975967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</w:rPr>
      </w:pPr>
      <w:r>
        <w:rPr>
          <w:rFonts w:hint="default" w:ascii="楷体" w:hAnsi="楷体" w:eastAsia="楷体" w:cs="宋体"/>
          <w:b/>
          <w:bCs/>
          <w:color w:val="auto"/>
          <w:kern w:val="0"/>
        </w:rPr>
        <w:t>单元整体备课： </w:t>
      </w:r>
      <w:r>
        <w:rPr>
          <w:rFonts w:hint="default" w:ascii="楷体" w:hAnsi="楷体" w:eastAsia="楷体" w:cs="宋体"/>
          <w:color w:val="auto"/>
          <w:kern w:val="0"/>
        </w:rPr>
        <w:t>强化备课组长职责，以单元为基本单位，围绕“人文主题”和“语文要素”，系统设计单元学习目标、任务群活动、课时安排及评价方式。每月至少开展一次高质量的单元整体备课展示活动。</w:t>
      </w:r>
    </w:p>
    <w:p w14:paraId="1168929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</w:rPr>
      </w:pPr>
      <w:r>
        <w:rPr>
          <w:rFonts w:hint="default" w:ascii="楷体" w:hAnsi="楷体" w:eastAsia="楷体" w:cs="宋体"/>
          <w:b/>
          <w:bCs/>
          <w:color w:val="auto"/>
          <w:kern w:val="0"/>
        </w:rPr>
        <w:t>命题研究： </w:t>
      </w:r>
      <w:r>
        <w:rPr>
          <w:rFonts w:hint="default" w:ascii="楷体" w:hAnsi="楷体" w:eastAsia="楷体" w:cs="宋体"/>
          <w:color w:val="auto"/>
          <w:kern w:val="0"/>
        </w:rPr>
        <w:t>积极参与区单元命题比赛。各备课组需先行开展校内研讨，尝试基于单元目标自主命制单元练习卷，提升教师的目标把握和评价设计能力。</w:t>
      </w:r>
    </w:p>
    <w:p w14:paraId="14792E9C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</w:rPr>
      </w:pPr>
      <w:r>
        <w:rPr>
          <w:rFonts w:hint="default" w:ascii="楷体" w:hAnsi="楷体" w:eastAsia="楷体" w:cs="宋体"/>
          <w:b/>
          <w:bCs/>
          <w:color w:val="auto"/>
          <w:kern w:val="0"/>
        </w:rPr>
        <w:t>课堂实践： </w:t>
      </w:r>
      <w:r>
        <w:rPr>
          <w:rFonts w:hint="default" w:ascii="楷体" w:hAnsi="楷体" w:eastAsia="楷体" w:cs="宋体"/>
          <w:color w:val="auto"/>
          <w:kern w:val="0"/>
        </w:rPr>
        <w:t>以“30+10讲练一体化”课堂模式为载体，开展“教学评一致性”课堂观察。听课重点从“教师怎么教”转向“学生怎么学”和“目标是否达成”，课后及时进行基于证据的评课议课。</w:t>
      </w:r>
    </w:p>
    <w:p w14:paraId="434D33EC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textAlignment w:val="auto"/>
        <w:rPr>
          <w:rFonts w:hint="default" w:ascii="楷体" w:hAnsi="楷体" w:eastAsia="楷体" w:cs="宋体"/>
          <w:b/>
          <w:bCs/>
          <w:color w:val="auto"/>
          <w:kern w:val="0"/>
          <w:lang w:val="en-US" w:eastAsia="zh-CN"/>
        </w:rPr>
      </w:pPr>
      <w:r>
        <w:rPr>
          <w:rFonts w:hint="eastAsia" w:ascii="楷体" w:hAnsi="楷体" w:eastAsia="楷体" w:cs="宋体"/>
          <w:b/>
          <w:bCs/>
          <w:color w:val="auto"/>
          <w:kern w:val="0"/>
          <w:lang w:val="en-US" w:eastAsia="zh-CN"/>
        </w:rPr>
        <w:t>3、</w:t>
      </w:r>
      <w:r>
        <w:rPr>
          <w:rFonts w:hint="default" w:ascii="楷体" w:hAnsi="楷体" w:eastAsia="楷体" w:cs="宋体"/>
          <w:b/>
          <w:bCs/>
          <w:color w:val="auto"/>
          <w:kern w:val="0"/>
          <w:lang w:val="en-US" w:eastAsia="zh-CN"/>
        </w:rPr>
        <w:t>幼小衔接科学实践</w:t>
      </w:r>
    </w:p>
    <w:p w14:paraId="356CE8F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</w:rPr>
      </w:pPr>
      <w:r>
        <w:rPr>
          <w:rFonts w:hint="default" w:ascii="楷体" w:hAnsi="楷体" w:eastAsia="楷体" w:cs="宋体"/>
          <w:b/>
          <w:bCs/>
          <w:color w:val="auto"/>
          <w:kern w:val="0"/>
          <w:lang w:val="en-US" w:eastAsia="zh-CN"/>
        </w:rPr>
        <w:t>习惯衔接：</w:t>
      </w:r>
      <w:r>
        <w:rPr>
          <w:rFonts w:hint="default" w:ascii="楷体" w:hAnsi="楷体" w:eastAsia="楷体" w:cs="宋体"/>
          <w:color w:val="auto"/>
          <w:kern w:val="0"/>
        </w:rPr>
        <w:t> 一年级教师继续与结对</w:t>
      </w:r>
      <w:r>
        <w:rPr>
          <w:rFonts w:hint="eastAsia" w:ascii="楷体" w:hAnsi="楷体" w:eastAsia="楷体" w:cs="宋体"/>
          <w:color w:val="auto"/>
          <w:kern w:val="0"/>
          <w:lang w:val="en-US" w:eastAsia="zh-CN"/>
        </w:rPr>
        <w:t>东青</w:t>
      </w:r>
      <w:r>
        <w:rPr>
          <w:rFonts w:hint="default" w:ascii="楷体" w:hAnsi="楷体" w:eastAsia="楷体" w:cs="宋体"/>
          <w:color w:val="auto"/>
          <w:kern w:val="0"/>
        </w:rPr>
        <w:t>幼儿园共享口令库，开学第一月重点通过趣味口令游戏，训练课堂常规、学习习惯和行为习惯，不求知识进度，但求习惯入门。</w:t>
      </w:r>
    </w:p>
    <w:p w14:paraId="4F1B497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</w:rPr>
      </w:pPr>
      <w:r>
        <w:rPr>
          <w:rFonts w:hint="default" w:ascii="楷体" w:hAnsi="楷体" w:eastAsia="楷体" w:cs="宋体"/>
          <w:b/>
          <w:bCs/>
          <w:color w:val="auto"/>
          <w:kern w:val="0"/>
          <w:lang w:val="en-US" w:eastAsia="zh-CN"/>
        </w:rPr>
        <w:t>教学衔接：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1"/>
          <w:szCs w:val="21"/>
          <w:shd w:val="clear" w:fill="FFFFFF"/>
        </w:rPr>
        <w:t> </w:t>
      </w:r>
      <w:r>
        <w:rPr>
          <w:rFonts w:hint="default" w:ascii="楷体" w:hAnsi="楷体" w:eastAsia="楷体" w:cs="宋体"/>
          <w:color w:val="auto"/>
          <w:kern w:val="0"/>
        </w:rPr>
        <w:t>放缓教学节奏，充分利用《幼小衔接66天》等资源，在识字写字教学中融入更多游戏化、情境化、活动化的设计，保护学习兴趣，实现平稳过渡。</w:t>
      </w:r>
    </w:p>
    <w:p w14:paraId="0E9FB8A9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</w:rPr>
      </w:pPr>
      <w:r>
        <w:rPr>
          <w:rFonts w:hint="default" w:ascii="楷体" w:hAnsi="楷体" w:eastAsia="楷体" w:cs="宋体"/>
          <w:b/>
          <w:bCs/>
          <w:color w:val="auto"/>
          <w:kern w:val="0"/>
          <w:lang w:val="en-US" w:eastAsia="zh-CN"/>
        </w:rPr>
        <w:t>教研支持：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1"/>
          <w:szCs w:val="21"/>
          <w:shd w:val="clear" w:fill="FFFFFF"/>
        </w:rPr>
        <w:t> </w:t>
      </w:r>
      <w:r>
        <w:rPr>
          <w:rFonts w:hint="default" w:ascii="楷体" w:hAnsi="楷体" w:eastAsia="楷体" w:cs="宋体"/>
          <w:color w:val="auto"/>
          <w:kern w:val="0"/>
        </w:rPr>
        <w:t>组织一年级教师进行专题校本教研，邀请幼儿园大班教师或区教研员参与研讨，共同解决衔接中的实际问题。</w:t>
      </w:r>
    </w:p>
    <w:p w14:paraId="25CB6A35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rPr>
          <w:rStyle w:val="8"/>
          <w:rFonts w:hint="eastAsia" w:ascii="楷体" w:hAnsi="楷体" w:eastAsia="楷体"/>
          <w:bCs/>
          <w:color w:val="auto"/>
          <w:kern w:val="0"/>
        </w:rPr>
      </w:pPr>
      <w:r>
        <w:rPr>
          <w:rStyle w:val="8"/>
          <w:rFonts w:hint="default" w:ascii="楷体" w:hAnsi="楷体" w:eastAsia="楷体"/>
          <w:bCs/>
          <w:color w:val="auto"/>
          <w:kern w:val="0"/>
        </w:rPr>
        <w:t>（二）强化过程性评价，优化学业质量监测</w:t>
      </w:r>
    </w:p>
    <w:p w14:paraId="276B8A4F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rPr>
          <w:rStyle w:val="8"/>
          <w:rFonts w:hint="default" w:ascii="楷体" w:hAnsi="楷体" w:eastAsia="楷体" w:cs="Times New Roman"/>
          <w:bCs/>
          <w:color w:val="auto"/>
          <w:kern w:val="0"/>
        </w:rPr>
      </w:pPr>
      <w:r>
        <w:rPr>
          <w:rStyle w:val="8"/>
          <w:rFonts w:hint="eastAsia" w:ascii="楷体" w:hAnsi="楷体" w:eastAsia="楷体" w:cs="Times New Roman"/>
          <w:bCs/>
          <w:color w:val="auto"/>
          <w:kern w:val="0"/>
          <w:lang w:val="en-US" w:eastAsia="zh-CN"/>
        </w:rPr>
        <w:t>1、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</w:rPr>
        <w:t>校本评价体系构建</w:t>
      </w:r>
    </w:p>
    <w:p w14:paraId="61C3FA45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制定细则：</w:t>
      </w:r>
      <w:r>
        <w:rPr>
          <w:rFonts w:hint="default" w:ascii="楷体" w:hAnsi="楷体" w:eastAsia="楷体" w:cs="宋体"/>
          <w:color w:val="auto"/>
          <w:kern w:val="0"/>
          <w:lang w:val="en-US" w:eastAsia="zh-CN"/>
        </w:rPr>
        <w:t> </w:t>
      </w:r>
      <w:r>
        <w:rPr>
          <w:rFonts w:hint="default" w:ascii="楷体" w:hAnsi="楷体" w:eastAsia="楷体" w:cs="宋体"/>
          <w:color w:val="auto"/>
          <w:kern w:val="0"/>
        </w:rPr>
        <w:t>参考区级过程性评价质量标准，各备课组研讨并制定本年级写字、朗读、阅读、习作等关键能力的校本化评价细则，明确不同等级的表现特征，使评价有据可依。</w:t>
      </w:r>
    </w:p>
    <w:p w14:paraId="4F65AEF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  <w:lang w:val="en-US" w:eastAsia="zh-CN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工具开发： </w:t>
      </w:r>
      <w:r>
        <w:rPr>
          <w:rFonts w:hint="default" w:ascii="楷体" w:hAnsi="楷体" w:eastAsia="楷体" w:cs="宋体"/>
          <w:color w:val="auto"/>
          <w:kern w:val="0"/>
          <w:lang w:val="en-US" w:eastAsia="zh-CN"/>
        </w:rPr>
        <w:t>设计并推广使用简便易行的课堂评价工具，如学习单、观察记录表、朗读评价量表等，帮助教师在日常教学中随时收集学生学习证据。</w:t>
      </w:r>
    </w:p>
    <w:p w14:paraId="40387BF7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right="440" w:firstLine="482" w:firstLineChars="200"/>
        <w:textAlignment w:val="auto"/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</w:pPr>
      <w:r>
        <w:rPr>
          <w:rStyle w:val="8"/>
          <w:rFonts w:hint="eastAsia" w:ascii="楷体" w:hAnsi="楷体" w:eastAsia="楷体" w:cs="Times New Roman"/>
          <w:bCs/>
          <w:color w:val="auto"/>
          <w:kern w:val="0"/>
          <w:lang w:val="en-US" w:eastAsia="zh-CN"/>
        </w:rPr>
        <w:t>2、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学业质量分析反馈闭环</w:t>
      </w:r>
    </w:p>
    <w:p w14:paraId="5BD55A33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  <w:lang w:val="en-US" w:eastAsia="zh-CN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精准分析： </w:t>
      </w:r>
      <w:r>
        <w:rPr>
          <w:rFonts w:hint="default" w:ascii="楷体" w:hAnsi="楷体" w:eastAsia="楷体" w:cs="宋体"/>
          <w:color w:val="auto"/>
          <w:kern w:val="0"/>
          <w:lang w:val="en-US" w:eastAsia="zh-CN"/>
        </w:rPr>
        <w:t>每次单元练习或校级调研后，备课组须在一周内完成数据分析和诊断报告，不仅要分析平均分、合格率，更要聚焦高频错题，分析其背后反映的知识漏洞、能力短板或教学问题。</w:t>
      </w:r>
    </w:p>
    <w:p w14:paraId="64A5396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  <w:lang w:val="en-US" w:eastAsia="zh-CN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跟进教学： </w:t>
      </w:r>
      <w:r>
        <w:rPr>
          <w:rFonts w:hint="default" w:ascii="楷体" w:hAnsi="楷体" w:eastAsia="楷体" w:cs="宋体"/>
          <w:color w:val="auto"/>
          <w:kern w:val="0"/>
          <w:lang w:val="en-US" w:eastAsia="zh-CN"/>
        </w:rPr>
        <w:t>根据分析结果，及时调整教学进度与策略，设计针对性的补偿性教学或巩固练习，实现“测-评-改”闭环管理，真正发挥评价的改进功能。</w:t>
      </w:r>
    </w:p>
    <w:p w14:paraId="544B02CD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right="440" w:firstLine="482" w:firstLineChars="200"/>
        <w:textAlignment w:val="auto"/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</w:pPr>
      <w:r>
        <w:rPr>
          <w:rStyle w:val="8"/>
          <w:rFonts w:hint="eastAsia" w:ascii="楷体" w:hAnsi="楷体" w:eastAsia="楷体" w:cs="Times New Roman"/>
          <w:bCs/>
          <w:color w:val="auto"/>
          <w:kern w:val="0"/>
          <w:lang w:val="en-US" w:eastAsia="zh-CN"/>
        </w:rPr>
        <w:t>3、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以赛促练提升素养</w:t>
      </w:r>
    </w:p>
    <w:p w14:paraId="05C1144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  <w:lang w:val="en-US" w:eastAsia="zh-CN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全员参与： </w:t>
      </w:r>
      <w:r>
        <w:rPr>
          <w:rFonts w:hint="default" w:ascii="楷体" w:hAnsi="楷体" w:eastAsia="楷体" w:cs="宋体"/>
          <w:color w:val="auto"/>
          <w:kern w:val="0"/>
          <w:lang w:val="en-US" w:eastAsia="zh-CN"/>
        </w:rPr>
        <w:t>在校内组织开展整班朗读、书写过关、作文竞赛等活动，注重备赛过程的训练与指导，让每位学生都参与其中，享受语文学习的乐趣与成就感。</w:t>
      </w:r>
    </w:p>
    <w:p w14:paraId="5E59C790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="宋体"/>
          <w:color w:val="auto"/>
          <w:kern w:val="0"/>
          <w:lang w:val="en-US" w:eastAsia="zh-CN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重点备赛：</w:t>
      </w:r>
      <w:r>
        <w:rPr>
          <w:rFonts w:hint="default" w:ascii="楷体" w:hAnsi="楷体" w:eastAsia="楷体" w:cs="宋体"/>
          <w:color w:val="auto"/>
          <w:kern w:val="0"/>
          <w:lang w:val="en-US" w:eastAsia="zh-CN"/>
        </w:rPr>
        <w:t> 对参加区级比赛的项目，组建指导教师团队，进行集中指导和梯队训练，力争佳绩，展现我校语文教学成果。</w:t>
      </w:r>
    </w:p>
    <w:p w14:paraId="5D8838F4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rPr>
          <w:rStyle w:val="8"/>
          <w:rFonts w:hint="default" w:ascii="楷体" w:hAnsi="楷体" w:eastAsia="楷体" w:cs="Times New Roman"/>
          <w:bCs/>
          <w:color w:val="auto"/>
          <w:kern w:val="0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</w:rPr>
        <w:t>（三）加强教师队伍建设，构建分层培训体系</w:t>
      </w:r>
    </w:p>
    <w:p w14:paraId="5930AF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42" w:firstLineChars="200"/>
        <w:rPr>
          <w:rFonts w:ascii="楷体" w:hAnsi="楷体" w:eastAsia="楷体" w:cs="宋体"/>
          <w:b/>
          <w:bCs/>
          <w:color w:val="auto"/>
          <w:sz w:val="22"/>
          <w:szCs w:val="22"/>
        </w:rPr>
      </w:pPr>
      <w:r>
        <w:rPr>
          <w:rFonts w:hint="eastAsia" w:ascii="楷体" w:hAnsi="楷体" w:eastAsia="楷体" w:cs="宋体"/>
          <w:b/>
          <w:bCs/>
          <w:color w:val="auto"/>
          <w:sz w:val="22"/>
          <w:szCs w:val="22"/>
        </w:rPr>
        <w:t>1.重视青年教师发展</w:t>
      </w:r>
    </w:p>
    <w:p w14:paraId="618591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 w:cs="宋体"/>
          <w:color w:val="auto"/>
          <w:sz w:val="24"/>
          <w:szCs w:val="24"/>
        </w:rPr>
      </w:pPr>
      <w:r>
        <w:rPr>
          <w:rFonts w:hint="eastAsia" w:ascii="楷体" w:hAnsi="楷体" w:eastAsia="楷体" w:cs="宋体"/>
          <w:color w:val="auto"/>
          <w:sz w:val="24"/>
          <w:szCs w:val="24"/>
        </w:rPr>
        <w:t>利用多种平台，更新理念。充分利用各个平台，省市区等各级培训、区及集团内教科研活动、培育站、名师工作室活动等，引领教师进行学习、培训。骨干、青年教师通过参加常州市语文教研培训活动，专题讲座、理论研习、案例分析等，及时了解市、区语文教学的动态和语文教改趋势，开拓视野、拓宽语文课堂转化的思路；同时，结合自己的教学实践，吸收并消化他人的先进的教育经验，不断</w:t>
      </w:r>
      <w:r>
        <w:rPr>
          <w:rFonts w:hint="eastAsia" w:ascii="楷体" w:hAnsi="楷体" w:eastAsia="楷体" w:cs="宋体"/>
          <w:color w:val="auto"/>
          <w:sz w:val="24"/>
          <w:szCs w:val="24"/>
          <w:lang w:eastAsia="zh-CN"/>
        </w:rPr>
        <w:t>提升自身的教育教学水平</w:t>
      </w:r>
      <w:r>
        <w:rPr>
          <w:rFonts w:hint="eastAsia" w:ascii="楷体" w:hAnsi="楷体" w:eastAsia="楷体" w:cs="宋体"/>
          <w:color w:val="auto"/>
          <w:sz w:val="24"/>
          <w:szCs w:val="24"/>
        </w:rPr>
        <w:t>。</w:t>
      </w:r>
    </w:p>
    <w:p w14:paraId="223538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42" w:firstLineChars="200"/>
        <w:rPr>
          <w:rFonts w:hint="eastAsia" w:ascii="楷体" w:hAnsi="楷体" w:eastAsia="楷体" w:cs="宋体"/>
          <w:b/>
          <w:bCs/>
          <w:color w:val="auto"/>
          <w:sz w:val="22"/>
          <w:szCs w:val="22"/>
        </w:rPr>
      </w:pPr>
      <w:r>
        <w:rPr>
          <w:rFonts w:hint="eastAsia" w:ascii="楷体" w:hAnsi="楷体" w:eastAsia="楷体" w:cs="宋体"/>
          <w:b/>
          <w:bCs/>
          <w:color w:val="auto"/>
          <w:sz w:val="22"/>
          <w:szCs w:val="22"/>
        </w:rPr>
        <w:t>2.促进年轻教师素养提升</w:t>
      </w:r>
    </w:p>
    <w:p w14:paraId="26C751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 w:cs="宋体"/>
          <w:color w:val="auto"/>
          <w:sz w:val="24"/>
          <w:szCs w:val="24"/>
        </w:rPr>
      </w:pPr>
      <w:r>
        <w:rPr>
          <w:rFonts w:hint="eastAsia" w:ascii="楷体" w:hAnsi="楷体" w:eastAsia="楷体" w:cs="宋体"/>
          <w:color w:val="auto"/>
          <w:sz w:val="24"/>
          <w:szCs w:val="24"/>
          <w:lang w:val="en-US" w:eastAsia="zh-CN"/>
        </w:rPr>
        <w:t>5年以内</w:t>
      </w:r>
      <w:r>
        <w:rPr>
          <w:rFonts w:hint="eastAsia" w:ascii="楷体" w:hAnsi="楷体" w:eastAsia="楷体" w:cs="宋体"/>
          <w:color w:val="auto"/>
          <w:sz w:val="24"/>
          <w:szCs w:val="24"/>
        </w:rPr>
        <w:t>新教师每周跟踪听课，教研活动中进行反思重建，以此快速提升青年教师的课堂教学水平，促进快速成长。5年—10年内的教师，努力提升理论素养，鼓励积极参与各种比赛，</w:t>
      </w:r>
      <w:r>
        <w:rPr>
          <w:rFonts w:hint="eastAsia" w:ascii="楷体" w:hAnsi="楷体" w:eastAsia="楷体" w:cs="宋体"/>
          <w:color w:val="auto"/>
          <w:sz w:val="24"/>
          <w:szCs w:val="24"/>
          <w:lang w:val="en-US" w:eastAsia="zh-Hans"/>
        </w:rPr>
        <w:t>尤其是本学期的评优课比赛，</w:t>
      </w:r>
      <w:r>
        <w:rPr>
          <w:rFonts w:hint="eastAsia" w:ascii="楷体" w:hAnsi="楷体" w:eastAsia="楷体" w:cs="宋体"/>
          <w:color w:val="auto"/>
          <w:sz w:val="24"/>
          <w:szCs w:val="24"/>
        </w:rPr>
        <w:t>以赛促提升，迅速成长，努力形成自己的教学风格，成为学校教学的中坚力量。</w:t>
      </w:r>
    </w:p>
    <w:p w14:paraId="4B762C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42" w:firstLineChars="200"/>
        <w:rPr>
          <w:rFonts w:hint="eastAsia" w:ascii="楷体" w:hAnsi="楷体" w:eastAsia="楷体" w:cs="宋体"/>
          <w:b/>
          <w:bCs/>
          <w:color w:val="auto"/>
          <w:sz w:val="22"/>
          <w:szCs w:val="22"/>
        </w:rPr>
      </w:pPr>
      <w:r>
        <w:rPr>
          <w:rFonts w:hint="eastAsia" w:ascii="楷体" w:hAnsi="楷体" w:eastAsia="楷体" w:cs="宋体"/>
          <w:b/>
          <w:bCs/>
          <w:color w:val="auto"/>
          <w:sz w:val="22"/>
          <w:szCs w:val="22"/>
        </w:rPr>
        <w:t>3.加大统编版教材的研修力度</w:t>
      </w:r>
    </w:p>
    <w:p w14:paraId="3EEB1E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 w:cs="Times New Roman"/>
          <w:color w:val="auto"/>
          <w:sz w:val="24"/>
          <w:szCs w:val="24"/>
        </w:rPr>
      </w:pPr>
      <w:r>
        <w:rPr>
          <w:rFonts w:hint="eastAsia" w:ascii="楷体" w:hAnsi="楷体" w:eastAsia="楷体"/>
          <w:color w:val="auto"/>
          <w:sz w:val="24"/>
          <w:szCs w:val="24"/>
        </w:rPr>
        <w:t>教师积极参与市区级教材培训活动，珍惜每一次外出听课、学习的机会，记录详细，养成及时整理、保存、反思的习惯。</w:t>
      </w:r>
    </w:p>
    <w:p w14:paraId="355E7C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42" w:firstLineChars="200"/>
        <w:rPr>
          <w:rFonts w:hint="eastAsia" w:ascii="楷体" w:hAnsi="楷体" w:eastAsia="楷体" w:cs="宋体"/>
          <w:b/>
          <w:bCs/>
          <w:color w:val="auto"/>
          <w:sz w:val="22"/>
          <w:szCs w:val="22"/>
        </w:rPr>
      </w:pPr>
      <w:r>
        <w:rPr>
          <w:rFonts w:hint="eastAsia" w:ascii="楷体" w:hAnsi="楷体" w:eastAsia="楷体" w:cs="宋体"/>
          <w:b/>
          <w:bCs/>
          <w:color w:val="auto"/>
          <w:sz w:val="22"/>
          <w:szCs w:val="22"/>
        </w:rPr>
        <w:t>4.积累“新教学”设计与实践案例</w:t>
      </w:r>
    </w:p>
    <w:p w14:paraId="556527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ascii="楷体" w:hAnsi="楷体" w:eastAsia="楷体"/>
          <w:color w:val="auto"/>
          <w:sz w:val="24"/>
          <w:szCs w:val="24"/>
        </w:rPr>
      </w:pPr>
      <w:r>
        <w:rPr>
          <w:rFonts w:hint="eastAsia" w:ascii="楷体" w:hAnsi="楷体" w:eastAsia="楷体"/>
          <w:color w:val="auto"/>
          <w:sz w:val="24"/>
          <w:szCs w:val="24"/>
        </w:rPr>
        <w:t>鼓励教研组成员在研究过程中，结合新教学活动，在日常教学中进行内化设计，并且讲新教学案例积累存档，成为研究过程中重要的可供借鉴的资源，为日后的进一步探索做支撑。以种子教师为基点，以备课组为支柱，以优秀案例为骨架，推动整个教研组的教学创新。</w:t>
      </w:r>
    </w:p>
    <w:p w14:paraId="7D9F4D8E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rPr>
          <w:rStyle w:val="8"/>
          <w:rFonts w:hint="eastAsia" w:ascii="楷体" w:hAnsi="楷体" w:eastAsia="楷体" w:cs="Times New Roman"/>
          <w:bCs/>
          <w:color w:val="auto"/>
          <w:kern w:val="0"/>
        </w:rPr>
      </w:pPr>
      <w:r>
        <w:rPr>
          <w:rStyle w:val="8"/>
          <w:rFonts w:hint="default" w:ascii="楷体" w:hAnsi="楷体" w:eastAsia="楷体"/>
          <w:bCs/>
          <w:color w:val="auto"/>
          <w:kern w:val="0"/>
        </w:rPr>
        <w:t>（四）夯实常规管理，推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</w:rPr>
        <w:t>动教研机制创新</w:t>
      </w:r>
    </w:p>
    <w:p w14:paraId="156491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42" w:firstLineChars="200"/>
        <w:rPr>
          <w:rFonts w:hint="default" w:ascii="楷体" w:hAnsi="楷体" w:eastAsia="楷体" w:cs="宋体"/>
          <w:b/>
          <w:bCs/>
          <w:color w:val="auto"/>
          <w:sz w:val="22"/>
          <w:szCs w:val="22"/>
        </w:rPr>
      </w:pPr>
      <w:r>
        <w:rPr>
          <w:rFonts w:hint="eastAsia" w:ascii="楷体" w:hAnsi="楷体" w:eastAsia="楷体" w:cs="宋体"/>
          <w:b/>
          <w:bCs/>
          <w:color w:val="auto"/>
          <w:sz w:val="22"/>
          <w:szCs w:val="22"/>
          <w:lang w:val="en-US" w:eastAsia="zh-CN"/>
        </w:rPr>
        <w:t>1、</w:t>
      </w:r>
      <w:r>
        <w:rPr>
          <w:rFonts w:hint="default" w:ascii="楷体" w:hAnsi="楷体" w:eastAsia="楷体" w:cs="宋体"/>
          <w:b/>
          <w:bCs/>
          <w:color w:val="auto"/>
          <w:sz w:val="22"/>
          <w:szCs w:val="22"/>
        </w:rPr>
        <w:t>校本教研提质增效</w:t>
      </w:r>
    </w:p>
    <w:p w14:paraId="58C40358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</w:rPr>
        <w:t>“三定”落实： </w:t>
      </w:r>
      <w:r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  <w:t>定时间、定地点、定主题，确保教研活动雷打不动。教研内容提前公布，让教师带着思考和准备来，提高活动参与度和实效性。</w:t>
      </w:r>
    </w:p>
    <w:p w14:paraId="3B095541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</w:rPr>
        <w:t>专题深化：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 </w:t>
      </w:r>
      <w:r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  <w:t>每学期教研组确立1-2个核心研究专题（如“作业设计优化”、“教学评一致性实践”），所有活动围绕专题展开，形成研究序列，力求突破。</w:t>
      </w:r>
    </w:p>
    <w:p w14:paraId="2E49EE3F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rPr>
          <w:rStyle w:val="8"/>
          <w:rFonts w:hint="eastAsia" w:ascii="楷体" w:hAnsi="楷体" w:eastAsia="楷体" w:cs="Times New Roman"/>
          <w:bCs/>
          <w:color w:val="auto"/>
          <w:kern w:val="0"/>
          <w:sz w:val="22"/>
          <w:szCs w:val="22"/>
          <w:lang w:val="en-US" w:eastAsia="zh-CN"/>
        </w:rPr>
      </w:pPr>
      <w:r>
        <w:rPr>
          <w:rStyle w:val="8"/>
          <w:rFonts w:hint="eastAsia" w:ascii="楷体" w:hAnsi="楷体" w:eastAsia="楷体" w:cs="Times New Roman"/>
          <w:bCs/>
          <w:color w:val="auto"/>
          <w:kern w:val="0"/>
          <w:sz w:val="22"/>
          <w:szCs w:val="22"/>
          <w:lang w:val="en-US" w:eastAsia="zh-CN"/>
        </w:rPr>
        <w:t>2、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  <w:sz w:val="22"/>
          <w:szCs w:val="22"/>
          <w:lang w:val="en-US" w:eastAsia="zh-CN"/>
        </w:rPr>
        <w:t>作业备课精细管理</w:t>
      </w:r>
    </w:p>
    <w:p w14:paraId="75D9EBD2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</w:rPr>
        <w:t>作业研究：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 </w:t>
      </w:r>
      <w:r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  <w:t>备课组每周研讨作业设计，严控总量，提高质量。推行“基础+弹性”作业模式，探索实践类、阅读类、合作类等多元作业形式。</w:t>
      </w:r>
    </w:p>
    <w:p w14:paraId="7140886A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</w:rPr>
        <w:t>检查反馈：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 </w:t>
      </w:r>
      <w:r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  <w:t>每月定期检查与不定期抽查相结合。检查结果及时反馈，发现优秀案例全校分享，发现问题个别约谈、跟踪整改，并将检查结果纳入教师绩效考核。</w:t>
      </w:r>
    </w:p>
    <w:p w14:paraId="2CC0BFFE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jc w:val="left"/>
        <w:rPr>
          <w:rStyle w:val="8"/>
          <w:rFonts w:hint="default" w:ascii="楷体" w:hAnsi="楷体" w:eastAsia="楷体" w:cs="Times New Roman"/>
          <w:bCs/>
          <w:color w:val="auto"/>
          <w:kern w:val="0"/>
          <w:sz w:val="22"/>
          <w:szCs w:val="22"/>
          <w:lang w:val="en-US" w:eastAsia="zh-CN"/>
        </w:rPr>
      </w:pPr>
      <w:r>
        <w:rPr>
          <w:rStyle w:val="8"/>
          <w:rFonts w:hint="eastAsia" w:ascii="楷体" w:hAnsi="楷体" w:eastAsia="楷体" w:cs="Times New Roman"/>
          <w:bCs/>
          <w:color w:val="auto"/>
          <w:kern w:val="0"/>
          <w:sz w:val="22"/>
          <w:szCs w:val="22"/>
          <w:lang w:val="en-US" w:eastAsia="zh-CN"/>
        </w:rPr>
        <w:t>3、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  <w:sz w:val="22"/>
          <w:szCs w:val="22"/>
          <w:lang w:val="en-US" w:eastAsia="zh-CN"/>
        </w:rPr>
        <w:t>数智教研拓展时空</w:t>
      </w:r>
    </w:p>
    <w:p w14:paraId="0C151CCB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</w:rPr>
        <w:t>资源建设：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1"/>
          <w:szCs w:val="21"/>
          <w:shd w:val="clear" w:fill="FFFFFF"/>
        </w:rPr>
        <w:t> </w:t>
      </w:r>
      <w:r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  <w:t>鼓励教师将优秀的教学设计、课件、微课、作业设计等上传至校平台，共建共享资源库。</w:t>
      </w:r>
    </w:p>
    <w:p w14:paraId="15E80D3F"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left="440" w:right="440" w:firstLine="482" w:firstLineChars="200"/>
        <w:textAlignment w:val="auto"/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</w:pPr>
      <w:r>
        <w:rPr>
          <w:rStyle w:val="8"/>
          <w:rFonts w:hint="default" w:ascii="楷体" w:hAnsi="楷体" w:eastAsia="楷体" w:cs="Times New Roman"/>
          <w:bCs/>
          <w:color w:val="auto"/>
          <w:kern w:val="0"/>
        </w:rPr>
        <w:t>网络研修：</w:t>
      </w:r>
      <w:r>
        <w:rPr>
          <w:rStyle w:val="8"/>
          <w:rFonts w:hint="default" w:ascii="楷体" w:hAnsi="楷体" w:eastAsia="楷体" w:cs="Times New Roman"/>
          <w:bCs/>
          <w:color w:val="auto"/>
          <w:kern w:val="0"/>
          <w:lang w:val="en-US" w:eastAsia="zh-CN"/>
        </w:rPr>
        <w:t> </w:t>
      </w:r>
      <w:r>
        <w:rPr>
          <w:rFonts w:hint="default" w:ascii="楷体" w:hAnsi="楷体" w:eastAsia="楷体" w:cstheme="minorBidi"/>
          <w:color w:val="auto"/>
          <w:kern w:val="2"/>
          <w:sz w:val="24"/>
          <w:szCs w:val="24"/>
          <w:lang w:val="en-US" w:eastAsia="zh-CN" w:bidi="ar-SA"/>
        </w:rPr>
        <w:t>组织教师积极参与“教学新时空”、青语网等平台的线上教研活动，学习外地先进经验，拓宽视野。</w:t>
      </w:r>
    </w:p>
    <w:p w14:paraId="6BEBDEF7">
      <w:pPr>
        <w:pStyle w:val="4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rPr>
          <w:rFonts w:ascii="楷体" w:hAnsi="楷体" w:eastAsia="楷体"/>
          <w:color w:val="auto"/>
        </w:rPr>
      </w:pPr>
      <w:r>
        <w:rPr>
          <w:rStyle w:val="8"/>
          <w:rFonts w:hint="eastAsia" w:ascii="楷体" w:hAnsi="楷体" w:eastAsia="楷体"/>
          <w:color w:val="auto"/>
          <w:lang w:val="en-US" w:eastAsia="zh-Hans"/>
        </w:rPr>
        <w:t>四、</w:t>
      </w:r>
      <w:r>
        <w:rPr>
          <w:rStyle w:val="8"/>
          <w:rFonts w:hint="eastAsia" w:ascii="楷体" w:hAnsi="楷体" w:eastAsia="楷体"/>
          <w:color w:val="auto"/>
        </w:rPr>
        <w:t>时间安排</w:t>
      </w:r>
    </w:p>
    <w:p w14:paraId="1F1A9A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3" w:firstLineChars="300"/>
        <w:rPr>
          <w:rFonts w:ascii="楷体" w:hAnsi="楷体" w:eastAsia="楷体" w:cs="黑体"/>
          <w:b/>
          <w:bCs/>
          <w:color w:val="auto"/>
          <w:kern w:val="0"/>
          <w:sz w:val="24"/>
          <w:szCs w:val="24"/>
        </w:rPr>
      </w:pPr>
      <w:r>
        <w:rPr>
          <w:rFonts w:hint="eastAsia" w:ascii="楷体" w:hAnsi="楷体" w:eastAsia="楷体" w:cs="黑体"/>
          <w:b/>
          <w:bCs/>
          <w:snapToGrid w:val="0"/>
          <w:color w:val="auto"/>
          <w:kern w:val="0"/>
          <w:sz w:val="24"/>
          <w:szCs w:val="24"/>
          <w:lang w:bidi="ar"/>
        </w:rPr>
        <w:t>八月份</w:t>
      </w:r>
    </w:p>
    <w:p w14:paraId="5D40EF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1</w:t>
      </w:r>
      <w:r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新课标培训暨统编教材培训一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（各年级期初线上教材培训）</w:t>
      </w:r>
    </w:p>
    <w:p w14:paraId="459F8E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</w:pPr>
      <w:r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2.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制定语文教学计划、教研组工作计划</w:t>
      </w:r>
    </w:p>
    <w:p w14:paraId="78A7AA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3.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组织一年级老师进行“幼小衔接”校本培训活动</w:t>
      </w:r>
    </w:p>
    <w:p w14:paraId="4C5ACA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ascii="楷体" w:hAnsi="楷体" w:eastAsia="楷体" w:cs="黑体"/>
          <w:b/>
          <w:bCs/>
          <w:color w:val="auto"/>
          <w:kern w:val="0"/>
          <w:sz w:val="24"/>
          <w:szCs w:val="24"/>
        </w:rPr>
      </w:pPr>
      <w:r>
        <w:rPr>
          <w:rFonts w:hint="eastAsia" w:ascii="楷体" w:hAnsi="楷体" w:eastAsia="楷体" w:cs="黑体"/>
          <w:b/>
          <w:bCs/>
          <w:color w:val="auto"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黑体"/>
          <w:b/>
          <w:bCs/>
          <w:snapToGrid w:val="0"/>
          <w:color w:val="auto"/>
          <w:kern w:val="0"/>
          <w:sz w:val="24"/>
          <w:szCs w:val="24"/>
          <w:lang w:bidi="ar"/>
        </w:rPr>
        <w:t>九月份</w:t>
      </w:r>
    </w:p>
    <w:p w14:paraId="3A3B02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default" w:ascii="楷体" w:hAnsi="楷体" w:eastAsia="楷体" w:cs="楷体"/>
          <w:color w:val="auto"/>
          <w:kern w:val="0"/>
          <w:sz w:val="24"/>
          <w:szCs w:val="24"/>
          <w:lang w:val="en-US" w:eastAsia="zh-Hans"/>
        </w:rPr>
      </w:pP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1.参加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结构化学习任务群”课堂教学研究系列活动</w:t>
      </w:r>
    </w:p>
    <w:p w14:paraId="3A115522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firstLine="0"/>
        <w:jc w:val="left"/>
        <w:rPr>
          <w:rFonts w:hint="default" w:ascii="楷体" w:hAnsi="楷体" w:eastAsia="楷体" w:cs="楷体"/>
          <w:color w:val="auto"/>
          <w:szCs w:val="24"/>
        </w:rPr>
      </w:pPr>
      <w:r>
        <w:rPr>
          <w:rFonts w:ascii="楷体" w:hAnsi="楷体" w:eastAsia="楷体" w:cs="楷体"/>
          <w:color w:val="auto"/>
          <w:szCs w:val="24"/>
        </w:rPr>
        <w:t>2.期初语文学科责任人会议</w:t>
      </w:r>
    </w:p>
    <w:p w14:paraId="2E8317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auto"/>
          <w:kern w:val="0"/>
          <w:sz w:val="24"/>
          <w:szCs w:val="24"/>
        </w:rPr>
      </w:pP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3.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校、区的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三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~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六年级作文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比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赛</w:t>
      </w:r>
    </w:p>
    <w:p w14:paraId="2F3966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4.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参加幼小衔接现场展示活动</w:t>
      </w:r>
    </w:p>
    <w:p w14:paraId="3A8009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auto"/>
          <w:kern w:val="0"/>
          <w:sz w:val="24"/>
          <w:szCs w:val="24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5.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校内教学研讨，作业、备课检查</w:t>
      </w:r>
    </w:p>
    <w:p w14:paraId="07A33E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黑体"/>
          <w:b/>
          <w:bCs/>
          <w:color w:val="auto"/>
          <w:kern w:val="0"/>
          <w:sz w:val="24"/>
          <w:szCs w:val="24"/>
        </w:rPr>
      </w:pPr>
      <w:r>
        <w:rPr>
          <w:rFonts w:hint="eastAsia" w:ascii="楷体" w:hAnsi="楷体" w:eastAsia="楷体" w:cs="黑体"/>
          <w:color w:val="auto"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黑体"/>
          <w:b/>
          <w:bCs/>
          <w:snapToGrid w:val="0"/>
          <w:color w:val="auto"/>
          <w:kern w:val="0"/>
          <w:sz w:val="24"/>
          <w:szCs w:val="24"/>
          <w:lang w:bidi="ar"/>
        </w:rPr>
        <w:t>十月份</w:t>
      </w:r>
    </w:p>
    <w:p w14:paraId="0CDDA5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楷体"/>
          <w:color w:val="auto"/>
          <w:kern w:val="0"/>
          <w:sz w:val="24"/>
          <w:szCs w:val="24"/>
          <w:lang w:val="en-US"/>
        </w:rPr>
      </w:pPr>
      <w:r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1.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区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教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学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评一致”的“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30+10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讲练一体化”课堂教学研究</w:t>
      </w:r>
    </w:p>
    <w:p w14:paraId="75DC5A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2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.</w:t>
      </w:r>
      <w:r>
        <w:rPr>
          <w:rFonts w:hint="eastAsia" w:ascii="楷体" w:hAnsi="楷体" w:eastAsia="楷体" w:cs="仿宋_GB2312"/>
          <w:color w:val="auto"/>
          <w:sz w:val="24"/>
          <w:szCs w:val="24"/>
          <w:lang w:bidi="ar"/>
        </w:rPr>
        <w:t>市小学生作文比赛</w:t>
      </w:r>
    </w:p>
    <w:p w14:paraId="6C5B4F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3</w:t>
      </w:r>
      <w:r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参加“新课标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 xml:space="preserve"> 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新教材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 xml:space="preserve"> 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新教学”第五季全省培训活动</w:t>
      </w:r>
    </w:p>
    <w:p w14:paraId="33AC59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4.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参加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STED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教师成长营活动</w:t>
      </w:r>
    </w:p>
    <w:p w14:paraId="492B98B3">
      <w:pPr>
        <w:keepNext w:val="0"/>
        <w:keepLines w:val="0"/>
        <w:pageBreakBefore w:val="0"/>
        <w:tabs>
          <w:tab w:val="left" w:pos="5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楷体" w:hAnsi="楷体" w:eastAsia="楷体" w:cs="黑体"/>
          <w:b/>
          <w:bCs/>
          <w:color w:val="auto"/>
          <w:kern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5.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校内教学研讨，作业、备课检查</w:t>
      </w:r>
    </w:p>
    <w:p w14:paraId="680705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ascii="楷体" w:hAnsi="楷体" w:eastAsia="楷体" w:cs="黑体"/>
          <w:b/>
          <w:bCs/>
          <w:color w:val="auto"/>
          <w:kern w:val="0"/>
          <w:sz w:val="24"/>
          <w:szCs w:val="24"/>
        </w:rPr>
      </w:pPr>
      <w:r>
        <w:rPr>
          <w:rFonts w:hint="eastAsia" w:ascii="楷体" w:hAnsi="楷体" w:eastAsia="楷体" w:cs="黑体"/>
          <w:b/>
          <w:bCs/>
          <w:color w:val="auto"/>
          <w:kern w:val="0"/>
          <w:sz w:val="24"/>
          <w:szCs w:val="24"/>
          <w:lang w:bidi="ar"/>
        </w:rPr>
        <w:t xml:space="preserve">  </w:t>
      </w:r>
      <w:r>
        <w:rPr>
          <w:rFonts w:hint="eastAsia" w:ascii="楷体" w:hAnsi="楷体" w:eastAsia="楷体" w:cs="黑体"/>
          <w:b/>
          <w:bCs/>
          <w:snapToGrid w:val="0"/>
          <w:color w:val="auto"/>
          <w:kern w:val="0"/>
          <w:sz w:val="24"/>
          <w:szCs w:val="24"/>
          <w:lang w:bidi="ar"/>
        </w:rPr>
        <w:t>十一月份</w:t>
      </w:r>
    </w:p>
    <w:p w14:paraId="19FF0C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ascii="楷体" w:hAnsi="楷体" w:eastAsia="楷体" w:cs="黑体"/>
          <w:color w:val="auto"/>
          <w:kern w:val="0"/>
          <w:sz w:val="24"/>
          <w:szCs w:val="24"/>
        </w:rPr>
      </w:pPr>
      <w:r>
        <w:rPr>
          <w:rFonts w:ascii="楷体" w:hAnsi="楷体" w:eastAsia="楷体" w:cs="黑体"/>
          <w:b/>
          <w:bCs/>
          <w:color w:val="auto"/>
          <w:kern w:val="0"/>
          <w:sz w:val="24"/>
          <w:szCs w:val="24"/>
        </w:rPr>
        <w:t>1.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教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学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评一致”的“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30+10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讲练一体化”课堂教学研究</w:t>
      </w:r>
    </w:p>
    <w:p w14:paraId="306AB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</w:pPr>
      <w:r>
        <w:rPr>
          <w:rFonts w:ascii="楷体" w:hAnsi="楷体" w:eastAsia="楷体" w:cs="黑体"/>
          <w:color w:val="auto"/>
          <w:kern w:val="0"/>
          <w:sz w:val="24"/>
          <w:szCs w:val="24"/>
        </w:rPr>
        <w:t>2.</w:t>
      </w:r>
      <w:r>
        <w:rPr>
          <w:rFonts w:hint="eastAsia" w:ascii="楷体" w:hAnsi="楷体" w:eastAsia="楷体" w:cs="黑体"/>
          <w:color w:val="auto"/>
          <w:kern w:val="0"/>
          <w:sz w:val="24"/>
          <w:szCs w:val="24"/>
        </w:rPr>
        <w:t>参加</w:t>
      </w:r>
      <w:r>
        <w:rPr>
          <w:rFonts w:hint="eastAsia" w:ascii="楷体" w:hAnsi="楷体" w:eastAsia="楷体" w:cs="黑体"/>
          <w:color w:val="auto"/>
          <w:kern w:val="0"/>
          <w:sz w:val="24"/>
          <w:szCs w:val="24"/>
          <w:lang w:val="en-US" w:eastAsia="zh-Hans"/>
        </w:rPr>
        <w:t>区小学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语文青年教师评优课</w:t>
      </w:r>
      <w:r>
        <w:rPr>
          <w:rFonts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比赛</w:t>
      </w:r>
    </w:p>
    <w:p w14:paraId="59F2C7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3.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参加区优秀教师课堂展示活动</w:t>
      </w:r>
    </w:p>
    <w:p w14:paraId="32BDF8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4.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结构化学习任务群”课堂教学研究系列活动</w:t>
      </w:r>
    </w:p>
    <w:p w14:paraId="47C608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5.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校内教学研讨，作业、备课检查</w:t>
      </w:r>
    </w:p>
    <w:p w14:paraId="262ECC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ascii="楷体" w:hAnsi="楷体" w:eastAsia="楷体" w:cs="黑体"/>
          <w:b/>
          <w:bCs/>
          <w:color w:val="auto"/>
          <w:kern w:val="0"/>
          <w:sz w:val="24"/>
          <w:szCs w:val="24"/>
        </w:rPr>
      </w:pPr>
      <w:r>
        <w:rPr>
          <w:rFonts w:hint="eastAsia" w:ascii="楷体" w:hAnsi="楷体" w:eastAsia="楷体" w:cs="黑体"/>
          <w:b/>
          <w:bCs/>
          <w:snapToGrid w:val="0"/>
          <w:color w:val="auto"/>
          <w:kern w:val="0"/>
          <w:sz w:val="24"/>
          <w:szCs w:val="24"/>
          <w:lang w:bidi="ar"/>
        </w:rPr>
        <w:t>十二月份</w:t>
      </w:r>
    </w:p>
    <w:p w14:paraId="291D92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1.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教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学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评一致”的“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30+10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讲练一体化”课堂教学研究</w:t>
      </w:r>
    </w:p>
    <w:p w14:paraId="0B5C2C4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2.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参加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STED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教师成长营活动（二）</w:t>
      </w:r>
    </w:p>
    <w:p w14:paraId="7AF87E8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3.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区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教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学</w:t>
      </w:r>
      <w:r>
        <w:rPr>
          <w:rFonts w:hint="default" w:ascii="楷体" w:hAnsi="楷体" w:eastAsia="楷体" w:cs="楷体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val="en-US" w:eastAsia="zh-Hans" w:bidi="ar"/>
        </w:rPr>
        <w:t>评一致”的单元作业研讨活动</w:t>
      </w:r>
    </w:p>
    <w:p w14:paraId="604F33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Hans" w:bidi="ar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lang w:bidi="ar"/>
        </w:rPr>
        <w:t>4.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Hans" w:bidi="ar"/>
        </w:rPr>
        <w:t>参加市小语年会</w:t>
      </w:r>
    </w:p>
    <w:p w14:paraId="3730ECF0">
      <w:pPr>
        <w:keepNext w:val="0"/>
        <w:keepLines w:val="0"/>
        <w:pageBreakBefore w:val="0"/>
        <w:tabs>
          <w:tab w:val="left" w:pos="5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lang w:eastAsia="zh-Hans" w:bidi="ar"/>
        </w:rPr>
      </w:pPr>
      <w:r>
        <w:rPr>
          <w:rFonts w:hint="default" w:ascii="楷体" w:hAnsi="楷体" w:eastAsia="楷体" w:cs="楷体"/>
          <w:b w:val="0"/>
          <w:bCs w:val="0"/>
          <w:color w:val="auto"/>
          <w:sz w:val="24"/>
          <w:szCs w:val="24"/>
          <w:lang w:eastAsia="zh-Hans" w:bidi="ar"/>
        </w:rPr>
        <w:t>5.</w:t>
      </w:r>
      <w:r>
        <w:rPr>
          <w:rFonts w:hint="eastAsia" w:ascii="楷体" w:hAnsi="楷体" w:eastAsia="楷体" w:cs="楷体"/>
          <w:snapToGrid w:val="0"/>
          <w:color w:val="auto"/>
          <w:kern w:val="0"/>
          <w:sz w:val="24"/>
          <w:szCs w:val="24"/>
          <w:lang w:bidi="ar"/>
        </w:rPr>
        <w:t>校内教学研讨，作业、备课检查</w:t>
      </w:r>
    </w:p>
    <w:p w14:paraId="120ACDB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ascii="楷体" w:hAnsi="楷体" w:eastAsia="楷体" w:cs="楷体"/>
          <w:b/>
          <w:bCs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4"/>
          <w:lang w:bidi="ar"/>
        </w:rPr>
        <w:t xml:space="preserve"> </w:t>
      </w:r>
      <w:r>
        <w:rPr>
          <w:rFonts w:hint="eastAsia" w:ascii="楷体" w:hAnsi="楷体" w:eastAsia="楷体" w:cs="黑体"/>
          <w:b/>
          <w:bCs/>
          <w:snapToGrid w:val="0"/>
          <w:color w:val="auto"/>
          <w:kern w:val="0"/>
          <w:sz w:val="24"/>
          <w:szCs w:val="24"/>
          <w:lang w:bidi="ar"/>
        </w:rPr>
        <w:t>一月份</w:t>
      </w:r>
    </w:p>
    <w:p w14:paraId="39AFF9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auto"/>
          <w:sz w:val="24"/>
          <w:szCs w:val="24"/>
          <w:lang w:bidi="ar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bidi="ar"/>
        </w:rPr>
        <w:t>1.期末复习研讨</w:t>
      </w:r>
    </w:p>
    <w:p w14:paraId="75B11A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auto"/>
          <w:sz w:val="24"/>
          <w:szCs w:val="24"/>
          <w:lang w:bidi="ar"/>
        </w:rPr>
      </w:pPr>
      <w:r>
        <w:rPr>
          <w:rFonts w:ascii="楷体" w:hAnsi="楷体" w:eastAsia="楷体" w:cs="楷体"/>
          <w:color w:val="auto"/>
          <w:sz w:val="24"/>
          <w:szCs w:val="24"/>
          <w:lang w:bidi="ar"/>
        </w:rPr>
        <w:t>2.</w:t>
      </w:r>
      <w:r>
        <w:rPr>
          <w:rFonts w:hint="eastAsia" w:ascii="楷体" w:hAnsi="楷体" w:eastAsia="楷体" w:cs="楷体"/>
          <w:color w:val="auto"/>
          <w:sz w:val="24"/>
          <w:szCs w:val="24"/>
          <w:lang w:bidi="ar"/>
        </w:rPr>
        <w:t>各校期末考试</w:t>
      </w:r>
    </w:p>
    <w:p w14:paraId="3ACC1B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ascii="楷体" w:hAnsi="楷体" w:eastAsia="楷体" w:cs="楷体"/>
          <w:color w:val="auto"/>
          <w:sz w:val="24"/>
          <w:szCs w:val="24"/>
          <w:lang w:bidi="ar"/>
        </w:rPr>
      </w:pPr>
      <w:r>
        <w:rPr>
          <w:rFonts w:ascii="楷体" w:hAnsi="楷体" w:eastAsia="楷体" w:cs="楷体"/>
          <w:color w:val="auto"/>
          <w:sz w:val="24"/>
          <w:szCs w:val="24"/>
          <w:lang w:bidi="ar"/>
        </w:rPr>
        <w:t>3.</w:t>
      </w:r>
      <w:r>
        <w:rPr>
          <w:rFonts w:hint="eastAsia" w:ascii="楷体" w:hAnsi="楷体" w:eastAsia="楷体" w:cs="楷体"/>
          <w:color w:val="auto"/>
          <w:sz w:val="24"/>
          <w:szCs w:val="24"/>
          <w:lang w:bidi="ar"/>
        </w:rPr>
        <w:t>上交各类资料，作业、备课检查</w:t>
      </w:r>
    </w:p>
    <w:p w14:paraId="144D06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22FB9F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46E3B9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5388AA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248EBE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6974E7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6DF708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6B5E5B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5AB47F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15722E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3382F8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0E2B43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1E5365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3A088F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3B8060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p w14:paraId="56BFBEA3">
      <w:pPr>
        <w:keepNext w:val="0"/>
        <w:keepLines w:val="0"/>
        <w:pageBreakBefore w:val="0"/>
        <w:tabs>
          <w:tab w:val="left" w:pos="3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eastAsiaTheme="minorEastAsia"/>
          <w:sz w:val="28"/>
          <w:szCs w:val="36"/>
          <w:lang w:eastAsia="zh-CN"/>
        </w:rPr>
      </w:pPr>
    </w:p>
    <w:p w14:paraId="70E7DE2F">
      <w:pPr>
        <w:jc w:val="center"/>
        <w:rPr>
          <w:rFonts w:hint="eastAsia" w:ascii="华文楷体" w:hAnsi="华文楷体" w:eastAsia="华文楷体" w:cs="华文楷体"/>
          <w:b/>
          <w:bCs/>
          <w:sz w:val="24"/>
          <w:szCs w:val="32"/>
          <w:vertAlign w:val="baseline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常州市东青实验学校校本教</w:t>
      </w:r>
      <w:bookmarkStart w:id="0" w:name="_GoBack"/>
      <w:bookmarkEnd w:id="0"/>
      <w:r>
        <w:rPr>
          <w:rFonts w:hint="eastAsia" w:ascii="华文楷体" w:hAnsi="华文楷体" w:eastAsia="华文楷体" w:cs="华文楷体"/>
          <w:b/>
          <w:bCs/>
          <w:sz w:val="24"/>
          <w:szCs w:val="32"/>
          <w:lang w:val="en-US" w:eastAsia="zh-CN"/>
        </w:rPr>
        <w:t>研行事历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700"/>
        <w:gridCol w:w="2400"/>
        <w:gridCol w:w="1775"/>
        <w:gridCol w:w="529"/>
      </w:tblGrid>
      <w:tr w14:paraId="1DBE2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noWrap w:val="0"/>
            <w:vAlign w:val="center"/>
          </w:tcPr>
          <w:p w14:paraId="2DE75FB2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时间</w:t>
            </w:r>
          </w:p>
          <w:p w14:paraId="6C485CCE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（*月*日第*周）</w:t>
            </w:r>
          </w:p>
        </w:tc>
        <w:tc>
          <w:tcPr>
            <w:tcW w:w="1700" w:type="dxa"/>
            <w:noWrap w:val="0"/>
            <w:vAlign w:val="center"/>
          </w:tcPr>
          <w:p w14:paraId="591CA163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研讨主题</w:t>
            </w:r>
          </w:p>
        </w:tc>
        <w:tc>
          <w:tcPr>
            <w:tcW w:w="2400" w:type="dxa"/>
            <w:noWrap w:val="0"/>
            <w:vAlign w:val="center"/>
          </w:tcPr>
          <w:p w14:paraId="71D2DADA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活动形式（课堂展示、沙龙研讨、专题讲座、观课评课等，或组合）</w:t>
            </w:r>
          </w:p>
        </w:tc>
        <w:tc>
          <w:tcPr>
            <w:tcW w:w="1775" w:type="dxa"/>
            <w:noWrap w:val="0"/>
            <w:vAlign w:val="center"/>
          </w:tcPr>
          <w:p w14:paraId="1A679888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负责人</w:t>
            </w:r>
          </w:p>
        </w:tc>
        <w:tc>
          <w:tcPr>
            <w:tcW w:w="529" w:type="dxa"/>
            <w:noWrap w:val="0"/>
            <w:vAlign w:val="center"/>
          </w:tcPr>
          <w:p w14:paraId="2906D373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备注</w:t>
            </w:r>
          </w:p>
        </w:tc>
      </w:tr>
      <w:tr w14:paraId="0E0FB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2118" w:type="dxa"/>
            <w:noWrap w:val="0"/>
            <w:vAlign w:val="center"/>
          </w:tcPr>
          <w:p w14:paraId="49C0B3C6">
            <w:pPr>
              <w:jc w:val="left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9.9（第二周周二下午）</w:t>
            </w:r>
          </w:p>
        </w:tc>
        <w:tc>
          <w:tcPr>
            <w:tcW w:w="1700" w:type="dxa"/>
            <w:shd w:val="clear"/>
            <w:noWrap w:val="0"/>
            <w:vAlign w:val="center"/>
          </w:tcPr>
          <w:p w14:paraId="76987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Hans"/>
              </w:rPr>
              <w:t>学期初工作安排</w:t>
            </w:r>
          </w:p>
        </w:tc>
        <w:tc>
          <w:tcPr>
            <w:tcW w:w="2400" w:type="dxa"/>
            <w:noWrap w:val="0"/>
            <w:vAlign w:val="center"/>
          </w:tcPr>
          <w:p w14:paraId="38ECBCBB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工作安排</w:t>
            </w:r>
          </w:p>
        </w:tc>
        <w:tc>
          <w:tcPr>
            <w:tcW w:w="1775" w:type="dxa"/>
            <w:noWrap w:val="0"/>
            <w:vAlign w:val="center"/>
          </w:tcPr>
          <w:p w14:paraId="55085406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沈春法</w:t>
            </w:r>
          </w:p>
        </w:tc>
        <w:tc>
          <w:tcPr>
            <w:tcW w:w="529" w:type="dxa"/>
            <w:noWrap w:val="0"/>
            <w:vAlign w:val="center"/>
          </w:tcPr>
          <w:p w14:paraId="40A2E35F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</w:p>
        </w:tc>
      </w:tr>
      <w:tr w14:paraId="56DC2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noWrap w:val="0"/>
            <w:vAlign w:val="center"/>
          </w:tcPr>
          <w:p w14:paraId="6592220E">
            <w:pPr>
              <w:jc w:val="left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9.16（第三周 周二下午）</w:t>
            </w:r>
          </w:p>
        </w:tc>
        <w:tc>
          <w:tcPr>
            <w:tcW w:w="1700" w:type="dxa"/>
            <w:shd w:val="clear"/>
            <w:noWrap w:val="0"/>
            <w:vAlign w:val="center"/>
          </w:tcPr>
          <w:p w14:paraId="57A9AC0C">
            <w:pPr>
              <w:jc w:val="center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主题沙龙</w:t>
            </w:r>
          </w:p>
        </w:tc>
        <w:tc>
          <w:tcPr>
            <w:tcW w:w="2400" w:type="dxa"/>
            <w:noWrap w:val="0"/>
            <w:vAlign w:val="center"/>
          </w:tcPr>
          <w:p w14:paraId="42B8A5B8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沙龙研讨</w:t>
            </w:r>
          </w:p>
        </w:tc>
        <w:tc>
          <w:tcPr>
            <w:tcW w:w="1775" w:type="dxa"/>
            <w:noWrap w:val="0"/>
            <w:vAlign w:val="center"/>
          </w:tcPr>
          <w:p w14:paraId="63FF1145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沈春法</w:t>
            </w:r>
          </w:p>
        </w:tc>
        <w:tc>
          <w:tcPr>
            <w:tcW w:w="529" w:type="dxa"/>
            <w:noWrap w:val="0"/>
            <w:vAlign w:val="center"/>
          </w:tcPr>
          <w:p w14:paraId="786AE0E4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</w:p>
        </w:tc>
      </w:tr>
      <w:tr w14:paraId="4AC35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2118" w:type="dxa"/>
            <w:noWrap w:val="0"/>
            <w:vAlign w:val="center"/>
          </w:tcPr>
          <w:p w14:paraId="02E826F5">
            <w:pPr>
              <w:jc w:val="left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9.23（第四周周二下午）</w:t>
            </w:r>
          </w:p>
        </w:tc>
        <w:tc>
          <w:tcPr>
            <w:tcW w:w="1700" w:type="dxa"/>
            <w:shd w:val="clear"/>
            <w:noWrap w:val="0"/>
            <w:vAlign w:val="center"/>
          </w:tcPr>
          <w:p w14:paraId="4B685F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Hans"/>
              </w:rPr>
              <w:t>小学语文基于“教-学-评一致”的</w:t>
            </w: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教学实施与探究</w:t>
            </w:r>
          </w:p>
          <w:p w14:paraId="2D6BD83D">
            <w:pPr>
              <w:jc w:val="center"/>
              <w:rPr>
                <w:rFonts w:hint="eastAsia" w:ascii="华文楷体" w:hAnsi="华文楷体" w:eastAsia="华文楷体" w:cs="华文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00" w:type="dxa"/>
            <w:noWrap w:val="0"/>
            <w:vAlign w:val="center"/>
          </w:tcPr>
          <w:p w14:paraId="2F7B96C7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课堂展示，观课评课</w:t>
            </w:r>
          </w:p>
        </w:tc>
        <w:tc>
          <w:tcPr>
            <w:tcW w:w="1775" w:type="dxa"/>
            <w:noWrap w:val="0"/>
            <w:vAlign w:val="center"/>
          </w:tcPr>
          <w:p w14:paraId="4A7907A8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沈春法</w:t>
            </w:r>
          </w:p>
        </w:tc>
        <w:tc>
          <w:tcPr>
            <w:tcW w:w="529" w:type="dxa"/>
            <w:noWrap w:val="0"/>
            <w:vAlign w:val="center"/>
          </w:tcPr>
          <w:p w14:paraId="3AE01A77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</w:p>
        </w:tc>
      </w:tr>
      <w:tr w14:paraId="3F804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noWrap w:val="0"/>
            <w:vAlign w:val="center"/>
          </w:tcPr>
          <w:p w14:paraId="3BE0B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0.14（第七周 周二下午）</w:t>
            </w:r>
          </w:p>
        </w:tc>
        <w:tc>
          <w:tcPr>
            <w:tcW w:w="1700" w:type="dxa"/>
            <w:shd w:val="clear"/>
            <w:noWrap w:val="0"/>
            <w:vAlign w:val="center"/>
          </w:tcPr>
          <w:p w14:paraId="3D4D3C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Hans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Hans"/>
              </w:rPr>
              <w:t>依托大单元学习任务群，落实“30+10讲练一体化”</w:t>
            </w:r>
          </w:p>
          <w:p w14:paraId="67336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</w:pPr>
          </w:p>
        </w:tc>
        <w:tc>
          <w:tcPr>
            <w:tcW w:w="2400" w:type="dxa"/>
            <w:noWrap w:val="0"/>
            <w:vAlign w:val="center"/>
          </w:tcPr>
          <w:p w14:paraId="45C508C1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课堂展示，观课评课</w:t>
            </w:r>
          </w:p>
        </w:tc>
        <w:tc>
          <w:tcPr>
            <w:tcW w:w="1775" w:type="dxa"/>
            <w:noWrap w:val="0"/>
            <w:vAlign w:val="center"/>
          </w:tcPr>
          <w:p w14:paraId="44AEE54B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沈春法</w:t>
            </w:r>
          </w:p>
        </w:tc>
        <w:tc>
          <w:tcPr>
            <w:tcW w:w="529" w:type="dxa"/>
            <w:noWrap w:val="0"/>
            <w:vAlign w:val="center"/>
          </w:tcPr>
          <w:p w14:paraId="7A9DC88A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</w:p>
        </w:tc>
      </w:tr>
      <w:tr w14:paraId="252BA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noWrap w:val="0"/>
            <w:vAlign w:val="center"/>
          </w:tcPr>
          <w:p w14:paraId="056432E0">
            <w:pPr>
              <w:jc w:val="left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11.4（第十周 周二下午）</w:t>
            </w:r>
          </w:p>
        </w:tc>
        <w:tc>
          <w:tcPr>
            <w:tcW w:w="1700" w:type="dxa"/>
            <w:shd w:val="clear"/>
            <w:noWrap w:val="0"/>
            <w:vAlign w:val="center"/>
          </w:tcPr>
          <w:p w14:paraId="4DD52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小学语文基于“教-学-评一致”的</w:t>
            </w: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教学实施与探究</w:t>
            </w:r>
          </w:p>
          <w:p w14:paraId="59660F87">
            <w:pPr>
              <w:jc w:val="center"/>
              <w:rPr>
                <w:rFonts w:hint="eastAsia" w:ascii="华文楷体" w:hAnsi="华文楷体" w:eastAsia="华文楷体" w:cs="华文楷体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400" w:type="dxa"/>
            <w:noWrap w:val="0"/>
            <w:vAlign w:val="center"/>
          </w:tcPr>
          <w:p w14:paraId="25111A97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课堂展示，观课评课</w:t>
            </w:r>
          </w:p>
        </w:tc>
        <w:tc>
          <w:tcPr>
            <w:tcW w:w="1775" w:type="dxa"/>
            <w:noWrap w:val="0"/>
            <w:vAlign w:val="center"/>
          </w:tcPr>
          <w:p w14:paraId="546AFB3C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沈春法</w:t>
            </w:r>
          </w:p>
        </w:tc>
        <w:tc>
          <w:tcPr>
            <w:tcW w:w="529" w:type="dxa"/>
            <w:noWrap w:val="0"/>
            <w:vAlign w:val="center"/>
          </w:tcPr>
          <w:p w14:paraId="49CB0A95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</w:p>
        </w:tc>
      </w:tr>
      <w:tr w14:paraId="0DD4A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noWrap w:val="0"/>
            <w:vAlign w:val="center"/>
          </w:tcPr>
          <w:p w14:paraId="719C3E0D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11.25（第十三周 周二下午）</w:t>
            </w:r>
          </w:p>
        </w:tc>
        <w:tc>
          <w:tcPr>
            <w:tcW w:w="1700" w:type="dxa"/>
            <w:shd w:val="clear"/>
            <w:noWrap w:val="0"/>
            <w:vAlign w:val="center"/>
          </w:tcPr>
          <w:p w14:paraId="709E5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依托大单元学习任务群，落实“30+10讲练一体化”</w:t>
            </w:r>
          </w:p>
          <w:p w14:paraId="4A15F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</w:pPr>
          </w:p>
        </w:tc>
        <w:tc>
          <w:tcPr>
            <w:tcW w:w="2400" w:type="dxa"/>
            <w:noWrap w:val="0"/>
            <w:vAlign w:val="center"/>
          </w:tcPr>
          <w:p w14:paraId="2A366101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课堂展示，观课评课</w:t>
            </w:r>
          </w:p>
        </w:tc>
        <w:tc>
          <w:tcPr>
            <w:tcW w:w="1775" w:type="dxa"/>
            <w:noWrap w:val="0"/>
            <w:vAlign w:val="center"/>
          </w:tcPr>
          <w:p w14:paraId="0213DC0F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沈春法</w:t>
            </w:r>
          </w:p>
        </w:tc>
        <w:tc>
          <w:tcPr>
            <w:tcW w:w="529" w:type="dxa"/>
            <w:noWrap w:val="0"/>
            <w:vAlign w:val="center"/>
          </w:tcPr>
          <w:p w14:paraId="59E48754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</w:p>
        </w:tc>
      </w:tr>
      <w:tr w14:paraId="297A0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8" w:type="dxa"/>
            <w:noWrap w:val="0"/>
            <w:vAlign w:val="center"/>
          </w:tcPr>
          <w:p w14:paraId="2B2FE34F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12.9（第十五周 周二下午）</w:t>
            </w:r>
          </w:p>
        </w:tc>
        <w:tc>
          <w:tcPr>
            <w:tcW w:w="1700" w:type="dxa"/>
            <w:noWrap w:val="0"/>
            <w:vAlign w:val="center"/>
          </w:tcPr>
          <w:p w14:paraId="17EC3D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小学语文基于“教-学-评一致”的</w:t>
            </w:r>
            <w:r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  <w:t>教学实施与探究</w:t>
            </w:r>
          </w:p>
          <w:p w14:paraId="629E6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华文楷体" w:hAnsi="华文楷体" w:eastAsia="华文楷体" w:cs="华文楷体"/>
                <w:sz w:val="24"/>
                <w:szCs w:val="24"/>
                <w:lang w:val="en-US" w:eastAsia="zh-CN"/>
              </w:rPr>
            </w:pPr>
          </w:p>
        </w:tc>
        <w:tc>
          <w:tcPr>
            <w:tcW w:w="2400" w:type="dxa"/>
            <w:noWrap w:val="0"/>
            <w:vAlign w:val="center"/>
          </w:tcPr>
          <w:p w14:paraId="6A25DE2C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课堂展示，观课评课</w:t>
            </w:r>
          </w:p>
        </w:tc>
        <w:tc>
          <w:tcPr>
            <w:tcW w:w="1775" w:type="dxa"/>
            <w:noWrap w:val="0"/>
            <w:vAlign w:val="center"/>
          </w:tcPr>
          <w:p w14:paraId="1B56A629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vertAlign w:val="baseline"/>
                <w:lang w:val="en-US" w:eastAsia="zh-CN"/>
              </w:rPr>
              <w:t>沈春法</w:t>
            </w:r>
          </w:p>
        </w:tc>
        <w:tc>
          <w:tcPr>
            <w:tcW w:w="529" w:type="dxa"/>
            <w:noWrap w:val="0"/>
            <w:vAlign w:val="center"/>
          </w:tcPr>
          <w:p w14:paraId="24FFFD85">
            <w:pPr>
              <w:jc w:val="center"/>
              <w:rPr>
                <w:rFonts w:hint="eastAsia" w:ascii="华文楷体" w:hAnsi="华文楷体" w:eastAsia="华文楷体" w:cs="华文楷体"/>
                <w:vertAlign w:val="baseline"/>
                <w:lang w:eastAsia="zh-CN"/>
              </w:rPr>
            </w:pPr>
          </w:p>
        </w:tc>
      </w:tr>
    </w:tbl>
    <w:p w14:paraId="3580D254">
      <w:pPr>
        <w:rPr>
          <w:rFonts w:hint="eastAsia" w:eastAsia="宋体"/>
          <w:lang w:eastAsia="zh-CN"/>
        </w:rPr>
      </w:pPr>
    </w:p>
    <w:p w14:paraId="5B656E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560" w:firstLineChars="200"/>
        <w:textAlignment w:val="auto"/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ongti SC">
    <w:altName w:val="宋体"/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40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firstLine="480"/>
    </w:pPr>
    <w:rPr>
      <w:rFonts w:hint="eastAsia" w:ascii="宋体" w:hAnsi="宋体" w:eastAsia="宋体" w:cs="Times New Roman"/>
      <w:sz w:val="24"/>
      <w:szCs w:val="20"/>
    </w:rPr>
  </w:style>
  <w:style w:type="paragraph" w:styleId="4">
    <w:name w:val="Normal (Web)"/>
    <w:basedOn w:val="1"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2025-09-09T13:50:48Z</dcterms:created>
  <dc:creator>lenovo</dc:creator>
  <cp:lastModifiedBy>阿西木</cp:lastModifiedBy>
  <dcterms:modified xsi:type="dcterms:W3CDTF">2025-09-09T14:39:18Z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eyJoZGlkIjoiYTFlNmRjZjM2MGZhYzMxYmU5MjljMzMwMTc3MWJhYjciLCJ1c2VySWQiOiI3MjQwMzQzNDAifQ==</vt:lpwstr>
  </property>
  <property fmtid="{D5CDD505-2E9C-101B-9397-08002B2CF9AE}" pid="4" name="ICV">
    <vt:lpwstr>66158240E7834B53AD5114D559228356_12</vt:lpwstr>
  </property>
</Properties>
</file>