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A3CD">
      <w:pPr>
        <w:spacing w:line="580" w:lineRule="exact"/>
        <w:jc w:val="center"/>
        <w:outlineLvl w:val="0"/>
        <w:rPr>
          <w:rFonts w:ascii="方正小标宋简体" w:hAnsi="方正小标宋简体" w:eastAsia="方正小标宋简体" w:cs="宋体"/>
          <w:color w:val="auto"/>
          <w:spacing w:val="5"/>
          <w:sz w:val="44"/>
          <w:szCs w:val="44"/>
          <w:lang w:eastAsia="zh-CN"/>
        </w:rPr>
      </w:pPr>
      <w:r>
        <w:rPr>
          <w:rFonts w:hint="eastAsia" w:ascii="方正小标宋简体" w:hAnsi="方正小标宋简体" w:eastAsia="方正小标宋简体" w:cs="宋体"/>
          <w:color w:val="auto"/>
          <w:spacing w:val="5"/>
          <w:sz w:val="44"/>
          <w:szCs w:val="44"/>
          <w:lang w:eastAsia="zh-CN"/>
        </w:rPr>
        <w:t>常州</w:t>
      </w:r>
      <w:r>
        <w:rPr>
          <w:rFonts w:ascii="方正小标宋简体" w:hAnsi="方正小标宋简体" w:eastAsia="方正小标宋简体" w:cs="宋体"/>
          <w:color w:val="auto"/>
          <w:spacing w:val="5"/>
          <w:sz w:val="44"/>
          <w:szCs w:val="44"/>
          <w:lang w:eastAsia="zh-CN"/>
        </w:rPr>
        <w:t>市中等职业学校教学管理</w:t>
      </w:r>
      <w:r>
        <w:rPr>
          <w:rFonts w:hint="eastAsia" w:ascii="方正小标宋简体" w:hAnsi="方正小标宋简体" w:eastAsia="方正小标宋简体" w:cs="宋体"/>
          <w:color w:val="auto"/>
          <w:spacing w:val="5"/>
          <w:sz w:val="44"/>
          <w:szCs w:val="44"/>
          <w:lang w:eastAsia="zh-CN"/>
        </w:rPr>
        <w:t>规范</w:t>
      </w:r>
    </w:p>
    <w:p w14:paraId="387315A0">
      <w:pPr>
        <w:spacing w:line="580" w:lineRule="exact"/>
        <w:jc w:val="center"/>
        <w:outlineLvl w:val="0"/>
        <w:rPr>
          <w:rFonts w:hint="eastAsia" w:ascii="宋体" w:hAnsi="宋体" w:eastAsia="宋体" w:cs="宋体"/>
          <w:color w:val="auto"/>
          <w:sz w:val="37"/>
          <w:szCs w:val="37"/>
          <w:lang w:eastAsia="zh-CN"/>
        </w:rPr>
      </w:pPr>
      <w:r>
        <w:rPr>
          <w:rFonts w:hint="eastAsia" w:ascii="宋体" w:hAnsi="宋体" w:eastAsia="宋体" w:cs="宋体"/>
          <w:b/>
          <w:bCs/>
          <w:color w:val="auto"/>
          <w:spacing w:val="5"/>
          <w:sz w:val="37"/>
          <w:szCs w:val="37"/>
          <w:lang w:eastAsia="zh-CN"/>
        </w:rPr>
        <w:t>（试行）</w:t>
      </w:r>
    </w:p>
    <w:p w14:paraId="279AEA71">
      <w:pPr>
        <w:spacing w:line="580" w:lineRule="exact"/>
        <w:rPr>
          <w:color w:val="auto"/>
          <w:lang w:eastAsia="zh-CN"/>
        </w:rPr>
      </w:pPr>
    </w:p>
    <w:p w14:paraId="7D20B4EF">
      <w:pPr>
        <w:pStyle w:val="2"/>
        <w:spacing w:line="580" w:lineRule="exact"/>
        <w:jc w:val="center"/>
        <w:rPr>
          <w:rFonts w:hint="eastAsia"/>
          <w:color w:val="auto"/>
          <w:sz w:val="28"/>
          <w:szCs w:val="28"/>
          <w:lang w:eastAsia="zh-CN"/>
        </w:rPr>
      </w:pPr>
      <w:r>
        <w:rPr>
          <w:color w:val="auto"/>
          <w:spacing w:val="-6"/>
          <w:sz w:val="28"/>
          <w:szCs w:val="28"/>
          <w:lang w:eastAsia="zh-CN"/>
        </w:rPr>
        <w:t>第一章</w:t>
      </w:r>
      <w:r>
        <w:rPr>
          <w:color w:val="auto"/>
          <w:spacing w:val="75"/>
          <w:sz w:val="28"/>
          <w:szCs w:val="28"/>
          <w:lang w:eastAsia="zh-CN"/>
        </w:rPr>
        <w:t xml:space="preserve"> </w:t>
      </w:r>
      <w:r>
        <w:rPr>
          <w:color w:val="auto"/>
          <w:spacing w:val="-6"/>
          <w:sz w:val="28"/>
          <w:szCs w:val="28"/>
          <w:lang w:eastAsia="zh-CN"/>
        </w:rPr>
        <w:t>总则</w:t>
      </w:r>
    </w:p>
    <w:p w14:paraId="6ACA2464">
      <w:pPr>
        <w:spacing w:line="580" w:lineRule="exact"/>
        <w:rPr>
          <w:color w:val="auto"/>
          <w:lang w:eastAsia="zh-CN"/>
        </w:rPr>
      </w:pPr>
    </w:p>
    <w:p w14:paraId="67E2FBFF">
      <w:pPr>
        <w:pStyle w:val="2"/>
        <w:spacing w:line="580" w:lineRule="exact"/>
        <w:ind w:left="3" w:right="17" w:firstLine="570"/>
        <w:jc w:val="both"/>
        <w:rPr>
          <w:rFonts w:hint="eastAsia"/>
          <w:color w:val="auto"/>
          <w:sz w:val="28"/>
          <w:szCs w:val="28"/>
          <w:lang w:eastAsia="zh-CN"/>
        </w:rPr>
      </w:pPr>
      <w:r>
        <w:rPr>
          <w:rFonts w:hint="eastAsia"/>
          <w:b/>
          <w:bCs/>
          <w:color w:val="auto"/>
          <w:sz w:val="28"/>
          <w:szCs w:val="28"/>
          <w:lang w:eastAsia="zh-CN"/>
        </w:rPr>
        <w:t xml:space="preserve">第一条  </w:t>
      </w:r>
      <w:r>
        <w:rPr>
          <w:color w:val="auto"/>
          <w:spacing w:val="-7"/>
          <w:sz w:val="28"/>
          <w:szCs w:val="28"/>
          <w:lang w:eastAsia="zh-CN"/>
        </w:rPr>
        <w:t>为规范本市中等职业学校（以下简称“学校”）教学</w:t>
      </w:r>
      <w:r>
        <w:rPr>
          <w:color w:val="auto"/>
          <w:spacing w:val="-11"/>
          <w:sz w:val="28"/>
          <w:szCs w:val="28"/>
          <w:lang w:eastAsia="zh-CN"/>
        </w:rPr>
        <w:t>管理</w:t>
      </w:r>
      <w:r>
        <w:rPr>
          <w:rFonts w:hint="eastAsia"/>
          <w:color w:val="auto"/>
          <w:spacing w:val="-11"/>
          <w:sz w:val="28"/>
          <w:szCs w:val="28"/>
          <w:lang w:eastAsia="zh-CN"/>
        </w:rPr>
        <w:t>，</w:t>
      </w:r>
      <w:r>
        <w:rPr>
          <w:color w:val="auto"/>
          <w:spacing w:val="-11"/>
          <w:sz w:val="28"/>
          <w:szCs w:val="28"/>
          <w:lang w:eastAsia="zh-CN"/>
        </w:rPr>
        <w:t>全面提高学校管理水平和办学效益，促进中等职业教育高质量发展，</w:t>
      </w:r>
      <w:r>
        <w:rPr>
          <w:color w:val="auto"/>
          <w:spacing w:val="-5"/>
          <w:sz w:val="28"/>
          <w:szCs w:val="28"/>
          <w:lang w:eastAsia="zh-CN"/>
        </w:rPr>
        <w:t>依据国家相关法律法规以及教育行政部门有关文件精神，结合学校</w:t>
      </w:r>
      <w:r>
        <w:rPr>
          <w:color w:val="auto"/>
          <w:spacing w:val="-6"/>
          <w:sz w:val="28"/>
          <w:szCs w:val="28"/>
          <w:lang w:eastAsia="zh-CN"/>
        </w:rPr>
        <w:t>实际</w:t>
      </w:r>
      <w:r>
        <w:rPr>
          <w:rFonts w:hint="eastAsia"/>
          <w:color w:val="auto"/>
          <w:spacing w:val="-6"/>
          <w:sz w:val="28"/>
          <w:szCs w:val="28"/>
          <w:lang w:eastAsia="zh-CN"/>
        </w:rPr>
        <w:t>，</w:t>
      </w:r>
      <w:r>
        <w:rPr>
          <w:color w:val="auto"/>
          <w:spacing w:val="-6"/>
          <w:sz w:val="28"/>
          <w:szCs w:val="28"/>
          <w:lang w:eastAsia="zh-CN"/>
        </w:rPr>
        <w:t>制定本</w:t>
      </w:r>
      <w:r>
        <w:rPr>
          <w:rFonts w:hint="eastAsia"/>
          <w:color w:val="auto"/>
          <w:spacing w:val="-6"/>
          <w:sz w:val="28"/>
          <w:szCs w:val="28"/>
          <w:lang w:eastAsia="zh-CN"/>
        </w:rPr>
        <w:t>规范</w:t>
      </w:r>
      <w:r>
        <w:rPr>
          <w:color w:val="auto"/>
          <w:spacing w:val="-6"/>
          <w:sz w:val="28"/>
          <w:szCs w:val="28"/>
          <w:lang w:eastAsia="zh-CN"/>
        </w:rPr>
        <w:t>。</w:t>
      </w:r>
    </w:p>
    <w:p w14:paraId="09EA6698">
      <w:pPr>
        <w:pStyle w:val="2"/>
        <w:spacing w:line="580" w:lineRule="exact"/>
        <w:ind w:left="5" w:right="106" w:firstLine="568"/>
        <w:jc w:val="both"/>
        <w:rPr>
          <w:rFonts w:hint="eastAsia"/>
          <w:color w:val="auto"/>
          <w:sz w:val="28"/>
          <w:szCs w:val="28"/>
          <w:lang w:eastAsia="zh-CN"/>
        </w:rPr>
      </w:pPr>
      <w:r>
        <w:rPr>
          <w:rFonts w:hint="eastAsia"/>
          <w:b/>
          <w:bCs/>
          <w:color w:val="auto"/>
          <w:sz w:val="28"/>
          <w:szCs w:val="28"/>
          <w:lang w:eastAsia="zh-CN"/>
        </w:rPr>
        <w:t xml:space="preserve">第二条  </w:t>
      </w:r>
      <w:r>
        <w:rPr>
          <w:color w:val="auto"/>
          <w:spacing w:val="-2"/>
          <w:sz w:val="28"/>
          <w:szCs w:val="28"/>
          <w:lang w:eastAsia="zh-CN"/>
        </w:rPr>
        <w:t>学校教学管理应以习近平新时代中国特色社会主义思想为</w:t>
      </w:r>
      <w:r>
        <w:rPr>
          <w:rFonts w:hint="eastAsia"/>
          <w:color w:val="auto"/>
          <w:spacing w:val="-2"/>
          <w:sz w:val="28"/>
          <w:szCs w:val="28"/>
          <w:lang w:eastAsia="zh-CN"/>
        </w:rPr>
        <w:t>指导</w:t>
      </w:r>
      <w:r>
        <w:rPr>
          <w:color w:val="auto"/>
          <w:spacing w:val="-5"/>
          <w:sz w:val="28"/>
          <w:szCs w:val="28"/>
          <w:lang w:eastAsia="zh-CN"/>
        </w:rPr>
        <w:t>，全面贯彻党的教育方针，</w:t>
      </w:r>
      <w:r>
        <w:rPr>
          <w:rFonts w:hint="eastAsia"/>
          <w:color w:val="auto"/>
          <w:spacing w:val="-5"/>
          <w:sz w:val="28"/>
          <w:szCs w:val="28"/>
          <w:lang w:eastAsia="zh-CN"/>
        </w:rPr>
        <w:t>落实</w:t>
      </w:r>
      <w:r>
        <w:rPr>
          <w:color w:val="auto"/>
          <w:spacing w:val="-5"/>
          <w:sz w:val="28"/>
          <w:szCs w:val="28"/>
          <w:lang w:eastAsia="zh-CN"/>
        </w:rPr>
        <w:t>党对学校教育教学工作的全面领导，</w:t>
      </w:r>
      <w:r>
        <w:rPr>
          <w:color w:val="auto"/>
          <w:spacing w:val="-3"/>
          <w:sz w:val="28"/>
          <w:szCs w:val="28"/>
          <w:lang w:eastAsia="zh-CN"/>
        </w:rPr>
        <w:t>坚持职业教育类型特</w:t>
      </w:r>
      <w:r>
        <w:rPr>
          <w:color w:val="auto"/>
          <w:spacing w:val="-4"/>
          <w:sz w:val="28"/>
          <w:szCs w:val="28"/>
          <w:lang w:eastAsia="zh-CN"/>
        </w:rPr>
        <w:t>点，</w:t>
      </w:r>
      <w:r>
        <w:rPr>
          <w:rFonts w:hint="eastAsia"/>
          <w:color w:val="auto"/>
          <w:spacing w:val="-5"/>
          <w:sz w:val="28"/>
          <w:szCs w:val="28"/>
          <w:lang w:eastAsia="zh-CN"/>
        </w:rPr>
        <w:t>坚持</w:t>
      </w:r>
      <w:r>
        <w:rPr>
          <w:color w:val="auto"/>
          <w:spacing w:val="-5"/>
          <w:sz w:val="28"/>
          <w:szCs w:val="28"/>
          <w:lang w:eastAsia="zh-CN"/>
        </w:rPr>
        <w:t>立德树人根本任务，</w:t>
      </w:r>
      <w:r>
        <w:rPr>
          <w:color w:val="auto"/>
          <w:spacing w:val="-4"/>
          <w:sz w:val="28"/>
          <w:szCs w:val="28"/>
          <w:lang w:eastAsia="zh-CN"/>
        </w:rPr>
        <w:t>遵循职业教育</w:t>
      </w:r>
      <w:r>
        <w:rPr>
          <w:color w:val="auto"/>
          <w:spacing w:val="-10"/>
          <w:sz w:val="28"/>
          <w:szCs w:val="28"/>
          <w:lang w:eastAsia="zh-CN"/>
        </w:rPr>
        <w:t>教学规律，健全德技并修</w:t>
      </w:r>
      <w:r>
        <w:rPr>
          <w:rFonts w:hint="eastAsia"/>
          <w:color w:val="auto"/>
          <w:spacing w:val="-10"/>
          <w:sz w:val="28"/>
          <w:szCs w:val="28"/>
          <w:lang w:eastAsia="zh-CN"/>
        </w:rPr>
        <w:t>、</w:t>
      </w:r>
      <w:r>
        <w:rPr>
          <w:color w:val="auto"/>
          <w:spacing w:val="-10"/>
          <w:sz w:val="28"/>
          <w:szCs w:val="28"/>
          <w:lang w:eastAsia="zh-CN"/>
        </w:rPr>
        <w:t>工学结合育人机制，深化产教融合、校企合作</w:t>
      </w:r>
      <w:r>
        <w:rPr>
          <w:rFonts w:hint="eastAsia"/>
          <w:color w:val="auto"/>
          <w:spacing w:val="-10"/>
          <w:sz w:val="28"/>
          <w:szCs w:val="28"/>
          <w:lang w:eastAsia="zh-CN"/>
        </w:rPr>
        <w:t>，</w:t>
      </w:r>
      <w:r>
        <w:rPr>
          <w:color w:val="auto"/>
          <w:spacing w:val="-5"/>
          <w:sz w:val="28"/>
          <w:szCs w:val="28"/>
          <w:lang w:eastAsia="zh-CN"/>
        </w:rPr>
        <w:t>培养德智体美劳全面发展的社会主义建设者和接班</w:t>
      </w:r>
      <w:r>
        <w:rPr>
          <w:color w:val="auto"/>
          <w:spacing w:val="-9"/>
          <w:sz w:val="28"/>
          <w:szCs w:val="28"/>
          <w:lang w:eastAsia="zh-CN"/>
        </w:rPr>
        <w:t>人。</w:t>
      </w:r>
    </w:p>
    <w:p w14:paraId="006E797D">
      <w:pPr>
        <w:pStyle w:val="2"/>
        <w:spacing w:line="580" w:lineRule="exact"/>
        <w:ind w:left="1" w:right="106" w:firstLine="572"/>
        <w:jc w:val="both"/>
        <w:rPr>
          <w:rFonts w:hint="eastAsia"/>
          <w:color w:val="auto"/>
          <w:sz w:val="28"/>
          <w:szCs w:val="28"/>
          <w:lang w:eastAsia="zh-CN"/>
        </w:rPr>
      </w:pPr>
      <w:r>
        <w:rPr>
          <w:rFonts w:hint="eastAsia"/>
          <w:b/>
          <w:bCs/>
          <w:color w:val="auto"/>
          <w:sz w:val="28"/>
          <w:szCs w:val="28"/>
          <w:lang w:eastAsia="zh-CN"/>
        </w:rPr>
        <w:t xml:space="preserve">第三条 </w:t>
      </w:r>
      <w:r>
        <w:rPr>
          <w:color w:val="auto"/>
          <w:spacing w:val="-3"/>
          <w:sz w:val="28"/>
          <w:szCs w:val="28"/>
          <w:lang w:eastAsia="zh-CN"/>
        </w:rPr>
        <w:t>学校教学管理应坚持依法依规</w:t>
      </w:r>
      <w:r>
        <w:rPr>
          <w:rFonts w:hint="eastAsia"/>
          <w:color w:val="auto"/>
          <w:spacing w:val="-33"/>
          <w:sz w:val="28"/>
          <w:szCs w:val="28"/>
          <w:lang w:eastAsia="zh-CN"/>
        </w:rPr>
        <w:t>，</w:t>
      </w:r>
      <w:r>
        <w:rPr>
          <w:color w:val="auto"/>
          <w:spacing w:val="-3"/>
          <w:sz w:val="28"/>
          <w:szCs w:val="28"/>
          <w:lang w:eastAsia="zh-CN"/>
        </w:rPr>
        <w:t>建立健全</w:t>
      </w:r>
      <w:r>
        <w:rPr>
          <w:color w:val="auto"/>
          <w:spacing w:val="-4"/>
          <w:sz w:val="28"/>
          <w:szCs w:val="28"/>
          <w:lang w:eastAsia="zh-CN"/>
        </w:rPr>
        <w:t>管理制度。适应职</w:t>
      </w:r>
      <w:r>
        <w:rPr>
          <w:color w:val="auto"/>
          <w:spacing w:val="-5"/>
          <w:sz w:val="28"/>
          <w:szCs w:val="28"/>
          <w:lang w:eastAsia="zh-CN"/>
        </w:rPr>
        <w:t>业教育数字化转型需要，优化管理手段和方式，强化过程管理，与时俱进</w:t>
      </w:r>
      <w:r>
        <w:rPr>
          <w:color w:val="auto"/>
          <w:spacing w:val="-2"/>
          <w:sz w:val="28"/>
          <w:szCs w:val="28"/>
          <w:lang w:eastAsia="zh-CN"/>
        </w:rPr>
        <w:t>提升智慧管理水平。</w:t>
      </w:r>
      <w:r>
        <w:rPr>
          <w:rFonts w:hint="eastAsia"/>
          <w:b/>
          <w:bCs/>
          <w:color w:val="auto"/>
          <w:sz w:val="28"/>
          <w:szCs w:val="28"/>
          <w:lang w:eastAsia="zh-CN"/>
        </w:rPr>
        <w:t xml:space="preserve"> </w:t>
      </w:r>
    </w:p>
    <w:p w14:paraId="29376097">
      <w:pPr>
        <w:pStyle w:val="2"/>
        <w:spacing w:line="580" w:lineRule="exact"/>
        <w:ind w:left="3639"/>
        <w:rPr>
          <w:rFonts w:hint="eastAsia"/>
          <w:color w:val="auto"/>
          <w:spacing w:val="-6"/>
          <w:sz w:val="28"/>
          <w:szCs w:val="28"/>
          <w:lang w:eastAsia="zh-CN"/>
        </w:rPr>
      </w:pPr>
    </w:p>
    <w:p w14:paraId="4C8152D4">
      <w:pPr>
        <w:pStyle w:val="2"/>
        <w:spacing w:line="580" w:lineRule="exact"/>
        <w:jc w:val="center"/>
        <w:rPr>
          <w:rFonts w:hint="eastAsia"/>
          <w:color w:val="auto"/>
          <w:spacing w:val="-6"/>
          <w:sz w:val="28"/>
          <w:szCs w:val="28"/>
          <w:lang w:eastAsia="zh-CN"/>
        </w:rPr>
      </w:pPr>
      <w:r>
        <w:rPr>
          <w:rFonts w:hint="eastAsia"/>
          <w:color w:val="auto"/>
          <w:spacing w:val="-6"/>
          <w:sz w:val="28"/>
          <w:szCs w:val="28"/>
          <w:lang w:eastAsia="zh-CN"/>
        </w:rPr>
        <w:t>第二章   教学行政管理</w:t>
      </w:r>
    </w:p>
    <w:p w14:paraId="1853696B">
      <w:pPr>
        <w:spacing w:line="580" w:lineRule="exact"/>
        <w:rPr>
          <w:color w:val="auto"/>
          <w:lang w:eastAsia="zh-CN"/>
        </w:rPr>
      </w:pPr>
    </w:p>
    <w:p w14:paraId="52FFFA4C">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第四条 </w:t>
      </w:r>
      <w:r>
        <w:rPr>
          <w:rFonts w:hint="eastAsia" w:ascii="微软雅黑" w:hAnsi="微软雅黑" w:eastAsia="微软雅黑" w:cs="微软雅黑"/>
          <w:color w:val="auto"/>
          <w:sz w:val="28"/>
          <w:szCs w:val="28"/>
          <w:lang w:eastAsia="zh-CN"/>
        </w:rPr>
        <w:t>学校应建立科学高效的教学行政管理体系。教学管理工作由校长全面负责，分管教学校长具体负责。学校应根据实际需要，统筹协调设立教务、实训、教科研等教学管理职能部门及二级教学单位（专业系部、学院），分工协作。</w:t>
      </w:r>
    </w:p>
    <w:p w14:paraId="413219F0">
      <w:pPr>
        <w:spacing w:line="580" w:lineRule="exact"/>
        <w:ind w:firstLine="560" w:firstLineChars="200"/>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教研组为教学管理和教学研究的基层组织。</w:t>
      </w:r>
    </w:p>
    <w:p w14:paraId="3A19EE58">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第五条 </w:t>
      </w:r>
      <w:r>
        <w:rPr>
          <w:rFonts w:hint="eastAsia" w:ascii="微软雅黑" w:hAnsi="微软雅黑" w:eastAsia="微软雅黑" w:cs="微软雅黑"/>
          <w:color w:val="auto"/>
          <w:sz w:val="28"/>
          <w:szCs w:val="28"/>
          <w:lang w:eastAsia="zh-CN"/>
        </w:rPr>
        <w:t>学校应建立健全教学管理规章制度，包括但不限于各级教学管理机构的职责、教师及教学管理人员的岗位职责、教学过程质量监控与反馈制度、教学设施管理规定等，并经校党组织审定通过，汇编成册。</w:t>
      </w:r>
    </w:p>
    <w:p w14:paraId="0FD97DDD">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第六条 </w:t>
      </w:r>
      <w:r>
        <w:rPr>
          <w:rFonts w:hint="eastAsia" w:ascii="微软雅黑" w:hAnsi="微软雅黑" w:eastAsia="微软雅黑" w:cs="微软雅黑"/>
          <w:color w:val="auto"/>
          <w:sz w:val="28"/>
          <w:szCs w:val="28"/>
          <w:lang w:eastAsia="zh-CN"/>
        </w:rPr>
        <w:t>学校应建立规范的教学例会制度。定期召开教学工作会议、教务例会、教研组长例会、教师座谈会和学生座谈会等。会议应明确议题，围绕教学常规、教材选用、质量分析、教学诊断与改进、教研组建设、专业建设、课程建设等内容展开讨论，推动教学工作的持续改进。</w:t>
      </w:r>
    </w:p>
    <w:p w14:paraId="25BE3D3C">
      <w:pPr>
        <w:spacing w:line="580" w:lineRule="exact"/>
        <w:ind w:firstLine="560" w:firstLineChars="200"/>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第七条 </w:t>
      </w:r>
      <w:r>
        <w:rPr>
          <w:rFonts w:hint="eastAsia" w:ascii="微软雅黑" w:hAnsi="微软雅黑" w:eastAsia="微软雅黑" w:cs="微软雅黑"/>
          <w:bCs/>
          <w:color w:val="auto"/>
          <w:sz w:val="28"/>
          <w:szCs w:val="28"/>
          <w:lang w:eastAsia="zh-CN"/>
        </w:rPr>
        <w:t>教学管理职能部门应</w:t>
      </w:r>
      <w:r>
        <w:rPr>
          <w:rFonts w:hint="eastAsia" w:ascii="微软雅黑" w:hAnsi="微软雅黑" w:eastAsia="微软雅黑" w:cs="微软雅黑"/>
          <w:color w:val="auto"/>
          <w:sz w:val="28"/>
          <w:szCs w:val="28"/>
          <w:lang w:eastAsia="zh-CN"/>
        </w:rPr>
        <w:t>依据学校发展规划与年度计划，结合教育行政部门年度工作要点，按学期制定部门工作计划。工作计划主要由学期教学工作目标、重点任务、主要措施、具体安排等内容组成，经分管校长审批后执行。二级教学单位（专业系部、学院）及教研组应制定相应工作计划，确保教学工作有序开展。</w:t>
      </w:r>
    </w:p>
    <w:p w14:paraId="0E3FF83F">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第八条 </w:t>
      </w:r>
      <w:r>
        <w:rPr>
          <w:rFonts w:hint="eastAsia" w:ascii="微软雅黑" w:hAnsi="微软雅黑" w:eastAsia="微软雅黑" w:cs="微软雅黑"/>
          <w:color w:val="auto"/>
          <w:sz w:val="28"/>
          <w:szCs w:val="28"/>
          <w:lang w:eastAsia="zh-CN"/>
        </w:rPr>
        <w:t>学校应依据部、省颁专业教学标准（或指导性人才培养方案），结合常州本地经济结构和行业企业人才需要以及学校实际设置专业制定实施性人才培养方案。学校应分专业（群）成立由校长、行业企业专家和专业带头人等组成的专业建设指导委员会，对学校的专业定位、人才培养、课程改革及教材编写或选用等提出论证意见。学校应建立专业动态调整和预警机制，每年开展一次全校专业设置评估。</w:t>
      </w:r>
    </w:p>
    <w:p w14:paraId="47234D5F">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第九条 </w:t>
      </w:r>
      <w:r>
        <w:rPr>
          <w:rFonts w:hint="eastAsia" w:ascii="微软雅黑" w:hAnsi="微软雅黑" w:eastAsia="微软雅黑" w:cs="微软雅黑"/>
          <w:bCs/>
          <w:color w:val="auto"/>
          <w:sz w:val="28"/>
          <w:szCs w:val="28"/>
          <w:lang w:eastAsia="zh-CN"/>
        </w:rPr>
        <w:t>学校应</w:t>
      </w:r>
      <w:r>
        <w:rPr>
          <w:rFonts w:hint="eastAsia" w:ascii="微软雅黑" w:hAnsi="微软雅黑" w:eastAsia="微软雅黑" w:cs="微软雅黑"/>
          <w:color w:val="auto"/>
          <w:sz w:val="28"/>
          <w:szCs w:val="28"/>
          <w:lang w:eastAsia="zh-CN"/>
        </w:rPr>
        <w:t>制定完善的课程管理制度，规范课程设置、课程标准制定、课程实施与课程评价等环节，确保课程内容符合人才培养目标要求，符合省市对课程设置的相关要求，体现职业教育特点。学校应加强思政课程、实践课程、劳动课程等建设，注重校本课程、选修课程等开发应用，不断加强课程资源开发与整合，提升课程建设水平。</w:t>
      </w:r>
    </w:p>
    <w:p w14:paraId="305C101A">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专业人才培养方案中设置的每门课程应具备相应的课程标准。国家、省市已颁布的课程标准，学校应认真贯彻执行。尚无统一课程标准的相关课程，学校应按要求组织编制，经教务部门审核，分管教学校长审批后执行。课程标准编制结构应参照国家课程标准结构框架，内容符合职业教育课程改革理念，反映职业岗位的典型工作任务和职业能力要求，遵循职业教育教学规律，文本逻辑清晰、内容具体、体例统一、表述简洁。</w:t>
      </w:r>
    </w:p>
    <w:p w14:paraId="56E28013">
      <w:pPr>
        <w:spacing w:line="580" w:lineRule="exact"/>
        <w:ind w:firstLine="560" w:firstLineChars="200"/>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课程标准应在课程开设前备齐，任课教师必须严格按照课程标准组织教学。特殊情况下，对教学内容和要求有所变更，须经教务部门批准。</w:t>
      </w:r>
    </w:p>
    <w:p w14:paraId="4A582F72">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第十条 </w:t>
      </w:r>
      <w:r>
        <w:rPr>
          <w:rFonts w:hint="eastAsia" w:ascii="微软雅黑" w:hAnsi="微软雅黑" w:eastAsia="微软雅黑" w:cs="微软雅黑"/>
          <w:color w:val="auto"/>
          <w:sz w:val="28"/>
          <w:szCs w:val="28"/>
          <w:lang w:eastAsia="zh-CN"/>
        </w:rPr>
        <w:t>学校应完善教材管理制度，认真贯彻执行教育行政部门相关要求，严格执行国家及省市关于职业院校教材管理的政策规定。学校党组织对教材工作负总责，严格落实教材建设意识形态工作责任制；学校须严格教材选用、使用与编写管理，做到“凡选必审”“凡编必审”。每一学期结束前向市教育行政部门备案下一学期的教材选用结果。</w:t>
      </w:r>
    </w:p>
    <w:p w14:paraId="3420FA63">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第十一条 </w:t>
      </w:r>
      <w:r>
        <w:rPr>
          <w:rFonts w:hint="eastAsia" w:ascii="微软雅黑" w:hAnsi="微软雅黑" w:eastAsia="微软雅黑" w:cs="微软雅黑"/>
          <w:color w:val="auto"/>
          <w:sz w:val="28"/>
          <w:szCs w:val="28"/>
          <w:lang w:eastAsia="zh-CN"/>
        </w:rPr>
        <w:t>学校应依据教育行政部门的有关规定，于寒暑假前完成新学期校历编制工作。校历经校长办公会议审定通过后，以学校名义印发全校执行，并报学校上级主管部门备案。校历应明确学期和寒暑假的起讫时间、教学周数、考试时间，以及对开学、法定节假日（不得擅自调整或占用）和学校重大教学活动等日程安排。校历参照当年日历编写，新学年原则上从9月1日（逢双休日顺延）开始，分学期、按周次顺序编排。</w:t>
      </w:r>
    </w:p>
    <w:p w14:paraId="703276DD">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第十二条 </w:t>
      </w:r>
      <w:r>
        <w:rPr>
          <w:rFonts w:hint="eastAsia" w:ascii="微软雅黑" w:hAnsi="微软雅黑" w:eastAsia="微软雅黑" w:cs="微软雅黑"/>
          <w:color w:val="auto"/>
          <w:sz w:val="28"/>
          <w:szCs w:val="28"/>
          <w:lang w:eastAsia="zh-CN"/>
        </w:rPr>
        <w:t>教学进程表是每学期班级教学活动的具体安排，由教务部门根据校历、各专业的实施性人才培养方案编制。内容包括班级、班主任、课程名称、学时数、理论和实践教学的周数安排、考试日期等。教学进程表在开学前一周编好，经分管教学校长审批后执行。教学进程表一经确定，不得随意变更。</w:t>
      </w:r>
    </w:p>
    <w:p w14:paraId="5B06E063">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第十三条 </w:t>
      </w:r>
      <w:r>
        <w:rPr>
          <w:rFonts w:hint="eastAsia" w:ascii="微软雅黑" w:hAnsi="微软雅黑" w:eastAsia="微软雅黑" w:cs="微软雅黑"/>
          <w:color w:val="auto"/>
          <w:sz w:val="28"/>
          <w:szCs w:val="28"/>
          <w:lang w:eastAsia="zh-CN"/>
        </w:rPr>
        <w:t>学校二级教学单位（系部、学院）应根据新老结合、择优安排、合理负荷等原则，对新学期的教师教学任务作出初步安排，并报教务部门统筹确定，分管校领导批准后实施。教务部门一般应于开学三周前印发教师教学任务书。</w:t>
      </w:r>
    </w:p>
    <w:p w14:paraId="31DB2995">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第十四条 </w:t>
      </w:r>
      <w:r>
        <w:rPr>
          <w:rFonts w:hint="eastAsia" w:ascii="微软雅黑" w:hAnsi="微软雅黑" w:eastAsia="微软雅黑" w:cs="微软雅黑"/>
          <w:color w:val="auto"/>
          <w:sz w:val="28"/>
          <w:szCs w:val="28"/>
          <w:lang w:eastAsia="zh-CN"/>
        </w:rPr>
        <w:t>学校应建立涵盖课程编排、临时调整、代课安排及特殊停课等全流程管理制度的智慧化教学管理平台。课程表包括全校总课程表、班级课程表、任课教师课程表等。教师未经批准不得私自更改授课安排，确因不可抗力或特殊情况需调整的，应由教务部门统一审核后发布正式变更通知，确保教学秩序稳定有序。</w:t>
      </w:r>
    </w:p>
    <w:p w14:paraId="3FD6F705">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第十五条 </w:t>
      </w:r>
      <w:r>
        <w:rPr>
          <w:rFonts w:hint="eastAsia" w:ascii="微软雅黑" w:hAnsi="微软雅黑" w:eastAsia="微软雅黑" w:cs="微软雅黑"/>
          <w:color w:val="auto"/>
          <w:sz w:val="28"/>
          <w:szCs w:val="28"/>
          <w:lang w:eastAsia="zh-CN"/>
        </w:rPr>
        <w:t>学校应制定考场规则、监考注意事项、试卷印制及保管制度，严格考务管理。教务部门应根据各专业实施性人才培养方案和校历，统一安排学期考核日程，落实考核场地和监考教师，做好命题、制卷、阅卷、成绩评定、质量分析及学生成绩管理等工作，做好试卷保密工作，严肃考核纪律，对作弊学生按照相关管理规定及时予以处理。</w:t>
      </w:r>
    </w:p>
    <w:p w14:paraId="34CF5601">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第十六条 </w:t>
      </w:r>
      <w:r>
        <w:rPr>
          <w:rFonts w:hint="eastAsia" w:ascii="微软雅黑" w:hAnsi="微软雅黑" w:eastAsia="微软雅黑" w:cs="微软雅黑"/>
          <w:color w:val="auto"/>
          <w:sz w:val="28"/>
          <w:szCs w:val="28"/>
          <w:lang w:eastAsia="zh-CN"/>
        </w:rPr>
        <w:t>学校应完善教研相关制度，明确教研组长职责，强化教研组管理，定期开展教研活动。</w:t>
      </w:r>
    </w:p>
    <w:p w14:paraId="11234061">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教研组应协同教务部门做好教学常规管理、教学任务的安排与分配，监督并促进教师达成教学任务，组织进行教学质量的分析以及学期教学工作的总结等事项。教研组需定时组织教师参与教研活动，活动主题聚焦于课程建设、教材建设、教学改革等内容，可采用集体备课、教学观摩、课例研讨、经验分享、专题探讨、教学论坛以及外出学习考察等多种形式开展。</w:t>
      </w:r>
    </w:p>
    <w:p w14:paraId="10697ED1">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教研组活动原则上每两周开展一次。应详实填写教研组工作手册及教研活动记录，并于学期结束时统一提交教务部门检查与存档。学校可邀请企业特聘兼职教师、行业企业专家参与教研活动，同时倡导开展跨越学校、专业、学科界限的开放型教研活动，以促进不同教育主体之间的交流与合作，推动教学理念和方法的创新与发展。</w:t>
      </w:r>
    </w:p>
    <w:p w14:paraId="3A32C688">
      <w:pPr>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第十七条 </w:t>
      </w:r>
      <w:r>
        <w:rPr>
          <w:rFonts w:hint="eastAsia" w:ascii="微软雅黑" w:hAnsi="微软雅黑" w:eastAsia="微软雅黑" w:cs="微软雅黑"/>
          <w:color w:val="auto"/>
          <w:sz w:val="28"/>
          <w:szCs w:val="28"/>
          <w:lang w:eastAsia="zh-CN"/>
        </w:rPr>
        <w:t>学校应做好学籍管理工作。认真贯彻执行教育行政部门颁发的中等职业学校学生学籍管理实施办法，做好学生的入学与注册、学籍变动与信息变更、成绩考核、奖励与处分、毕业与结业等工作。</w:t>
      </w:r>
    </w:p>
    <w:p w14:paraId="48F7287F">
      <w:pPr>
        <w:pStyle w:val="2"/>
        <w:spacing w:line="580" w:lineRule="exact"/>
        <w:ind w:left="3639"/>
        <w:rPr>
          <w:rFonts w:hint="eastAsia"/>
          <w:color w:val="auto"/>
          <w:spacing w:val="-6"/>
          <w:sz w:val="28"/>
          <w:szCs w:val="28"/>
          <w:lang w:eastAsia="zh-CN"/>
        </w:rPr>
      </w:pPr>
    </w:p>
    <w:p w14:paraId="4CD968DA">
      <w:pPr>
        <w:pStyle w:val="2"/>
        <w:spacing w:line="580" w:lineRule="exact"/>
        <w:jc w:val="center"/>
        <w:rPr>
          <w:rFonts w:hint="eastAsia"/>
          <w:color w:val="auto"/>
          <w:spacing w:val="-6"/>
          <w:sz w:val="28"/>
          <w:szCs w:val="28"/>
          <w:lang w:eastAsia="zh-CN"/>
        </w:rPr>
      </w:pPr>
      <w:r>
        <w:rPr>
          <w:rFonts w:hint="eastAsia"/>
          <w:color w:val="auto"/>
          <w:spacing w:val="-6"/>
          <w:sz w:val="28"/>
          <w:szCs w:val="28"/>
          <w:lang w:eastAsia="zh-CN"/>
        </w:rPr>
        <w:t>第三章 教学过程管理</w:t>
      </w:r>
    </w:p>
    <w:p w14:paraId="4B984F6F">
      <w:pPr>
        <w:spacing w:line="580" w:lineRule="exact"/>
        <w:rPr>
          <w:color w:val="auto"/>
          <w:lang w:eastAsia="zh-CN"/>
        </w:rPr>
      </w:pPr>
    </w:p>
    <w:p w14:paraId="2D2C1FCE">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b/>
          <w:color w:val="auto"/>
          <w:sz w:val="28"/>
          <w:szCs w:val="28"/>
          <w:lang w:eastAsia="zh-CN"/>
        </w:rPr>
      </w:pPr>
      <w:r>
        <w:rPr>
          <w:rFonts w:hint="eastAsia" w:ascii="微软雅黑" w:hAnsi="微软雅黑" w:eastAsia="微软雅黑" w:cs="微软雅黑"/>
          <w:b/>
          <w:bCs/>
          <w:color w:val="auto"/>
          <w:sz w:val="28"/>
          <w:szCs w:val="28"/>
          <w:lang w:eastAsia="zh-CN"/>
        </w:rPr>
        <w:t xml:space="preserve">第十八条 </w:t>
      </w:r>
      <w:r>
        <w:rPr>
          <w:rFonts w:hint="eastAsia" w:ascii="微软雅黑" w:hAnsi="微软雅黑" w:eastAsia="微软雅黑" w:cs="微软雅黑"/>
          <w:color w:val="auto"/>
          <w:sz w:val="28"/>
          <w:szCs w:val="28"/>
          <w:lang w:eastAsia="zh-CN"/>
        </w:rPr>
        <w:t>教师应按照授课计划组织教学。授课计划由教师根据课程标准、校历、学期教学进程表，结合班级实际，按照统一体例要求，分学期制订。同专业、同课程、同教材、同进度的平行教学班须统一授课计划，可由教研组或备课组共同编制。授课计划至少应于开学前一周完成，经教研组长、二级教学单位（系部、学院）、教务部门审核后执行，并存档备查。授课计划一经审定，应认真执行。</w:t>
      </w:r>
    </w:p>
    <w:p w14:paraId="10CCEA72">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第十九条 </w:t>
      </w:r>
      <w:r>
        <w:rPr>
          <w:rFonts w:hint="eastAsia" w:ascii="微软雅黑" w:hAnsi="微软雅黑" w:eastAsia="微软雅黑" w:cs="微软雅黑"/>
          <w:color w:val="auto"/>
          <w:sz w:val="28"/>
          <w:szCs w:val="28"/>
          <w:lang w:eastAsia="zh-CN"/>
        </w:rPr>
        <w:t>教师应结合授课计划安排进行备课并撰写教案，备课要合理设定教学目标，准确把握教学重点和难点，分析钻研教学内容，选择恰当的教学方法和手段，创设教学情境，注重数字技术与课堂教学的融合。结合课程特点，深入挖掘课程思政元素，有机融入教学。</w:t>
      </w:r>
    </w:p>
    <w:p w14:paraId="204ACB44">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教案应根据授课计划按课次编写。教师开学前应提前写好不少于两周的教案，学期中至少提前写好一周教案。二级教学单位（系部、学院）或教研组每学期应至少进行三次（期初、期中、期末）教案检查，学校教务部门每学期应至少进行一次教案检查。</w:t>
      </w:r>
    </w:p>
    <w:p w14:paraId="7064BDDA">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第二十条 </w:t>
      </w:r>
      <w:r>
        <w:rPr>
          <w:rFonts w:hint="eastAsia" w:ascii="微软雅黑" w:hAnsi="微软雅黑" w:eastAsia="微软雅黑" w:cs="微软雅黑"/>
          <w:color w:val="auto"/>
          <w:sz w:val="28"/>
          <w:szCs w:val="28"/>
          <w:lang w:eastAsia="zh-CN"/>
        </w:rPr>
        <w:t>教师应严格按课程表组织授课。教师应注重自身的仪容仪表、教态和言行，严格执行课堂教学规范，上课不迟到，不拖堂，不缺课，不提前下课，坚持学生主体，注重核心素养培育，理论和实践相统一，动手和动脑相结合，积极创新教学模式与方法手段。应推进先进技术与教学深度融合，变革教与学的方式，提高课堂教学质量。</w:t>
      </w:r>
    </w:p>
    <w:p w14:paraId="63D43F57">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第二十一条 </w:t>
      </w:r>
      <w:r>
        <w:rPr>
          <w:rFonts w:hint="eastAsia" w:ascii="微软雅黑" w:hAnsi="微软雅黑" w:eastAsia="微软雅黑" w:cs="微软雅黑"/>
          <w:color w:val="auto"/>
          <w:sz w:val="28"/>
          <w:szCs w:val="28"/>
          <w:lang w:eastAsia="zh-CN"/>
        </w:rPr>
        <w:t>学校应明确作业设计、批改、分析、讲评与辅导等具体管理要求。作业设计应基于课程标准，根据教学内容和学生实际，作业可采用口头、书面和实践操作等不同形式。合理确定作业难度，注重实践性、差异化、长周期等综合类作业设计。教师对布置的作业应预先试做，及时批改，原则上要求全收全改，给出成绩或评语，根据需要进行面批。教师应采用集中讲评的方式，适时开展学生综合类作业展评。</w:t>
      </w:r>
    </w:p>
    <w:p w14:paraId="608EE337">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第二十二条 </w:t>
      </w:r>
      <w:r>
        <w:rPr>
          <w:rFonts w:hint="eastAsia" w:ascii="微软雅黑" w:hAnsi="微软雅黑" w:eastAsia="微软雅黑" w:cs="微软雅黑"/>
          <w:color w:val="auto"/>
          <w:sz w:val="28"/>
          <w:szCs w:val="28"/>
          <w:lang w:eastAsia="zh-CN"/>
        </w:rPr>
        <w:t>教师应根据教学进度，结合学生上课和作业完成等情况，开展针对性的课外辅导与答疑，指导学生优化学习方式，提升学习效果。课外辅导与答疑以个别辅导为主，以利于因材施教。</w:t>
      </w:r>
    </w:p>
    <w:p w14:paraId="64AFA36C">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第二十三条 </w:t>
      </w:r>
      <w:r>
        <w:rPr>
          <w:rFonts w:hint="eastAsia" w:ascii="微软雅黑" w:hAnsi="微软雅黑" w:eastAsia="微软雅黑" w:cs="微软雅黑"/>
          <w:color w:val="auto"/>
          <w:sz w:val="28"/>
          <w:szCs w:val="28"/>
          <w:lang w:eastAsia="zh-CN"/>
        </w:rPr>
        <w:t>学校应加强班级教学日志管理，组织做好各班一日教学活动基本情况记录。任课教师每次授课后应认真填写班级教学日志。教务部门定期安排专人检查班级教学日志填写情况，掌握考核学生出缺勤情况、教师授课情况等，发现问题及时处理。有条件的学校可依托教学管理平台进行教学日志填写及管理。</w:t>
      </w:r>
    </w:p>
    <w:p w14:paraId="411D5C66">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第二十四条 </w:t>
      </w:r>
      <w:r>
        <w:rPr>
          <w:rFonts w:hint="eastAsia" w:ascii="微软雅黑" w:hAnsi="微软雅黑" w:eastAsia="微软雅黑" w:cs="微软雅黑"/>
          <w:color w:val="auto"/>
          <w:sz w:val="28"/>
          <w:szCs w:val="28"/>
          <w:lang w:eastAsia="zh-CN"/>
        </w:rPr>
        <w:t>学校应加强实训（实验）教学管理。教师要认真填写实训（实验）日志，指导学生填写实训（实验）设备使用记录、撰写实训（实验）报告，认真批阅实训（实验）报告并给出评价。实训教学应注重工学结合、知行合一，强化职业规范要求与职业安全要求，渗透思政教育和职业道德教育，融入专业精神、职业精神和工匠精神，弘扬劳动精神、劳模精神，教育引领学生崇尚劳动、尊重劳动。</w:t>
      </w:r>
    </w:p>
    <w:p w14:paraId="1E6E79B1">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第二十五条 </w:t>
      </w:r>
      <w:r>
        <w:rPr>
          <w:rFonts w:hint="eastAsia" w:ascii="微软雅黑" w:hAnsi="微软雅黑" w:eastAsia="微软雅黑" w:cs="微软雅黑"/>
          <w:color w:val="auto"/>
          <w:sz w:val="28"/>
          <w:szCs w:val="28"/>
          <w:lang w:eastAsia="zh-CN"/>
        </w:rPr>
        <w:t>学校应严格执行《常州市职业学校学生实习管理实施方案》，对学生实习组织、实习过程、实习考核等进行全面管理，严格执行“1个严禁27个不得”。规范签订三方实习协议，严格履行协议中有关条款，加强与实习单位的沟通协调；实习前必须实施岗前培训，学校和实习单位应当建立校企“双导师”指导制度，加强实习学生思想政治、安全生产、道德法纪、心理健康等方面的教育；职业学校和实习单位应当根据法律、行政法规，为实习学生投保实习责任保险，责任保险范围应当覆盖实习活动的全过程。</w:t>
      </w:r>
    </w:p>
    <w:p w14:paraId="0F3F3D77">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第二十六条 </w:t>
      </w:r>
      <w:r>
        <w:rPr>
          <w:rFonts w:hint="eastAsia" w:ascii="微软雅黑" w:hAnsi="微软雅黑" w:eastAsia="微软雅黑" w:cs="微软雅黑"/>
          <w:color w:val="auto"/>
          <w:sz w:val="28"/>
          <w:szCs w:val="28"/>
          <w:lang w:eastAsia="zh-CN"/>
        </w:rPr>
        <w:t>学校应加强岗位实习日志管理，组织做好学生岗位实习期间每日活动基本情况的记录。学生在每日岗位实习结束后应认真填写岗位实习日志，确保内容真实、完整、准确。实习指导教师需定期检查学生岗位实习日志，掌握学生实习进展、任务完成情况及职业素养表现，发现问题及时指导与反馈。学校可依托实习管理平台进行岗位实习日志的填写与管理，提高管理效率。</w:t>
      </w:r>
    </w:p>
    <w:p w14:paraId="0825C09F">
      <w:pPr>
        <w:widowControl w:val="0"/>
        <w:kinsoku/>
        <w:autoSpaceDE/>
        <w:autoSpaceDN/>
        <w:adjustRightInd/>
        <w:snapToGrid/>
        <w:spacing w:line="580" w:lineRule="exact"/>
        <w:ind w:firstLine="560" w:firstLineChars="200"/>
        <w:jc w:val="both"/>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学校应安排专人负责岗位实习日志的检查与存档工作，确保日志内容规范、记录完整。岗位实习日志作为学生实习考核的重要依据，学校应将其纳入实习成绩评定体系，并结合实习表现进行综合评价。</w:t>
      </w:r>
    </w:p>
    <w:p w14:paraId="03CBD2C4">
      <w:pPr>
        <w:pStyle w:val="2"/>
        <w:spacing w:line="580" w:lineRule="exact"/>
        <w:ind w:left="3639"/>
        <w:rPr>
          <w:color w:val="auto"/>
          <w:spacing w:val="-6"/>
          <w:sz w:val="28"/>
          <w:szCs w:val="28"/>
          <w:lang w:eastAsia="zh-CN"/>
        </w:rPr>
      </w:pPr>
    </w:p>
    <w:p w14:paraId="2B5B44B1">
      <w:pPr>
        <w:pStyle w:val="2"/>
        <w:spacing w:line="580" w:lineRule="exact"/>
        <w:jc w:val="center"/>
        <w:rPr>
          <w:color w:val="auto"/>
          <w:spacing w:val="-6"/>
          <w:sz w:val="28"/>
          <w:szCs w:val="28"/>
          <w:lang w:eastAsia="zh-CN"/>
        </w:rPr>
      </w:pPr>
      <w:r>
        <w:rPr>
          <w:rFonts w:hint="eastAsia"/>
          <w:color w:val="auto"/>
          <w:spacing w:val="-6"/>
          <w:sz w:val="28"/>
          <w:szCs w:val="28"/>
          <w:lang w:eastAsia="zh-CN"/>
        </w:rPr>
        <w:t>第四章 教学资源管理</w:t>
      </w:r>
    </w:p>
    <w:p w14:paraId="5DA8944D">
      <w:pPr>
        <w:pStyle w:val="2"/>
        <w:spacing w:line="580" w:lineRule="exact"/>
        <w:ind w:left="3639"/>
        <w:rPr>
          <w:rFonts w:hint="eastAsia"/>
          <w:color w:val="auto"/>
          <w:spacing w:val="-6"/>
          <w:sz w:val="28"/>
          <w:szCs w:val="28"/>
          <w:lang w:eastAsia="zh-CN"/>
        </w:rPr>
      </w:pPr>
    </w:p>
    <w:p w14:paraId="7640747C">
      <w:pPr>
        <w:tabs>
          <w:tab w:val="left" w:pos="6930"/>
        </w:tabs>
        <w:spacing w:line="580" w:lineRule="exact"/>
        <w:ind w:firstLine="560" w:firstLineChars="20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 xml:space="preserve">第二十七条 </w:t>
      </w:r>
      <w:r>
        <w:rPr>
          <w:rFonts w:hint="eastAsia" w:ascii="微软雅黑" w:hAnsi="微软雅黑" w:eastAsia="微软雅黑" w:cs="微软雅黑"/>
          <w:color w:val="auto"/>
          <w:sz w:val="28"/>
          <w:szCs w:val="28"/>
          <w:lang w:eastAsia="zh-CN"/>
        </w:rPr>
        <w:t>学校应加强实训基地建设，根据专业发展规划、实施性人才培养方案及行业需求，科学制定实训基地建设计划，配齐配足专业实训（实验）设备，确保满足教学要求。</w:t>
      </w:r>
    </w:p>
    <w:p w14:paraId="21C1A0E6">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第二十八条 </w:t>
      </w:r>
      <w:r>
        <w:rPr>
          <w:rFonts w:hint="eastAsia" w:ascii="微软雅黑" w:hAnsi="微软雅黑" w:eastAsia="微软雅黑" w:cs="微软雅黑"/>
          <w:color w:val="auto"/>
          <w:sz w:val="28"/>
          <w:szCs w:val="28"/>
          <w:lang w:eastAsia="zh-CN"/>
        </w:rPr>
        <w:t>学校应建立实训（实验）设备台账，详细记录设备名称、型号、购置时间、使用部门及责任人信息，定期核查更新，并为每台设备建立独立档案，包含购置合同、验收报告、维修记录等资料，实现全生命周期管理。学校应制定设备操作规程，落实专人负责日常维护保养，确保设备完好率，提高设备利用率。学校实训（实验）室配备必要的安全设施和警示标识。学校应建立定期巡查机制、故障报修机制，及时排除安全隐患和修复设备故障，保障教学安全有序开展。</w:t>
      </w:r>
    </w:p>
    <w:p w14:paraId="1C46681B">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第二十九条 </w:t>
      </w:r>
      <w:r>
        <w:rPr>
          <w:rFonts w:hint="eastAsia" w:ascii="微软雅黑" w:hAnsi="微软雅黑" w:eastAsia="微软雅黑" w:cs="微软雅黑"/>
          <w:color w:val="auto"/>
          <w:sz w:val="28"/>
          <w:szCs w:val="28"/>
          <w:lang w:eastAsia="zh-CN"/>
        </w:rPr>
        <w:t>学校应建立数字资源共建共享机制，鼓励教师校企合作开发虚拟仿真软件、在线课程等资源，建立三级审核机制（教师自审、部门初审、学校终审），确保资源政治性、科学性和规范性。有条件的学校应搭建校级数字化资源管理平台，统一存储、分类管理，定期备份数据，及时更新。学校应推动数字资源在课堂教学、在线学习中的深度应用，并将应用情况纳入教师考核指标。</w:t>
      </w:r>
    </w:p>
    <w:p w14:paraId="54149166">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第三十条 </w:t>
      </w:r>
      <w:r>
        <w:rPr>
          <w:rFonts w:hint="eastAsia" w:ascii="微软雅黑" w:hAnsi="微软雅黑" w:eastAsia="微软雅黑" w:cs="微软雅黑"/>
          <w:color w:val="auto"/>
          <w:sz w:val="28"/>
          <w:szCs w:val="28"/>
          <w:lang w:eastAsia="zh-CN"/>
        </w:rPr>
        <w:t>学校应积极对接国家职业教育智慧教育平台，优先选用部省认定的优质资源，结合常州市产业需求，动态优化资源库内容。条件成熟的学校应制定公共资源使用指南，组织教师开展培训，提升资源应用能力；建立学生学习档案，跟踪学习进度；定期开展学习效果评估，开展资源使用满意度调查。</w:t>
      </w:r>
    </w:p>
    <w:p w14:paraId="7DC737CE">
      <w:pPr>
        <w:tabs>
          <w:tab w:val="left" w:pos="6930"/>
        </w:tabs>
        <w:spacing w:line="580" w:lineRule="exact"/>
        <w:rPr>
          <w:rFonts w:ascii="微软雅黑" w:hAnsi="微软雅黑" w:eastAsia="微软雅黑" w:cs="微软雅黑"/>
          <w:color w:val="auto"/>
          <w:sz w:val="28"/>
          <w:szCs w:val="28"/>
          <w:lang w:eastAsia="zh-CN"/>
        </w:rPr>
      </w:pPr>
    </w:p>
    <w:p w14:paraId="056C816F">
      <w:pPr>
        <w:tabs>
          <w:tab w:val="left" w:pos="6930"/>
        </w:tabs>
        <w:spacing w:line="580" w:lineRule="exact"/>
        <w:jc w:val="center"/>
        <w:rPr>
          <w:rFonts w:hint="eastAsia" w:ascii="微软雅黑" w:hAnsi="微软雅黑" w:eastAsia="微软雅黑" w:cs="微软雅黑"/>
          <w:color w:val="auto"/>
          <w:sz w:val="28"/>
          <w:szCs w:val="28"/>
          <w:lang w:eastAsia="zh-CN"/>
        </w:rPr>
      </w:pPr>
      <w:r>
        <w:rPr>
          <w:rFonts w:ascii="微软雅黑" w:hAnsi="微软雅黑" w:eastAsia="微软雅黑" w:cs="微软雅黑"/>
          <w:color w:val="auto"/>
          <w:sz w:val="28"/>
          <w:szCs w:val="28"/>
          <w:lang w:eastAsia="zh-CN"/>
        </w:rPr>
        <w:t>第</w:t>
      </w:r>
      <w:r>
        <w:rPr>
          <w:rFonts w:hint="eastAsia" w:ascii="微软雅黑" w:hAnsi="微软雅黑" w:eastAsia="微软雅黑" w:cs="微软雅黑"/>
          <w:color w:val="auto"/>
          <w:sz w:val="28"/>
          <w:szCs w:val="28"/>
          <w:lang w:eastAsia="zh-CN"/>
        </w:rPr>
        <w:t>五</w:t>
      </w:r>
      <w:r>
        <w:rPr>
          <w:rFonts w:ascii="微软雅黑" w:hAnsi="微软雅黑" w:eastAsia="微软雅黑" w:cs="微软雅黑"/>
          <w:color w:val="auto"/>
          <w:sz w:val="28"/>
          <w:szCs w:val="28"/>
          <w:lang w:eastAsia="zh-CN"/>
        </w:rPr>
        <w:t>章　教学质量管理</w:t>
      </w:r>
    </w:p>
    <w:p w14:paraId="2EAE3367">
      <w:pPr>
        <w:spacing w:line="580" w:lineRule="exact"/>
        <w:rPr>
          <w:color w:val="auto"/>
          <w:lang w:eastAsia="zh-CN"/>
        </w:rPr>
      </w:pPr>
    </w:p>
    <w:p w14:paraId="6BF6B31C">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第三十一条 </w:t>
      </w:r>
      <w:r>
        <w:rPr>
          <w:rFonts w:ascii="微软雅黑" w:hAnsi="微软雅黑" w:eastAsia="微软雅黑" w:cs="微软雅黑"/>
          <w:color w:val="auto"/>
          <w:sz w:val="28"/>
          <w:szCs w:val="28"/>
          <w:lang w:eastAsia="zh-CN"/>
        </w:rPr>
        <w:t>学校应建立听课制度</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开展常态化的听课活动，分管教学校长每学期听课至少20节，</w:t>
      </w:r>
      <w:r>
        <w:rPr>
          <w:rFonts w:hint="eastAsia" w:ascii="微软雅黑" w:hAnsi="微软雅黑" w:eastAsia="微软雅黑" w:cs="微软雅黑"/>
          <w:bCs/>
          <w:color w:val="auto"/>
          <w:sz w:val="28"/>
          <w:szCs w:val="28"/>
          <w:lang w:eastAsia="zh-CN"/>
        </w:rPr>
        <w:t>教学职能部门</w:t>
      </w:r>
      <w:r>
        <w:rPr>
          <w:rFonts w:hint="eastAsia" w:ascii="微软雅黑" w:hAnsi="微软雅黑" w:eastAsia="微软雅黑" w:cs="微软雅黑"/>
          <w:color w:val="auto"/>
          <w:sz w:val="28"/>
          <w:szCs w:val="28"/>
          <w:lang w:eastAsia="zh-CN"/>
        </w:rPr>
        <w:t>及二级教学单位</w:t>
      </w:r>
      <w:r>
        <w:rPr>
          <w:rFonts w:ascii="微软雅黑" w:hAnsi="微软雅黑" w:eastAsia="微软雅黑" w:cs="微软雅黑"/>
          <w:color w:val="auto"/>
          <w:sz w:val="28"/>
          <w:szCs w:val="28"/>
          <w:lang w:eastAsia="zh-CN"/>
        </w:rPr>
        <w:t>（专业</w:t>
      </w:r>
      <w:r>
        <w:rPr>
          <w:rFonts w:hint="eastAsia" w:ascii="微软雅黑" w:hAnsi="微软雅黑" w:eastAsia="微软雅黑" w:cs="微软雅黑"/>
          <w:color w:val="auto"/>
          <w:sz w:val="28"/>
          <w:szCs w:val="28"/>
          <w:lang w:eastAsia="zh-CN"/>
        </w:rPr>
        <w:t>系</w:t>
      </w:r>
      <w:r>
        <w:rPr>
          <w:rFonts w:ascii="微软雅黑" w:hAnsi="微软雅黑" w:eastAsia="微软雅黑" w:cs="微软雅黑"/>
          <w:color w:val="auto"/>
          <w:sz w:val="28"/>
          <w:szCs w:val="28"/>
          <w:lang w:eastAsia="zh-CN"/>
        </w:rPr>
        <w:t>部</w:t>
      </w:r>
      <w:r>
        <w:rPr>
          <w:rFonts w:hint="eastAsia" w:ascii="微软雅黑" w:hAnsi="微软雅黑" w:eastAsia="微软雅黑" w:cs="微软雅黑"/>
          <w:color w:val="auto"/>
          <w:sz w:val="28"/>
          <w:szCs w:val="28"/>
          <w:lang w:eastAsia="zh-CN"/>
        </w:rPr>
        <w:t>、学院</w:t>
      </w:r>
      <w:r>
        <w:rPr>
          <w:rFonts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lang w:eastAsia="zh-CN"/>
        </w:rPr>
        <w:t>负责人</w:t>
      </w:r>
      <w:r>
        <w:rPr>
          <w:rFonts w:ascii="微软雅黑" w:hAnsi="微软雅黑" w:eastAsia="微软雅黑" w:cs="微软雅黑"/>
          <w:color w:val="auto"/>
          <w:sz w:val="28"/>
          <w:szCs w:val="28"/>
          <w:lang w:eastAsia="zh-CN"/>
        </w:rPr>
        <w:t>每学期听课至少20节</w:t>
      </w:r>
      <w:r>
        <w:rPr>
          <w:rFonts w:hint="eastAsia" w:ascii="微软雅黑" w:hAnsi="微软雅黑" w:eastAsia="微软雅黑" w:cs="微软雅黑"/>
          <w:color w:val="auto"/>
          <w:sz w:val="28"/>
          <w:szCs w:val="28"/>
          <w:lang w:eastAsia="zh-CN"/>
        </w:rPr>
        <w:t>，普通教师每学期听课至少15节</w:t>
      </w:r>
      <w:r>
        <w:rPr>
          <w:rFonts w:ascii="微软雅黑" w:hAnsi="微软雅黑" w:eastAsia="微软雅黑" w:cs="微软雅黑"/>
          <w:color w:val="auto"/>
          <w:sz w:val="28"/>
          <w:szCs w:val="28"/>
          <w:lang w:eastAsia="zh-CN"/>
        </w:rPr>
        <w:t>。做到听课过程有记录、听课结果有反馈。鼓励和支持教师开展跨学科（专业）、跨学校听课活动，重视</w:t>
      </w:r>
      <w:r>
        <w:rPr>
          <w:rFonts w:hint="eastAsia" w:ascii="微软雅黑" w:hAnsi="微软雅黑" w:eastAsia="微软雅黑" w:cs="微软雅黑"/>
          <w:color w:val="auto"/>
          <w:sz w:val="28"/>
          <w:szCs w:val="28"/>
          <w:lang w:eastAsia="zh-CN"/>
        </w:rPr>
        <w:t>结对新老</w:t>
      </w:r>
      <w:r>
        <w:rPr>
          <w:rFonts w:ascii="微软雅黑" w:hAnsi="微软雅黑" w:eastAsia="微软雅黑" w:cs="微软雅黑"/>
          <w:color w:val="auto"/>
          <w:sz w:val="28"/>
          <w:szCs w:val="28"/>
          <w:lang w:eastAsia="zh-CN"/>
        </w:rPr>
        <w:t>教师</w:t>
      </w:r>
      <w:r>
        <w:rPr>
          <w:rFonts w:hint="eastAsia" w:ascii="微软雅黑" w:hAnsi="微软雅黑" w:eastAsia="微软雅黑" w:cs="微软雅黑"/>
          <w:color w:val="auto"/>
          <w:sz w:val="28"/>
          <w:szCs w:val="28"/>
          <w:lang w:eastAsia="zh-CN"/>
        </w:rPr>
        <w:t>间</w:t>
      </w:r>
      <w:r>
        <w:rPr>
          <w:rFonts w:ascii="微软雅黑" w:hAnsi="微软雅黑" w:eastAsia="微软雅黑" w:cs="微软雅黑"/>
          <w:color w:val="auto"/>
          <w:sz w:val="28"/>
          <w:szCs w:val="28"/>
          <w:lang w:eastAsia="zh-CN"/>
        </w:rPr>
        <w:t>的</w:t>
      </w:r>
      <w:r>
        <w:rPr>
          <w:rFonts w:hint="eastAsia" w:ascii="微软雅黑" w:hAnsi="微软雅黑" w:eastAsia="微软雅黑" w:cs="微软雅黑"/>
          <w:color w:val="auto"/>
          <w:sz w:val="28"/>
          <w:szCs w:val="28"/>
          <w:lang w:eastAsia="zh-CN"/>
        </w:rPr>
        <w:t>相互</w:t>
      </w:r>
      <w:r>
        <w:rPr>
          <w:rFonts w:ascii="微软雅黑" w:hAnsi="微软雅黑" w:eastAsia="微软雅黑" w:cs="微软雅黑"/>
          <w:color w:val="auto"/>
          <w:sz w:val="28"/>
          <w:szCs w:val="28"/>
          <w:lang w:eastAsia="zh-CN"/>
        </w:rPr>
        <w:t>听课。学校应建立公开课制度，定期组织不同层级的公开课交流活动，</w:t>
      </w:r>
      <w:r>
        <w:rPr>
          <w:rFonts w:hint="eastAsia" w:ascii="微软雅黑" w:hAnsi="微软雅黑" w:eastAsia="微软雅黑" w:cs="微软雅黑"/>
          <w:color w:val="auto"/>
          <w:sz w:val="28"/>
          <w:szCs w:val="28"/>
          <w:lang w:eastAsia="zh-CN"/>
        </w:rPr>
        <w:t>加强公开课前期磨课与后期评课，</w:t>
      </w:r>
      <w:r>
        <w:rPr>
          <w:rFonts w:ascii="微软雅黑" w:hAnsi="微软雅黑" w:eastAsia="微软雅黑" w:cs="微软雅黑"/>
          <w:color w:val="auto"/>
          <w:sz w:val="28"/>
          <w:szCs w:val="28"/>
          <w:lang w:eastAsia="zh-CN"/>
        </w:rPr>
        <w:t>促进教师提高教学业务水平</w:t>
      </w:r>
      <w:r>
        <w:rPr>
          <w:rFonts w:hint="eastAsia" w:ascii="微软雅黑" w:hAnsi="微软雅黑" w:eastAsia="微软雅黑" w:cs="微软雅黑"/>
          <w:color w:val="auto"/>
          <w:sz w:val="28"/>
          <w:szCs w:val="28"/>
          <w:lang w:eastAsia="zh-CN"/>
        </w:rPr>
        <w:t>。</w:t>
      </w:r>
    </w:p>
    <w:p w14:paraId="724217F4">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第三十二条 </w:t>
      </w:r>
      <w:r>
        <w:rPr>
          <w:rFonts w:hint="eastAsia" w:ascii="微软雅黑" w:hAnsi="微软雅黑" w:eastAsia="微软雅黑" w:cs="微软雅黑"/>
          <w:color w:val="auto"/>
          <w:sz w:val="28"/>
          <w:szCs w:val="28"/>
          <w:lang w:eastAsia="zh-CN"/>
        </w:rPr>
        <w:t>学校应加强</w:t>
      </w:r>
      <w:r>
        <w:rPr>
          <w:rFonts w:ascii="微软雅黑" w:hAnsi="微软雅黑" w:eastAsia="微软雅黑" w:cs="微软雅黑"/>
          <w:color w:val="auto"/>
          <w:sz w:val="28"/>
          <w:szCs w:val="28"/>
          <w:lang w:eastAsia="zh-CN"/>
        </w:rPr>
        <w:t>教学</w:t>
      </w:r>
      <w:r>
        <w:rPr>
          <w:rFonts w:hint="eastAsia" w:ascii="微软雅黑" w:hAnsi="微软雅黑" w:eastAsia="微软雅黑" w:cs="微软雅黑"/>
          <w:color w:val="auto"/>
          <w:sz w:val="28"/>
          <w:szCs w:val="28"/>
          <w:lang w:eastAsia="zh-CN"/>
        </w:rPr>
        <w:t>过程</w:t>
      </w:r>
      <w:r>
        <w:rPr>
          <w:rFonts w:ascii="微软雅黑" w:hAnsi="微软雅黑" w:eastAsia="微软雅黑" w:cs="微软雅黑"/>
          <w:color w:val="auto"/>
          <w:sz w:val="28"/>
          <w:szCs w:val="28"/>
          <w:lang w:eastAsia="zh-CN"/>
        </w:rPr>
        <w:t>检查</w:t>
      </w:r>
      <w:r>
        <w:rPr>
          <w:rFonts w:hint="eastAsia" w:ascii="微软雅黑" w:hAnsi="微软雅黑" w:eastAsia="微软雅黑" w:cs="微软雅黑"/>
          <w:color w:val="auto"/>
          <w:sz w:val="28"/>
          <w:szCs w:val="28"/>
          <w:lang w:eastAsia="zh-CN"/>
        </w:rPr>
        <w:t>与</w:t>
      </w:r>
      <w:r>
        <w:rPr>
          <w:rFonts w:ascii="微软雅黑" w:hAnsi="微软雅黑" w:eastAsia="微软雅黑" w:cs="微软雅黑"/>
          <w:color w:val="auto"/>
          <w:sz w:val="28"/>
          <w:szCs w:val="28"/>
          <w:lang w:eastAsia="zh-CN"/>
        </w:rPr>
        <w:t>管理。教学检查贯穿在教学的全过程</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不仅要检查各阶段、各个环节的教学质量</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也要检查各教学班级、有关</w:t>
      </w:r>
      <w:r>
        <w:rPr>
          <w:rFonts w:hint="eastAsia" w:ascii="微软雅黑" w:hAnsi="微软雅黑" w:eastAsia="微软雅黑" w:cs="微软雅黑"/>
          <w:color w:val="auto"/>
          <w:sz w:val="28"/>
          <w:szCs w:val="28"/>
          <w:lang w:eastAsia="zh-CN"/>
        </w:rPr>
        <w:t>教务部门</w:t>
      </w:r>
      <w:r>
        <w:rPr>
          <w:rFonts w:ascii="微软雅黑" w:hAnsi="微软雅黑" w:eastAsia="微软雅黑" w:cs="微软雅黑"/>
          <w:color w:val="auto"/>
          <w:sz w:val="28"/>
          <w:szCs w:val="28"/>
          <w:lang w:eastAsia="zh-CN"/>
        </w:rPr>
        <w:t>的工作开展情况。教学检查分为定期教学检查和专项教学检查</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两类检查均应当目的明确</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有计划、有记录、有总结</w:t>
      </w:r>
      <w:r>
        <w:rPr>
          <w:rFonts w:hint="eastAsia" w:ascii="微软雅黑" w:hAnsi="微软雅黑" w:eastAsia="微软雅黑" w:cs="微软雅黑"/>
          <w:color w:val="auto"/>
          <w:sz w:val="28"/>
          <w:szCs w:val="28"/>
          <w:lang w:eastAsia="zh-CN"/>
        </w:rPr>
        <w:t>。</w:t>
      </w:r>
    </w:p>
    <w:p w14:paraId="6C9DE34C">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ascii="微软雅黑" w:hAnsi="微软雅黑" w:eastAsia="微软雅黑" w:cs="微软雅黑"/>
          <w:color w:val="auto"/>
          <w:sz w:val="28"/>
          <w:szCs w:val="28"/>
          <w:lang w:eastAsia="zh-CN"/>
        </w:rPr>
        <w:t>定期教学检查。定期教学检查是教学进程的某一阶段集中一段时间开展的全校性综合检查。</w:t>
      </w:r>
      <w:r>
        <w:rPr>
          <w:rFonts w:hint="eastAsia" w:ascii="微软雅黑" w:hAnsi="微软雅黑" w:eastAsia="微软雅黑" w:cs="微软雅黑"/>
          <w:color w:val="auto"/>
          <w:sz w:val="28"/>
          <w:szCs w:val="28"/>
          <w:lang w:eastAsia="zh-CN"/>
        </w:rPr>
        <w:t>可安排在</w:t>
      </w:r>
      <w:r>
        <w:rPr>
          <w:rFonts w:ascii="微软雅黑" w:hAnsi="微软雅黑" w:eastAsia="微软雅黑" w:cs="微软雅黑"/>
          <w:color w:val="auto"/>
          <w:sz w:val="28"/>
          <w:szCs w:val="28"/>
          <w:lang w:eastAsia="zh-CN"/>
        </w:rPr>
        <w:t>学期的期初、期中和期末进行</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期初查准备、期中查进度、期末查效果。</w:t>
      </w:r>
      <w:r>
        <w:rPr>
          <w:rFonts w:hint="eastAsia" w:ascii="微软雅黑" w:hAnsi="微软雅黑" w:eastAsia="微软雅黑" w:cs="微软雅黑"/>
          <w:color w:val="auto"/>
          <w:sz w:val="28"/>
          <w:szCs w:val="28"/>
          <w:lang w:eastAsia="zh-CN"/>
        </w:rPr>
        <w:t>二级教学单位（专业系部、学院）每学期应至少进行三次（期初、期中、期末）检查，教务管理部门每学期应至少进行一次抽查。检查内容侧重于教学规范要求实施情况。</w:t>
      </w:r>
    </w:p>
    <w:p w14:paraId="0025DDF7">
      <w:pPr>
        <w:tabs>
          <w:tab w:val="left" w:pos="6930"/>
        </w:tabs>
        <w:spacing w:line="580" w:lineRule="exact"/>
        <w:ind w:firstLine="560" w:firstLineChars="200"/>
        <w:jc w:val="both"/>
        <w:rPr>
          <w:rFonts w:hint="default" w:ascii="微软雅黑" w:hAnsi="微软雅黑" w:eastAsia="微软雅黑" w:cs="微软雅黑"/>
          <w:color w:val="auto"/>
          <w:sz w:val="28"/>
          <w:szCs w:val="28"/>
          <w:lang w:val="en-US" w:eastAsia="zh-CN"/>
        </w:rPr>
      </w:pPr>
      <w:r>
        <w:rPr>
          <w:rFonts w:ascii="微软雅黑" w:hAnsi="微软雅黑" w:eastAsia="微软雅黑" w:cs="微软雅黑"/>
          <w:color w:val="auto"/>
          <w:sz w:val="28"/>
          <w:szCs w:val="28"/>
          <w:lang w:eastAsia="zh-CN"/>
        </w:rPr>
        <w:t>专项教学检查。专项教学检查是针对学校在某一时期教学中的主要问题或某个教学环节</w:t>
      </w:r>
      <w:r>
        <w:rPr>
          <w:rFonts w:hint="eastAsia" w:ascii="微软雅黑" w:hAnsi="微软雅黑" w:eastAsia="微软雅黑" w:cs="微软雅黑"/>
          <w:color w:val="auto"/>
          <w:sz w:val="28"/>
          <w:szCs w:val="28"/>
          <w:lang w:eastAsia="zh-CN"/>
        </w:rPr>
        <w:t>，由教务部门组织</w:t>
      </w:r>
      <w:r>
        <w:rPr>
          <w:rFonts w:ascii="微软雅黑" w:hAnsi="微软雅黑" w:eastAsia="微软雅黑" w:cs="微软雅黑"/>
          <w:color w:val="auto"/>
          <w:sz w:val="28"/>
          <w:szCs w:val="28"/>
          <w:lang w:eastAsia="zh-CN"/>
        </w:rPr>
        <w:t>专项检查。专项检查可以采取现场考察、操作考核、审查资料、专家论证、问卷调查和座谈等方式进行</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检查后要撰写检查报告</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作出客观分析和准确判断</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提出解决问题的意见建议。</w:t>
      </w:r>
      <w:r>
        <w:rPr>
          <w:rFonts w:hint="eastAsia" w:ascii="微软雅黑" w:hAnsi="微软雅黑" w:eastAsia="微软雅黑" w:cs="微软雅黑"/>
          <w:color w:val="auto"/>
          <w:sz w:val="28"/>
          <w:szCs w:val="28"/>
          <w:lang w:eastAsia="zh-CN"/>
        </w:rPr>
        <w:t>专项教学检查每学期</w:t>
      </w:r>
      <w:r>
        <w:rPr>
          <w:rFonts w:hint="eastAsia" w:ascii="微软雅黑" w:hAnsi="微软雅黑" w:eastAsia="微软雅黑" w:cs="微软雅黑"/>
          <w:color w:val="auto"/>
          <w:sz w:val="28"/>
          <w:szCs w:val="28"/>
          <w:lang w:val="en-US" w:eastAsia="zh-CN"/>
        </w:rPr>
        <w:t>1-2次。</w:t>
      </w:r>
    </w:p>
    <w:p w14:paraId="47C0E9E1">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第三十三条 </w:t>
      </w:r>
      <w:r>
        <w:rPr>
          <w:rFonts w:ascii="微软雅黑" w:hAnsi="微软雅黑" w:eastAsia="微软雅黑" w:cs="微软雅黑"/>
          <w:color w:val="auto"/>
          <w:sz w:val="28"/>
          <w:szCs w:val="28"/>
          <w:lang w:eastAsia="zh-CN"/>
        </w:rPr>
        <w:t>学校应建立教学督导制度</w:t>
      </w:r>
      <w:r>
        <w:rPr>
          <w:rFonts w:hint="eastAsia" w:ascii="微软雅黑" w:hAnsi="微软雅黑" w:eastAsia="微软雅黑" w:cs="微软雅黑"/>
          <w:color w:val="auto"/>
          <w:sz w:val="28"/>
          <w:szCs w:val="28"/>
          <w:lang w:eastAsia="zh-CN"/>
        </w:rPr>
        <w:t>，设立专门的</w:t>
      </w:r>
      <w:r>
        <w:rPr>
          <w:rFonts w:ascii="微软雅黑" w:hAnsi="微软雅黑" w:eastAsia="微软雅黑" w:cs="微软雅黑"/>
          <w:color w:val="auto"/>
          <w:sz w:val="28"/>
          <w:szCs w:val="28"/>
          <w:lang w:eastAsia="zh-CN"/>
        </w:rPr>
        <w:t>督导</w:t>
      </w:r>
      <w:r>
        <w:rPr>
          <w:rFonts w:hint="eastAsia" w:ascii="微软雅黑" w:hAnsi="微软雅黑" w:eastAsia="微软雅黑" w:cs="微软雅黑"/>
          <w:color w:val="auto"/>
          <w:sz w:val="28"/>
          <w:szCs w:val="28"/>
          <w:lang w:eastAsia="zh-CN"/>
        </w:rPr>
        <w:t>机构</w:t>
      </w:r>
      <w:r>
        <w:rPr>
          <w:rFonts w:ascii="微软雅黑" w:hAnsi="微软雅黑" w:eastAsia="微软雅黑" w:cs="微软雅黑"/>
          <w:color w:val="auto"/>
          <w:sz w:val="28"/>
          <w:szCs w:val="28"/>
          <w:lang w:eastAsia="zh-CN"/>
        </w:rPr>
        <w:t>。教学督导管理工作由</w:t>
      </w:r>
      <w:r>
        <w:rPr>
          <w:rFonts w:hint="eastAsia" w:ascii="微软雅黑" w:hAnsi="微软雅黑" w:eastAsia="微软雅黑" w:cs="微软雅黑"/>
          <w:color w:val="auto"/>
          <w:sz w:val="28"/>
          <w:szCs w:val="28"/>
          <w:lang w:eastAsia="zh-CN"/>
        </w:rPr>
        <w:t>分管</w:t>
      </w:r>
      <w:r>
        <w:rPr>
          <w:rFonts w:ascii="微软雅黑" w:hAnsi="微软雅黑" w:eastAsia="微软雅黑" w:cs="微软雅黑"/>
          <w:color w:val="auto"/>
          <w:sz w:val="28"/>
          <w:szCs w:val="28"/>
          <w:lang w:eastAsia="zh-CN"/>
        </w:rPr>
        <w:t>校领导</w:t>
      </w:r>
      <w:r>
        <w:rPr>
          <w:rFonts w:hint="eastAsia" w:ascii="微软雅黑" w:hAnsi="微软雅黑" w:eastAsia="微软雅黑" w:cs="微软雅黑"/>
          <w:color w:val="auto"/>
          <w:sz w:val="28"/>
          <w:szCs w:val="28"/>
          <w:lang w:eastAsia="zh-CN"/>
        </w:rPr>
        <w:t>负责，</w:t>
      </w:r>
      <w:r>
        <w:rPr>
          <w:rFonts w:ascii="微软雅黑" w:hAnsi="微软雅黑" w:eastAsia="微软雅黑" w:cs="微软雅黑"/>
          <w:color w:val="auto"/>
          <w:sz w:val="28"/>
          <w:szCs w:val="28"/>
          <w:lang w:eastAsia="zh-CN"/>
        </w:rPr>
        <w:t>教学督导管理部门组织实施。</w:t>
      </w:r>
      <w:r>
        <w:rPr>
          <w:rFonts w:hint="eastAsia" w:ascii="微软雅黑" w:hAnsi="微软雅黑" w:eastAsia="微软雅黑" w:cs="微软雅黑"/>
          <w:color w:val="auto"/>
          <w:sz w:val="28"/>
          <w:szCs w:val="28"/>
          <w:lang w:eastAsia="zh-CN"/>
        </w:rPr>
        <w:t>学校</w:t>
      </w:r>
      <w:r>
        <w:rPr>
          <w:rFonts w:ascii="微软雅黑" w:hAnsi="微软雅黑" w:eastAsia="微软雅黑" w:cs="微软雅黑"/>
          <w:color w:val="auto"/>
          <w:sz w:val="28"/>
          <w:szCs w:val="28"/>
          <w:lang w:eastAsia="zh-CN"/>
        </w:rPr>
        <w:t>聘请具有丰富教学经验或教学管理经验、责任心强、客观公正</w:t>
      </w:r>
      <w:r>
        <w:rPr>
          <w:rFonts w:hint="eastAsia" w:ascii="微软雅黑" w:hAnsi="微软雅黑" w:eastAsia="微软雅黑" w:cs="微软雅黑"/>
          <w:color w:val="auto"/>
          <w:sz w:val="28"/>
          <w:szCs w:val="28"/>
          <w:lang w:eastAsia="zh-CN"/>
        </w:rPr>
        <w:t>的人员</w:t>
      </w:r>
      <w:r>
        <w:rPr>
          <w:rFonts w:ascii="微软雅黑" w:hAnsi="微软雅黑" w:eastAsia="微软雅黑" w:cs="微软雅黑"/>
          <w:color w:val="auto"/>
          <w:sz w:val="28"/>
          <w:szCs w:val="28"/>
          <w:lang w:eastAsia="zh-CN"/>
        </w:rPr>
        <w:t>担任教学督导员</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对</w:t>
      </w:r>
      <w:r>
        <w:rPr>
          <w:rFonts w:hint="eastAsia" w:ascii="微软雅黑" w:hAnsi="微软雅黑" w:eastAsia="微软雅黑" w:cs="微软雅黑"/>
          <w:color w:val="auto"/>
          <w:sz w:val="28"/>
          <w:szCs w:val="28"/>
          <w:lang w:eastAsia="zh-CN"/>
        </w:rPr>
        <w:t>全校</w:t>
      </w:r>
      <w:r>
        <w:rPr>
          <w:rFonts w:ascii="微软雅黑" w:hAnsi="微软雅黑" w:eastAsia="微软雅黑" w:cs="微软雅黑"/>
          <w:color w:val="auto"/>
          <w:sz w:val="28"/>
          <w:szCs w:val="28"/>
          <w:lang w:eastAsia="zh-CN"/>
        </w:rPr>
        <w:t>教学</w:t>
      </w:r>
      <w:r>
        <w:rPr>
          <w:rFonts w:hint="eastAsia" w:ascii="微软雅黑" w:hAnsi="微软雅黑" w:eastAsia="微软雅黑" w:cs="微软雅黑"/>
          <w:color w:val="auto"/>
          <w:sz w:val="28"/>
          <w:szCs w:val="28"/>
          <w:lang w:eastAsia="zh-CN"/>
        </w:rPr>
        <w:t>工作</w:t>
      </w:r>
      <w:r>
        <w:rPr>
          <w:rFonts w:ascii="微软雅黑" w:hAnsi="微软雅黑" w:eastAsia="微软雅黑" w:cs="微软雅黑"/>
          <w:color w:val="auto"/>
          <w:sz w:val="28"/>
          <w:szCs w:val="28"/>
          <w:lang w:eastAsia="zh-CN"/>
        </w:rPr>
        <w:t>进行检查、督促</w:t>
      </w:r>
      <w:r>
        <w:rPr>
          <w:rFonts w:hint="eastAsia" w:ascii="微软雅黑" w:hAnsi="微软雅黑" w:eastAsia="微软雅黑" w:cs="微软雅黑"/>
          <w:color w:val="auto"/>
          <w:sz w:val="28"/>
          <w:szCs w:val="28"/>
          <w:lang w:eastAsia="zh-CN"/>
        </w:rPr>
        <w:t>和指导</w:t>
      </w:r>
      <w:r>
        <w:rPr>
          <w:rFonts w:ascii="微软雅黑" w:hAnsi="微软雅黑" w:eastAsia="微软雅黑" w:cs="微软雅黑"/>
          <w:color w:val="auto"/>
          <w:sz w:val="28"/>
          <w:szCs w:val="28"/>
          <w:lang w:eastAsia="zh-CN"/>
        </w:rPr>
        <w:t>。</w:t>
      </w:r>
    </w:p>
    <w:p w14:paraId="4ED92977">
      <w:pPr>
        <w:tabs>
          <w:tab w:val="left" w:pos="6930"/>
        </w:tabs>
        <w:spacing w:line="580" w:lineRule="exact"/>
        <w:ind w:firstLine="560" w:firstLineChars="200"/>
        <w:jc w:val="both"/>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 xml:space="preserve">第三十四条 </w:t>
      </w:r>
      <w:r>
        <w:rPr>
          <w:rFonts w:hint="eastAsia" w:ascii="微软雅黑" w:hAnsi="微软雅黑" w:eastAsia="微软雅黑" w:cs="微软雅黑"/>
          <w:color w:val="auto"/>
          <w:sz w:val="28"/>
          <w:szCs w:val="28"/>
          <w:lang w:eastAsia="zh-CN"/>
        </w:rPr>
        <w:t>学校应建立教师年度教学质量考核机制</w:t>
      </w:r>
      <w:r>
        <w:rPr>
          <w:rFonts w:ascii="微软雅黑" w:hAnsi="微软雅黑" w:eastAsia="微软雅黑" w:cs="微软雅黑"/>
          <w:color w:val="auto"/>
          <w:sz w:val="28"/>
          <w:szCs w:val="28"/>
          <w:lang w:eastAsia="zh-CN"/>
        </w:rPr>
        <w:t>。学校在每学年末</w:t>
      </w:r>
      <w:r>
        <w:rPr>
          <w:rFonts w:hint="eastAsia" w:ascii="微软雅黑" w:hAnsi="微软雅黑" w:eastAsia="微软雅黑" w:cs="微软雅黑"/>
          <w:color w:val="auto"/>
          <w:sz w:val="28"/>
          <w:szCs w:val="28"/>
          <w:lang w:eastAsia="zh-CN"/>
        </w:rPr>
        <w:t>采用</w:t>
      </w:r>
      <w:r>
        <w:rPr>
          <w:rFonts w:ascii="微软雅黑" w:hAnsi="微软雅黑" w:eastAsia="微软雅黑" w:cs="微软雅黑"/>
          <w:color w:val="auto"/>
          <w:sz w:val="28"/>
          <w:szCs w:val="28"/>
          <w:lang w:eastAsia="zh-CN"/>
        </w:rPr>
        <w:t>学生、同行、督导评教等方式，对教师一年来教学质量进行综合性评价</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优秀率一般</w:t>
      </w:r>
      <w:r>
        <w:rPr>
          <w:rFonts w:hint="eastAsia" w:ascii="微软雅黑" w:hAnsi="微软雅黑" w:eastAsia="微软雅黑" w:cs="微软雅黑"/>
          <w:color w:val="auto"/>
          <w:sz w:val="28"/>
          <w:szCs w:val="28"/>
          <w:lang w:eastAsia="zh-CN"/>
        </w:rPr>
        <w:t>不超过</w:t>
      </w:r>
      <w:r>
        <w:rPr>
          <w:rFonts w:ascii="微软雅黑" w:hAnsi="微软雅黑" w:eastAsia="微软雅黑" w:cs="微软雅黑"/>
          <w:color w:val="auto"/>
          <w:sz w:val="28"/>
          <w:szCs w:val="28"/>
          <w:lang w:eastAsia="zh-CN"/>
        </w:rPr>
        <w:t>教师总数的30%。</w:t>
      </w:r>
      <w:r>
        <w:rPr>
          <w:rFonts w:hint="eastAsia" w:ascii="微软雅黑" w:hAnsi="微软雅黑" w:eastAsia="微软雅黑" w:cs="微软雅黑"/>
          <w:color w:val="auto"/>
          <w:sz w:val="28"/>
          <w:szCs w:val="28"/>
          <w:lang w:eastAsia="zh-CN"/>
        </w:rPr>
        <w:t>学校应建立兼职教师年度教学质量考核要求，组织兼职教师开展年度教学质量考核。</w:t>
      </w:r>
    </w:p>
    <w:p w14:paraId="7C18A274">
      <w:pPr>
        <w:tabs>
          <w:tab w:val="left" w:pos="6930"/>
        </w:tabs>
        <w:spacing w:line="580" w:lineRule="exact"/>
        <w:ind w:firstLine="560" w:firstLineChars="200"/>
        <w:jc w:val="both"/>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b/>
          <w:bCs/>
          <w:color w:val="auto"/>
          <w:sz w:val="28"/>
          <w:szCs w:val="28"/>
          <w:lang w:eastAsia="zh-CN"/>
        </w:rPr>
        <w:t xml:space="preserve">第三十五条 </w:t>
      </w:r>
      <w:r>
        <w:rPr>
          <w:rFonts w:ascii="微软雅黑" w:hAnsi="微软雅黑" w:eastAsia="微软雅黑" w:cs="微软雅黑"/>
          <w:color w:val="auto"/>
          <w:sz w:val="28"/>
          <w:szCs w:val="28"/>
          <w:lang w:eastAsia="zh-CN"/>
        </w:rPr>
        <w:t>学校应建立教学</w:t>
      </w:r>
      <w:r>
        <w:rPr>
          <w:rFonts w:hint="eastAsia" w:ascii="微软雅黑" w:hAnsi="微软雅黑" w:eastAsia="微软雅黑" w:cs="微软雅黑"/>
          <w:color w:val="auto"/>
          <w:sz w:val="28"/>
          <w:szCs w:val="28"/>
          <w:lang w:eastAsia="zh-CN"/>
        </w:rPr>
        <w:t>质量保障制度，</w:t>
      </w:r>
      <w:r>
        <w:rPr>
          <w:rFonts w:ascii="微软雅黑" w:hAnsi="微软雅黑" w:eastAsia="微软雅黑" w:cs="微软雅黑"/>
          <w:color w:val="auto"/>
          <w:sz w:val="28"/>
          <w:szCs w:val="28"/>
          <w:lang w:eastAsia="zh-CN"/>
        </w:rPr>
        <w:t>开展多层面多维度的诊断与改进工作</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构建校内全员全过程全方位的质量</w:t>
      </w:r>
      <w:r>
        <w:rPr>
          <w:rFonts w:hint="eastAsia" w:ascii="微软雅黑" w:hAnsi="微软雅黑" w:eastAsia="微软雅黑" w:cs="微软雅黑"/>
          <w:color w:val="auto"/>
          <w:sz w:val="28"/>
          <w:szCs w:val="28"/>
          <w:lang w:eastAsia="zh-CN"/>
        </w:rPr>
        <w:t>保障</w:t>
      </w:r>
      <w:r>
        <w:rPr>
          <w:rFonts w:ascii="微软雅黑" w:hAnsi="微软雅黑" w:eastAsia="微软雅黑" w:cs="微软雅黑"/>
          <w:color w:val="auto"/>
          <w:sz w:val="28"/>
          <w:szCs w:val="28"/>
          <w:lang w:eastAsia="zh-CN"/>
        </w:rPr>
        <w:t>体系</w:t>
      </w:r>
      <w:r>
        <w:rPr>
          <w:rFonts w:hint="eastAsia" w:ascii="微软雅黑" w:hAnsi="微软雅黑" w:eastAsia="微软雅黑" w:cs="微软雅黑"/>
          <w:color w:val="auto"/>
          <w:sz w:val="28"/>
          <w:szCs w:val="28"/>
          <w:lang w:eastAsia="zh-CN"/>
        </w:rPr>
        <w:t>，</w:t>
      </w:r>
      <w:r>
        <w:rPr>
          <w:rFonts w:ascii="微软雅黑" w:hAnsi="微软雅黑" w:eastAsia="微软雅黑" w:cs="微软雅黑"/>
          <w:color w:val="auto"/>
          <w:sz w:val="28"/>
          <w:szCs w:val="28"/>
          <w:lang w:eastAsia="zh-CN"/>
        </w:rPr>
        <w:t>并将</w:t>
      </w:r>
      <w:r>
        <w:rPr>
          <w:rFonts w:hint="eastAsia" w:ascii="微软雅黑" w:hAnsi="微软雅黑" w:eastAsia="微软雅黑" w:cs="微软雅黑"/>
          <w:color w:val="auto"/>
          <w:sz w:val="28"/>
          <w:szCs w:val="28"/>
          <w:lang w:eastAsia="zh-CN"/>
        </w:rPr>
        <w:t>教学质量保障执行情况</w:t>
      </w:r>
      <w:r>
        <w:rPr>
          <w:rFonts w:ascii="微软雅黑" w:hAnsi="微软雅黑" w:eastAsia="微软雅黑" w:cs="微软雅黑"/>
          <w:color w:val="auto"/>
          <w:sz w:val="28"/>
          <w:szCs w:val="28"/>
          <w:lang w:eastAsia="zh-CN"/>
        </w:rPr>
        <w:t>纳入年度质量报告。</w:t>
      </w:r>
    </w:p>
    <w:p w14:paraId="581D2F61">
      <w:pPr>
        <w:pStyle w:val="2"/>
        <w:spacing w:line="580" w:lineRule="exact"/>
        <w:ind w:left="3639"/>
        <w:rPr>
          <w:rFonts w:hint="eastAsia"/>
          <w:color w:val="auto"/>
          <w:spacing w:val="-6"/>
          <w:sz w:val="28"/>
          <w:szCs w:val="28"/>
          <w:lang w:eastAsia="zh-CN"/>
        </w:rPr>
      </w:pPr>
    </w:p>
    <w:p w14:paraId="72AF8429">
      <w:pPr>
        <w:pStyle w:val="2"/>
        <w:spacing w:line="580" w:lineRule="exact"/>
        <w:jc w:val="center"/>
        <w:rPr>
          <w:rFonts w:hint="eastAsia"/>
          <w:color w:val="auto"/>
          <w:spacing w:val="-6"/>
          <w:sz w:val="28"/>
          <w:szCs w:val="28"/>
          <w:lang w:eastAsia="zh-CN"/>
        </w:rPr>
      </w:pPr>
      <w:r>
        <w:rPr>
          <w:rFonts w:hint="eastAsia"/>
          <w:color w:val="auto"/>
          <w:spacing w:val="-6"/>
          <w:sz w:val="28"/>
          <w:szCs w:val="28"/>
          <w:lang w:eastAsia="zh-CN"/>
        </w:rPr>
        <w:t>第六章 教学研究管理</w:t>
      </w:r>
    </w:p>
    <w:p w14:paraId="526E16A0">
      <w:pPr>
        <w:spacing w:line="580" w:lineRule="exact"/>
        <w:rPr>
          <w:color w:val="auto"/>
          <w:lang w:eastAsia="zh-CN"/>
        </w:rPr>
      </w:pPr>
    </w:p>
    <w:p w14:paraId="6466CA2B">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第三十六条 </w:t>
      </w:r>
      <w:r>
        <w:rPr>
          <w:rFonts w:hint="eastAsia"/>
          <w:color w:val="auto"/>
          <w:spacing w:val="-9"/>
          <w:sz w:val="28"/>
          <w:szCs w:val="28"/>
          <w:lang w:eastAsia="zh-CN"/>
        </w:rPr>
        <w:t>学校应建立健全教学研究相关管理制度，应设立教学研究管理部门，负责统筹管理学校教学研究工作，开展以教学改革为中心的研究活动，促进教学质量的提高。</w:t>
      </w:r>
    </w:p>
    <w:p w14:paraId="5666CFDA">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第三十七条 </w:t>
      </w:r>
      <w:r>
        <w:rPr>
          <w:rFonts w:hint="eastAsia"/>
          <w:color w:val="auto"/>
          <w:spacing w:val="-9"/>
          <w:sz w:val="28"/>
          <w:szCs w:val="28"/>
          <w:lang w:eastAsia="zh-CN"/>
        </w:rPr>
        <w:t>学校应加强校本教学研究的领导和管理，健全完善“教研修”三位一体的校本研修机制。根据教师需求和教学实际情况，开展分类别、专题化、系列化和课程化的研修活动，提高校本研修的针对性和实效性。鼓励教师根据教学改革目标及教学中存在的问题进行教学反思，开展行动研究，解决本校教学存在的实际问题。</w:t>
      </w:r>
    </w:p>
    <w:p w14:paraId="4140BE2E">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第三十八条 </w:t>
      </w:r>
      <w:r>
        <w:rPr>
          <w:rFonts w:hint="eastAsia"/>
          <w:color w:val="auto"/>
          <w:spacing w:val="-9"/>
          <w:sz w:val="28"/>
          <w:szCs w:val="28"/>
          <w:lang w:eastAsia="zh-CN"/>
        </w:rPr>
        <w:t>学校应建立课题、项目及技术研发等管理制度，立足教育发展的实际需求和现实问题开展研究。教学研究管理部门要制定好教学科研规划，规范科研课题、项目及技术研发</w:t>
      </w:r>
      <w:bookmarkStart w:id="0" w:name="_GoBack"/>
      <w:bookmarkEnd w:id="0"/>
      <w:r>
        <w:rPr>
          <w:rFonts w:hint="eastAsia"/>
          <w:color w:val="auto"/>
          <w:spacing w:val="-9"/>
          <w:sz w:val="28"/>
          <w:szCs w:val="28"/>
          <w:lang w:eastAsia="zh-CN"/>
        </w:rPr>
        <w:t>等的申报、立项、中期检查和结项等管理程序 。加强过程指导，做好成果归档，注重成果应用与推广。</w:t>
      </w:r>
    </w:p>
    <w:p w14:paraId="6BCCB856">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第三十九条 </w:t>
      </w:r>
      <w:r>
        <w:rPr>
          <w:rFonts w:hint="eastAsia"/>
          <w:color w:val="auto"/>
          <w:spacing w:val="-9"/>
          <w:sz w:val="28"/>
          <w:szCs w:val="28"/>
          <w:lang w:eastAsia="zh-CN"/>
        </w:rPr>
        <w:t>学校应加强教学调研，每学期安排一定数量的调查研究，调研内容包括教学管理、课程设置、教学方法、师资队伍建设、实践教学、学生学习等，调研方式包括问卷调查、访谈、课堂观察、查阅资料等。</w:t>
      </w:r>
    </w:p>
    <w:p w14:paraId="27C89BFA">
      <w:pPr>
        <w:pStyle w:val="2"/>
        <w:spacing w:line="580" w:lineRule="exact"/>
        <w:ind w:left="3639"/>
        <w:rPr>
          <w:rFonts w:hint="eastAsia"/>
          <w:color w:val="auto"/>
          <w:spacing w:val="-6"/>
          <w:sz w:val="28"/>
          <w:szCs w:val="28"/>
          <w:lang w:eastAsia="zh-CN"/>
        </w:rPr>
      </w:pPr>
    </w:p>
    <w:p w14:paraId="56148C7A">
      <w:pPr>
        <w:pStyle w:val="2"/>
        <w:spacing w:line="580" w:lineRule="exact"/>
        <w:jc w:val="center"/>
        <w:rPr>
          <w:rFonts w:hint="eastAsia"/>
          <w:color w:val="auto"/>
          <w:spacing w:val="-6"/>
          <w:sz w:val="28"/>
          <w:szCs w:val="28"/>
          <w:lang w:eastAsia="zh-CN"/>
        </w:rPr>
      </w:pPr>
      <w:r>
        <w:rPr>
          <w:rFonts w:hint="eastAsia"/>
          <w:color w:val="auto"/>
          <w:spacing w:val="-6"/>
          <w:sz w:val="28"/>
          <w:szCs w:val="28"/>
          <w:lang w:eastAsia="zh-CN"/>
        </w:rPr>
        <w:t>第七章  教学档案管理</w:t>
      </w:r>
    </w:p>
    <w:p w14:paraId="6D5E092C">
      <w:pPr>
        <w:spacing w:line="580" w:lineRule="exact"/>
        <w:rPr>
          <w:color w:val="auto"/>
          <w:lang w:eastAsia="zh-CN"/>
        </w:rPr>
      </w:pPr>
    </w:p>
    <w:p w14:paraId="4B92C98E">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第四十条 </w:t>
      </w:r>
      <w:r>
        <w:rPr>
          <w:rFonts w:hint="eastAsia"/>
          <w:color w:val="auto"/>
          <w:spacing w:val="-9"/>
          <w:sz w:val="28"/>
          <w:szCs w:val="28"/>
          <w:lang w:eastAsia="zh-CN"/>
        </w:rPr>
        <w:t>学校应建立</w:t>
      </w:r>
      <w:r>
        <w:rPr>
          <w:color w:val="auto"/>
          <w:spacing w:val="-9"/>
          <w:sz w:val="28"/>
          <w:szCs w:val="28"/>
          <w:lang w:eastAsia="zh-CN"/>
        </w:rPr>
        <w:t>教学档案管理</w:t>
      </w:r>
      <w:r>
        <w:rPr>
          <w:rFonts w:hint="eastAsia"/>
          <w:color w:val="auto"/>
          <w:spacing w:val="-9"/>
          <w:sz w:val="28"/>
          <w:szCs w:val="28"/>
          <w:lang w:eastAsia="zh-CN"/>
        </w:rPr>
        <w:t>制度</w:t>
      </w:r>
      <w:r>
        <w:rPr>
          <w:color w:val="auto"/>
          <w:spacing w:val="-9"/>
          <w:sz w:val="28"/>
          <w:szCs w:val="28"/>
          <w:lang w:eastAsia="zh-CN"/>
        </w:rPr>
        <w:t>。教学档案一般包括教学管理档案、教学业务档案、教师业务档案、学生学习档案、教学设备档案等。</w:t>
      </w:r>
      <w:r>
        <w:rPr>
          <w:rFonts w:hint="eastAsia"/>
          <w:color w:val="auto"/>
          <w:spacing w:val="-9"/>
          <w:sz w:val="28"/>
          <w:szCs w:val="28"/>
          <w:lang w:eastAsia="zh-CN"/>
        </w:rPr>
        <w:t>学校教学职能部门及二级教学单位（专业系部、学院）</w:t>
      </w:r>
      <w:r>
        <w:rPr>
          <w:color w:val="auto"/>
          <w:spacing w:val="-9"/>
          <w:sz w:val="28"/>
          <w:szCs w:val="28"/>
          <w:lang w:eastAsia="zh-CN"/>
        </w:rPr>
        <w:t>应建立教学档案室</w:t>
      </w:r>
      <w:r>
        <w:rPr>
          <w:rFonts w:hint="eastAsia"/>
          <w:color w:val="auto"/>
          <w:spacing w:val="-9"/>
          <w:sz w:val="28"/>
          <w:szCs w:val="28"/>
          <w:lang w:eastAsia="zh-CN"/>
        </w:rPr>
        <w:t>，</w:t>
      </w:r>
      <w:r>
        <w:rPr>
          <w:color w:val="auto"/>
          <w:spacing w:val="-9"/>
          <w:sz w:val="28"/>
          <w:szCs w:val="28"/>
          <w:lang w:eastAsia="zh-CN"/>
        </w:rPr>
        <w:t>指定专人负责教学档案的收集、整理、归档和保管工作</w:t>
      </w:r>
      <w:r>
        <w:rPr>
          <w:rFonts w:hint="eastAsia"/>
          <w:color w:val="auto"/>
          <w:spacing w:val="-9"/>
          <w:sz w:val="28"/>
          <w:szCs w:val="28"/>
          <w:lang w:eastAsia="zh-CN"/>
        </w:rPr>
        <w:t>，</w:t>
      </w:r>
      <w:r>
        <w:rPr>
          <w:color w:val="auto"/>
          <w:spacing w:val="-9"/>
          <w:sz w:val="28"/>
          <w:szCs w:val="28"/>
          <w:lang w:eastAsia="zh-CN"/>
        </w:rPr>
        <w:t>做到规范、齐全、实用。教学档案一般按学年整理</w:t>
      </w:r>
      <w:r>
        <w:rPr>
          <w:rFonts w:hint="eastAsia"/>
          <w:color w:val="auto"/>
          <w:spacing w:val="-9"/>
          <w:sz w:val="28"/>
          <w:szCs w:val="28"/>
          <w:lang w:eastAsia="zh-CN"/>
        </w:rPr>
        <w:t>，</w:t>
      </w:r>
      <w:r>
        <w:rPr>
          <w:color w:val="auto"/>
          <w:spacing w:val="-9"/>
          <w:sz w:val="28"/>
          <w:szCs w:val="28"/>
          <w:lang w:eastAsia="zh-CN"/>
        </w:rPr>
        <w:t>每学年第一学期的前两个月内要将上一学年的档案整理完毕。</w:t>
      </w:r>
    </w:p>
    <w:p w14:paraId="594B2E11">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第四十一条 </w:t>
      </w:r>
      <w:r>
        <w:rPr>
          <w:color w:val="auto"/>
          <w:spacing w:val="-9"/>
          <w:sz w:val="28"/>
          <w:szCs w:val="28"/>
          <w:lang w:eastAsia="zh-CN"/>
        </w:rPr>
        <w:t>教学管理档案主要包括</w:t>
      </w:r>
      <w:r>
        <w:rPr>
          <w:rFonts w:hint="eastAsia"/>
          <w:color w:val="auto"/>
          <w:spacing w:val="-9"/>
          <w:sz w:val="28"/>
          <w:szCs w:val="28"/>
          <w:lang w:eastAsia="zh-CN"/>
        </w:rPr>
        <w:t>：</w:t>
      </w:r>
      <w:r>
        <w:rPr>
          <w:color w:val="auto"/>
          <w:spacing w:val="-9"/>
          <w:sz w:val="28"/>
          <w:szCs w:val="28"/>
          <w:lang w:eastAsia="zh-CN"/>
        </w:rPr>
        <w:t>上级部门颁发的通报、通知、批复、规定等文件</w:t>
      </w:r>
      <w:r>
        <w:rPr>
          <w:rFonts w:hint="eastAsia"/>
          <w:color w:val="auto"/>
          <w:spacing w:val="-9"/>
          <w:sz w:val="28"/>
          <w:szCs w:val="28"/>
          <w:lang w:eastAsia="zh-CN"/>
        </w:rPr>
        <w:t>（</w:t>
      </w:r>
      <w:r>
        <w:rPr>
          <w:color w:val="auto"/>
          <w:spacing w:val="-9"/>
          <w:sz w:val="28"/>
          <w:szCs w:val="28"/>
          <w:lang w:eastAsia="zh-CN"/>
        </w:rPr>
        <w:t>或复印件</w:t>
      </w:r>
      <w:r>
        <w:rPr>
          <w:rFonts w:hint="eastAsia"/>
          <w:color w:val="auto"/>
          <w:spacing w:val="-9"/>
          <w:sz w:val="28"/>
          <w:szCs w:val="28"/>
          <w:lang w:eastAsia="zh-CN"/>
        </w:rPr>
        <w:t>），</w:t>
      </w:r>
      <w:r>
        <w:rPr>
          <w:color w:val="auto"/>
          <w:spacing w:val="-9"/>
          <w:sz w:val="28"/>
          <w:szCs w:val="28"/>
          <w:lang w:eastAsia="zh-CN"/>
        </w:rPr>
        <w:t>学校制定的各种教学管理规章制度</w:t>
      </w:r>
      <w:r>
        <w:rPr>
          <w:rFonts w:hint="eastAsia"/>
          <w:color w:val="auto"/>
          <w:spacing w:val="-9"/>
          <w:sz w:val="28"/>
          <w:szCs w:val="28"/>
          <w:lang w:eastAsia="zh-CN"/>
        </w:rPr>
        <w:t>，</w:t>
      </w:r>
      <w:r>
        <w:rPr>
          <w:color w:val="auto"/>
          <w:spacing w:val="-9"/>
          <w:sz w:val="28"/>
          <w:szCs w:val="28"/>
          <w:lang w:eastAsia="zh-CN"/>
        </w:rPr>
        <w:t>各类教学工作会议的记录及执行情况</w:t>
      </w:r>
      <w:r>
        <w:rPr>
          <w:rFonts w:hint="eastAsia"/>
          <w:color w:val="auto"/>
          <w:spacing w:val="-9"/>
          <w:sz w:val="28"/>
          <w:szCs w:val="28"/>
          <w:lang w:eastAsia="zh-CN"/>
        </w:rPr>
        <w:t>，</w:t>
      </w:r>
      <w:r>
        <w:rPr>
          <w:color w:val="auto"/>
          <w:spacing w:val="-9"/>
          <w:sz w:val="28"/>
          <w:szCs w:val="28"/>
          <w:lang w:eastAsia="zh-CN"/>
        </w:rPr>
        <w:t>教学管理活动的过程性记录等。</w:t>
      </w:r>
    </w:p>
    <w:p w14:paraId="34332814">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第四十二条 </w:t>
      </w:r>
      <w:r>
        <w:rPr>
          <w:color w:val="auto"/>
          <w:spacing w:val="-9"/>
          <w:sz w:val="28"/>
          <w:szCs w:val="28"/>
          <w:lang w:eastAsia="zh-CN"/>
        </w:rPr>
        <w:t>教学业务档案主要包括</w:t>
      </w:r>
      <w:r>
        <w:rPr>
          <w:rFonts w:hint="eastAsia"/>
          <w:color w:val="auto"/>
          <w:spacing w:val="-9"/>
          <w:sz w:val="28"/>
          <w:szCs w:val="28"/>
          <w:lang w:eastAsia="zh-CN"/>
        </w:rPr>
        <w:t>：</w:t>
      </w:r>
      <w:r>
        <w:rPr>
          <w:color w:val="auto"/>
          <w:spacing w:val="-9"/>
          <w:sz w:val="28"/>
          <w:szCs w:val="28"/>
          <w:lang w:eastAsia="zh-CN"/>
        </w:rPr>
        <w:t>实施性</w:t>
      </w:r>
      <w:r>
        <w:rPr>
          <w:rFonts w:hint="eastAsia"/>
          <w:color w:val="auto"/>
          <w:spacing w:val="-9"/>
          <w:sz w:val="28"/>
          <w:szCs w:val="28"/>
          <w:lang w:eastAsia="zh-CN"/>
        </w:rPr>
        <w:t>人才培养方案</w:t>
      </w:r>
      <w:r>
        <w:rPr>
          <w:color w:val="auto"/>
          <w:spacing w:val="-9"/>
          <w:sz w:val="28"/>
          <w:szCs w:val="28"/>
          <w:lang w:eastAsia="zh-CN"/>
        </w:rPr>
        <w:t>和</w:t>
      </w:r>
      <w:r>
        <w:rPr>
          <w:rFonts w:hint="eastAsia"/>
          <w:color w:val="auto"/>
          <w:spacing w:val="-9"/>
          <w:sz w:val="28"/>
          <w:szCs w:val="28"/>
          <w:lang w:eastAsia="zh-CN"/>
        </w:rPr>
        <w:t>课程标准</w:t>
      </w:r>
      <w:r>
        <w:rPr>
          <w:color w:val="auto"/>
          <w:spacing w:val="-9"/>
          <w:sz w:val="28"/>
          <w:szCs w:val="28"/>
          <w:lang w:eastAsia="zh-CN"/>
        </w:rPr>
        <w:t>及其执行</w:t>
      </w:r>
      <w:r>
        <w:rPr>
          <w:rFonts w:hint="eastAsia"/>
          <w:color w:val="auto"/>
          <w:spacing w:val="-9"/>
          <w:sz w:val="28"/>
          <w:szCs w:val="28"/>
          <w:lang w:eastAsia="zh-CN"/>
        </w:rPr>
        <w:t>、修订</w:t>
      </w:r>
      <w:r>
        <w:rPr>
          <w:color w:val="auto"/>
          <w:spacing w:val="-9"/>
          <w:sz w:val="28"/>
          <w:szCs w:val="28"/>
          <w:lang w:eastAsia="zh-CN"/>
        </w:rPr>
        <w:t>情况</w:t>
      </w:r>
      <w:r>
        <w:rPr>
          <w:rFonts w:hint="eastAsia"/>
          <w:color w:val="auto"/>
          <w:spacing w:val="-9"/>
          <w:sz w:val="28"/>
          <w:szCs w:val="28"/>
          <w:lang w:eastAsia="zh-CN"/>
        </w:rPr>
        <w:t>；</w:t>
      </w:r>
      <w:r>
        <w:rPr>
          <w:color w:val="auto"/>
          <w:spacing w:val="-9"/>
          <w:sz w:val="28"/>
          <w:szCs w:val="28"/>
          <w:lang w:eastAsia="zh-CN"/>
        </w:rPr>
        <w:t>教材订购和使用情况表</w:t>
      </w:r>
      <w:r>
        <w:rPr>
          <w:rFonts w:hint="eastAsia"/>
          <w:color w:val="auto"/>
          <w:spacing w:val="-9"/>
          <w:sz w:val="28"/>
          <w:szCs w:val="28"/>
          <w:lang w:eastAsia="zh-CN"/>
        </w:rPr>
        <w:t>；</w:t>
      </w:r>
      <w:r>
        <w:rPr>
          <w:color w:val="auto"/>
          <w:spacing w:val="-9"/>
          <w:sz w:val="28"/>
          <w:szCs w:val="28"/>
          <w:lang w:eastAsia="zh-CN"/>
        </w:rPr>
        <w:t>校历、教学进程表、课程表、学期授课计划、教学日志等教学文件</w:t>
      </w:r>
      <w:r>
        <w:rPr>
          <w:rFonts w:hint="eastAsia"/>
          <w:color w:val="auto"/>
          <w:spacing w:val="-9"/>
          <w:sz w:val="28"/>
          <w:szCs w:val="28"/>
          <w:lang w:eastAsia="zh-CN"/>
        </w:rPr>
        <w:t>；</w:t>
      </w:r>
      <w:r>
        <w:rPr>
          <w:color w:val="auto"/>
          <w:spacing w:val="-9"/>
          <w:sz w:val="28"/>
          <w:szCs w:val="28"/>
          <w:lang w:eastAsia="zh-CN"/>
        </w:rPr>
        <w:t>历年的工作计划及总结</w:t>
      </w:r>
      <w:r>
        <w:rPr>
          <w:rFonts w:hint="eastAsia"/>
          <w:color w:val="auto"/>
          <w:spacing w:val="-9"/>
          <w:sz w:val="28"/>
          <w:szCs w:val="28"/>
          <w:lang w:eastAsia="zh-CN"/>
        </w:rPr>
        <w:t>；</w:t>
      </w:r>
      <w:r>
        <w:rPr>
          <w:color w:val="auto"/>
          <w:spacing w:val="-9"/>
          <w:sz w:val="28"/>
          <w:szCs w:val="28"/>
          <w:lang w:eastAsia="zh-CN"/>
        </w:rPr>
        <w:t>历年教学常规检查及总结</w:t>
      </w:r>
      <w:r>
        <w:rPr>
          <w:rFonts w:hint="eastAsia"/>
          <w:color w:val="auto"/>
          <w:spacing w:val="-9"/>
          <w:sz w:val="28"/>
          <w:szCs w:val="28"/>
          <w:lang w:eastAsia="zh-CN"/>
        </w:rPr>
        <w:t>；</w:t>
      </w:r>
      <w:r>
        <w:rPr>
          <w:color w:val="auto"/>
          <w:spacing w:val="-9"/>
          <w:sz w:val="28"/>
          <w:szCs w:val="28"/>
          <w:lang w:eastAsia="zh-CN"/>
        </w:rPr>
        <w:t>历年教学评估资料及总结</w:t>
      </w:r>
      <w:r>
        <w:rPr>
          <w:rFonts w:hint="eastAsia"/>
          <w:color w:val="auto"/>
          <w:spacing w:val="-9"/>
          <w:sz w:val="28"/>
          <w:szCs w:val="28"/>
          <w:lang w:eastAsia="zh-CN"/>
        </w:rPr>
        <w:t>；</w:t>
      </w:r>
      <w:r>
        <w:rPr>
          <w:color w:val="auto"/>
          <w:spacing w:val="-9"/>
          <w:sz w:val="28"/>
          <w:szCs w:val="28"/>
          <w:lang w:eastAsia="zh-CN"/>
        </w:rPr>
        <w:t>历年教学大事记</w:t>
      </w:r>
      <w:r>
        <w:rPr>
          <w:rFonts w:hint="eastAsia"/>
          <w:color w:val="auto"/>
          <w:spacing w:val="-9"/>
          <w:sz w:val="28"/>
          <w:szCs w:val="28"/>
          <w:lang w:eastAsia="zh-CN"/>
        </w:rPr>
        <w:t>；</w:t>
      </w:r>
      <w:r>
        <w:rPr>
          <w:color w:val="auto"/>
          <w:spacing w:val="-9"/>
          <w:sz w:val="28"/>
          <w:szCs w:val="28"/>
          <w:lang w:eastAsia="zh-CN"/>
        </w:rPr>
        <w:t>师生</w:t>
      </w:r>
      <w:r>
        <w:rPr>
          <w:rFonts w:hint="eastAsia"/>
          <w:color w:val="auto"/>
          <w:spacing w:val="-9"/>
          <w:sz w:val="28"/>
          <w:szCs w:val="28"/>
          <w:lang w:eastAsia="zh-CN"/>
        </w:rPr>
        <w:t>获奖纪录；</w:t>
      </w:r>
      <w:r>
        <w:rPr>
          <w:color w:val="auto"/>
          <w:spacing w:val="-9"/>
          <w:sz w:val="28"/>
          <w:szCs w:val="28"/>
          <w:lang w:eastAsia="zh-CN"/>
        </w:rPr>
        <w:t>近三年学生考试试卷及质量分析材料</w:t>
      </w:r>
      <w:r>
        <w:rPr>
          <w:rFonts w:hint="eastAsia"/>
          <w:color w:val="auto"/>
          <w:spacing w:val="-9"/>
          <w:sz w:val="28"/>
          <w:szCs w:val="28"/>
          <w:lang w:eastAsia="zh-CN"/>
        </w:rPr>
        <w:t>，</w:t>
      </w:r>
      <w:r>
        <w:rPr>
          <w:color w:val="auto"/>
          <w:spacing w:val="-9"/>
          <w:sz w:val="28"/>
          <w:szCs w:val="28"/>
          <w:lang w:eastAsia="zh-CN"/>
        </w:rPr>
        <w:t>历次期考题目及标准答案</w:t>
      </w:r>
      <w:r>
        <w:rPr>
          <w:rFonts w:hint="eastAsia"/>
          <w:color w:val="auto"/>
          <w:spacing w:val="-9"/>
          <w:sz w:val="28"/>
          <w:szCs w:val="28"/>
          <w:lang w:eastAsia="zh-CN"/>
        </w:rPr>
        <w:t>；</w:t>
      </w:r>
      <w:r>
        <w:rPr>
          <w:color w:val="auto"/>
          <w:spacing w:val="-9"/>
          <w:sz w:val="28"/>
          <w:szCs w:val="28"/>
          <w:lang w:eastAsia="zh-CN"/>
        </w:rPr>
        <w:t>各专业实训实习方案</w:t>
      </w:r>
      <w:r>
        <w:rPr>
          <w:rFonts w:hint="eastAsia"/>
          <w:color w:val="auto"/>
          <w:spacing w:val="-9"/>
          <w:sz w:val="28"/>
          <w:szCs w:val="28"/>
          <w:lang w:eastAsia="zh-CN"/>
        </w:rPr>
        <w:t>，</w:t>
      </w:r>
      <w:r>
        <w:rPr>
          <w:color w:val="auto"/>
          <w:spacing w:val="-9"/>
          <w:sz w:val="28"/>
          <w:szCs w:val="28"/>
          <w:lang w:eastAsia="zh-CN"/>
        </w:rPr>
        <w:t>校企合作协议</w:t>
      </w:r>
      <w:r>
        <w:rPr>
          <w:rFonts w:hint="eastAsia"/>
          <w:color w:val="auto"/>
          <w:spacing w:val="-9"/>
          <w:sz w:val="28"/>
          <w:szCs w:val="28"/>
          <w:lang w:eastAsia="zh-CN"/>
        </w:rPr>
        <w:t>，</w:t>
      </w:r>
      <w:r>
        <w:rPr>
          <w:color w:val="auto"/>
          <w:spacing w:val="-9"/>
          <w:sz w:val="28"/>
          <w:szCs w:val="28"/>
          <w:lang w:eastAsia="zh-CN"/>
        </w:rPr>
        <w:t>反映实践教学情况的相关资料</w:t>
      </w:r>
      <w:r>
        <w:rPr>
          <w:rFonts w:hint="eastAsia"/>
          <w:color w:val="auto"/>
          <w:spacing w:val="-9"/>
          <w:sz w:val="28"/>
          <w:szCs w:val="28"/>
          <w:lang w:eastAsia="zh-CN"/>
        </w:rPr>
        <w:t>；</w:t>
      </w:r>
      <w:r>
        <w:rPr>
          <w:color w:val="auto"/>
          <w:spacing w:val="-9"/>
          <w:sz w:val="28"/>
          <w:szCs w:val="28"/>
          <w:lang w:eastAsia="zh-CN"/>
        </w:rPr>
        <w:t>各项教学统计资料、报表</w:t>
      </w:r>
      <w:r>
        <w:rPr>
          <w:rFonts w:hint="eastAsia"/>
          <w:color w:val="auto"/>
          <w:spacing w:val="-9"/>
          <w:sz w:val="28"/>
          <w:szCs w:val="28"/>
          <w:lang w:eastAsia="zh-CN"/>
        </w:rPr>
        <w:t>；</w:t>
      </w:r>
      <w:r>
        <w:rPr>
          <w:color w:val="auto"/>
          <w:spacing w:val="-9"/>
          <w:sz w:val="28"/>
          <w:szCs w:val="28"/>
          <w:lang w:eastAsia="zh-CN"/>
        </w:rPr>
        <w:t>与教学过程有关且需保存的材料</w:t>
      </w:r>
      <w:r>
        <w:rPr>
          <w:rFonts w:hint="eastAsia"/>
          <w:color w:val="auto"/>
          <w:spacing w:val="-9"/>
          <w:sz w:val="28"/>
          <w:szCs w:val="28"/>
          <w:lang w:eastAsia="zh-CN"/>
        </w:rPr>
        <w:t>（</w:t>
      </w:r>
      <w:r>
        <w:rPr>
          <w:color w:val="auto"/>
          <w:spacing w:val="-9"/>
          <w:sz w:val="28"/>
          <w:szCs w:val="28"/>
          <w:lang w:eastAsia="zh-CN"/>
        </w:rPr>
        <w:t>或复印件</w:t>
      </w:r>
      <w:r>
        <w:rPr>
          <w:rFonts w:hint="eastAsia"/>
          <w:color w:val="auto"/>
          <w:spacing w:val="-9"/>
          <w:sz w:val="28"/>
          <w:szCs w:val="28"/>
          <w:lang w:eastAsia="zh-CN"/>
        </w:rPr>
        <w:t>）</w:t>
      </w:r>
      <w:r>
        <w:rPr>
          <w:color w:val="auto"/>
          <w:spacing w:val="-9"/>
          <w:sz w:val="28"/>
          <w:szCs w:val="28"/>
          <w:lang w:eastAsia="zh-CN"/>
        </w:rPr>
        <w:t>等。</w:t>
      </w:r>
    </w:p>
    <w:p w14:paraId="2995624E">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第四十三条 </w:t>
      </w:r>
      <w:r>
        <w:rPr>
          <w:color w:val="auto"/>
          <w:spacing w:val="-9"/>
          <w:sz w:val="28"/>
          <w:szCs w:val="28"/>
          <w:lang w:eastAsia="zh-CN"/>
        </w:rPr>
        <w:t>教师业务档案主要包括</w:t>
      </w:r>
      <w:r>
        <w:rPr>
          <w:rFonts w:hint="eastAsia"/>
          <w:color w:val="auto"/>
          <w:spacing w:val="-9"/>
          <w:sz w:val="28"/>
          <w:szCs w:val="28"/>
          <w:lang w:eastAsia="zh-CN"/>
        </w:rPr>
        <w:t>：</w:t>
      </w:r>
      <w:r>
        <w:rPr>
          <w:color w:val="auto"/>
          <w:spacing w:val="-9"/>
          <w:sz w:val="28"/>
          <w:szCs w:val="28"/>
          <w:lang w:eastAsia="zh-CN"/>
        </w:rPr>
        <w:t>教师的基本情况登记表</w:t>
      </w:r>
      <w:r>
        <w:rPr>
          <w:rFonts w:hint="eastAsia"/>
          <w:color w:val="auto"/>
          <w:spacing w:val="-9"/>
          <w:sz w:val="28"/>
          <w:szCs w:val="28"/>
          <w:lang w:eastAsia="zh-CN"/>
        </w:rPr>
        <w:t>；</w:t>
      </w:r>
      <w:r>
        <w:rPr>
          <w:color w:val="auto"/>
          <w:spacing w:val="-9"/>
          <w:sz w:val="28"/>
          <w:szCs w:val="28"/>
          <w:lang w:eastAsia="zh-CN"/>
        </w:rPr>
        <w:t>学历、职称、进修培训、职业</w:t>
      </w:r>
      <w:r>
        <w:rPr>
          <w:rFonts w:hint="eastAsia"/>
          <w:color w:val="auto"/>
          <w:spacing w:val="-9"/>
          <w:sz w:val="28"/>
          <w:szCs w:val="28"/>
          <w:lang w:eastAsia="zh-CN"/>
        </w:rPr>
        <w:t>（</w:t>
      </w:r>
      <w:r>
        <w:rPr>
          <w:color w:val="auto"/>
          <w:spacing w:val="-9"/>
          <w:sz w:val="28"/>
          <w:szCs w:val="28"/>
          <w:lang w:eastAsia="zh-CN"/>
        </w:rPr>
        <w:t>执业</w:t>
      </w:r>
      <w:r>
        <w:rPr>
          <w:rFonts w:hint="eastAsia"/>
          <w:color w:val="auto"/>
          <w:spacing w:val="-9"/>
          <w:sz w:val="28"/>
          <w:szCs w:val="28"/>
          <w:lang w:eastAsia="zh-CN"/>
        </w:rPr>
        <w:t>）</w:t>
      </w:r>
      <w:r>
        <w:rPr>
          <w:color w:val="auto"/>
          <w:spacing w:val="-9"/>
          <w:sz w:val="28"/>
          <w:szCs w:val="28"/>
          <w:lang w:eastAsia="zh-CN"/>
        </w:rPr>
        <w:t>资格、获奖等证书复印件</w:t>
      </w:r>
      <w:r>
        <w:rPr>
          <w:rFonts w:hint="eastAsia"/>
          <w:color w:val="auto"/>
          <w:spacing w:val="-9"/>
          <w:sz w:val="28"/>
          <w:szCs w:val="28"/>
          <w:lang w:eastAsia="zh-CN"/>
        </w:rPr>
        <w:t>；</w:t>
      </w:r>
      <w:r>
        <w:rPr>
          <w:color w:val="auto"/>
          <w:spacing w:val="-9"/>
          <w:sz w:val="28"/>
          <w:szCs w:val="28"/>
          <w:lang w:eastAsia="zh-CN"/>
        </w:rPr>
        <w:t>历年的教学任务、工作量、进修培训、教研科研等项目的登记表</w:t>
      </w:r>
      <w:r>
        <w:rPr>
          <w:rFonts w:hint="eastAsia"/>
          <w:color w:val="auto"/>
          <w:spacing w:val="-9"/>
          <w:sz w:val="28"/>
          <w:szCs w:val="28"/>
          <w:lang w:eastAsia="zh-CN"/>
        </w:rPr>
        <w:t>；</w:t>
      </w:r>
      <w:r>
        <w:rPr>
          <w:color w:val="auto"/>
          <w:spacing w:val="-9"/>
          <w:sz w:val="28"/>
          <w:szCs w:val="28"/>
          <w:lang w:eastAsia="zh-CN"/>
        </w:rPr>
        <w:t>论文著作原件或复印件</w:t>
      </w:r>
      <w:r>
        <w:rPr>
          <w:rFonts w:hint="eastAsia"/>
          <w:color w:val="auto"/>
          <w:spacing w:val="-9"/>
          <w:sz w:val="28"/>
          <w:szCs w:val="28"/>
          <w:lang w:eastAsia="zh-CN"/>
        </w:rPr>
        <w:t>；</w:t>
      </w:r>
      <w:r>
        <w:rPr>
          <w:color w:val="auto"/>
          <w:spacing w:val="-9"/>
          <w:sz w:val="28"/>
          <w:szCs w:val="28"/>
          <w:lang w:eastAsia="zh-CN"/>
        </w:rPr>
        <w:t>学期授课计划、教学总结和教学考评材料、教学质量分析表等。教师业务档案应当分人建档、按年度归档、妥善保管</w:t>
      </w:r>
      <w:r>
        <w:rPr>
          <w:rFonts w:hint="eastAsia"/>
          <w:color w:val="auto"/>
          <w:spacing w:val="-9"/>
          <w:sz w:val="28"/>
          <w:szCs w:val="28"/>
          <w:lang w:eastAsia="zh-CN"/>
        </w:rPr>
        <w:t>，</w:t>
      </w:r>
      <w:r>
        <w:rPr>
          <w:color w:val="auto"/>
          <w:spacing w:val="-9"/>
          <w:sz w:val="28"/>
          <w:szCs w:val="28"/>
          <w:lang w:eastAsia="zh-CN"/>
        </w:rPr>
        <w:t>教师对自己的业务档案有查询权</w:t>
      </w:r>
      <w:r>
        <w:rPr>
          <w:rFonts w:hint="eastAsia"/>
          <w:color w:val="auto"/>
          <w:spacing w:val="-9"/>
          <w:sz w:val="28"/>
          <w:szCs w:val="28"/>
          <w:lang w:eastAsia="zh-CN"/>
        </w:rPr>
        <w:t>，</w:t>
      </w:r>
      <w:r>
        <w:rPr>
          <w:color w:val="auto"/>
          <w:spacing w:val="-9"/>
          <w:sz w:val="28"/>
          <w:szCs w:val="28"/>
          <w:lang w:eastAsia="zh-CN"/>
        </w:rPr>
        <w:t>但不能擅自修改</w:t>
      </w:r>
      <w:r>
        <w:rPr>
          <w:rFonts w:hint="eastAsia"/>
          <w:color w:val="auto"/>
          <w:spacing w:val="-9"/>
          <w:sz w:val="28"/>
          <w:szCs w:val="28"/>
          <w:lang w:eastAsia="zh-CN"/>
        </w:rPr>
        <w:t>，</w:t>
      </w:r>
      <w:r>
        <w:rPr>
          <w:color w:val="auto"/>
          <w:spacing w:val="-9"/>
          <w:sz w:val="28"/>
          <w:szCs w:val="28"/>
          <w:lang w:eastAsia="zh-CN"/>
        </w:rPr>
        <w:t>如确需修改</w:t>
      </w:r>
      <w:r>
        <w:rPr>
          <w:rFonts w:hint="eastAsia"/>
          <w:color w:val="auto"/>
          <w:spacing w:val="-9"/>
          <w:sz w:val="28"/>
          <w:szCs w:val="28"/>
          <w:lang w:eastAsia="zh-CN"/>
        </w:rPr>
        <w:t>，</w:t>
      </w:r>
      <w:r>
        <w:rPr>
          <w:color w:val="auto"/>
          <w:spacing w:val="-9"/>
          <w:sz w:val="28"/>
          <w:szCs w:val="28"/>
          <w:lang w:eastAsia="zh-CN"/>
        </w:rPr>
        <w:t>需按档案管理程序进行逐级审批。</w:t>
      </w:r>
    </w:p>
    <w:p w14:paraId="62E91869">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第四十四条 </w:t>
      </w:r>
      <w:r>
        <w:rPr>
          <w:color w:val="auto"/>
          <w:spacing w:val="-9"/>
          <w:sz w:val="28"/>
          <w:szCs w:val="28"/>
          <w:lang w:eastAsia="zh-CN"/>
        </w:rPr>
        <w:t>学生学习档案主要包括</w:t>
      </w:r>
      <w:r>
        <w:rPr>
          <w:rFonts w:hint="eastAsia"/>
          <w:color w:val="auto"/>
          <w:spacing w:val="-9"/>
          <w:sz w:val="28"/>
          <w:szCs w:val="28"/>
          <w:lang w:eastAsia="zh-CN"/>
        </w:rPr>
        <w:t>：学籍卡、</w:t>
      </w:r>
      <w:r>
        <w:rPr>
          <w:color w:val="auto"/>
          <w:spacing w:val="-9"/>
          <w:sz w:val="28"/>
          <w:szCs w:val="28"/>
          <w:lang w:eastAsia="zh-CN"/>
        </w:rPr>
        <w:t>学生注册登记表</w:t>
      </w:r>
      <w:r>
        <w:rPr>
          <w:rFonts w:hint="eastAsia"/>
          <w:color w:val="auto"/>
          <w:spacing w:val="-9"/>
          <w:sz w:val="28"/>
          <w:szCs w:val="28"/>
          <w:lang w:eastAsia="zh-CN"/>
        </w:rPr>
        <w:t>；</w:t>
      </w:r>
      <w:r>
        <w:rPr>
          <w:color w:val="auto"/>
          <w:spacing w:val="-9"/>
          <w:sz w:val="28"/>
          <w:szCs w:val="28"/>
          <w:lang w:eastAsia="zh-CN"/>
        </w:rPr>
        <w:t>在校学生变动统计情况及重修</w:t>
      </w:r>
      <w:r>
        <w:rPr>
          <w:rFonts w:hint="eastAsia"/>
          <w:color w:val="auto"/>
          <w:spacing w:val="-9"/>
          <w:sz w:val="28"/>
          <w:szCs w:val="28"/>
          <w:lang w:eastAsia="zh-CN"/>
        </w:rPr>
        <w:t>（</w:t>
      </w:r>
      <w:r>
        <w:rPr>
          <w:color w:val="auto"/>
          <w:spacing w:val="-9"/>
          <w:sz w:val="28"/>
          <w:szCs w:val="28"/>
          <w:lang w:eastAsia="zh-CN"/>
        </w:rPr>
        <w:t>或留级</w:t>
      </w:r>
      <w:r>
        <w:rPr>
          <w:rFonts w:hint="eastAsia"/>
          <w:color w:val="auto"/>
          <w:spacing w:val="-9"/>
          <w:sz w:val="28"/>
          <w:szCs w:val="28"/>
          <w:lang w:eastAsia="zh-CN"/>
        </w:rPr>
        <w:t>）</w:t>
      </w:r>
      <w:r>
        <w:rPr>
          <w:color w:val="auto"/>
          <w:spacing w:val="-9"/>
          <w:sz w:val="28"/>
          <w:szCs w:val="28"/>
          <w:lang w:eastAsia="zh-CN"/>
        </w:rPr>
        <w:t>、休学、复学、退学、转学、转专业等原始材料和记录表</w:t>
      </w:r>
      <w:r>
        <w:rPr>
          <w:rFonts w:hint="eastAsia"/>
          <w:color w:val="auto"/>
          <w:spacing w:val="-9"/>
          <w:sz w:val="28"/>
          <w:szCs w:val="28"/>
          <w:lang w:eastAsia="zh-CN"/>
        </w:rPr>
        <w:t>；</w:t>
      </w:r>
      <w:r>
        <w:rPr>
          <w:color w:val="auto"/>
          <w:spacing w:val="-9"/>
          <w:sz w:val="28"/>
          <w:szCs w:val="28"/>
          <w:lang w:eastAsia="zh-CN"/>
        </w:rPr>
        <w:t>学期学习成绩登记表</w:t>
      </w:r>
      <w:r>
        <w:rPr>
          <w:rFonts w:hint="eastAsia"/>
          <w:color w:val="auto"/>
          <w:spacing w:val="-9"/>
          <w:sz w:val="28"/>
          <w:szCs w:val="28"/>
          <w:lang w:eastAsia="zh-CN"/>
        </w:rPr>
        <w:t>；</w:t>
      </w:r>
      <w:r>
        <w:rPr>
          <w:color w:val="auto"/>
          <w:spacing w:val="-9"/>
          <w:sz w:val="28"/>
          <w:szCs w:val="28"/>
          <w:lang w:eastAsia="zh-CN"/>
        </w:rPr>
        <w:t>学生考试作弊惩处文件原件或复印件</w:t>
      </w:r>
      <w:r>
        <w:rPr>
          <w:rFonts w:hint="eastAsia"/>
          <w:color w:val="auto"/>
          <w:spacing w:val="-9"/>
          <w:sz w:val="28"/>
          <w:szCs w:val="28"/>
          <w:lang w:eastAsia="zh-CN"/>
        </w:rPr>
        <w:t>；</w:t>
      </w:r>
      <w:r>
        <w:rPr>
          <w:color w:val="auto"/>
          <w:spacing w:val="-9"/>
          <w:sz w:val="28"/>
          <w:szCs w:val="28"/>
          <w:lang w:eastAsia="zh-CN"/>
        </w:rPr>
        <w:t>学生技能、技术等级考核成绩登记和证书发放登记表</w:t>
      </w:r>
      <w:r>
        <w:rPr>
          <w:rFonts w:hint="eastAsia"/>
          <w:color w:val="auto"/>
          <w:spacing w:val="-9"/>
          <w:sz w:val="28"/>
          <w:szCs w:val="28"/>
          <w:lang w:eastAsia="zh-CN"/>
        </w:rPr>
        <w:t>；</w:t>
      </w:r>
      <w:r>
        <w:rPr>
          <w:color w:val="auto"/>
          <w:spacing w:val="-9"/>
          <w:sz w:val="28"/>
          <w:szCs w:val="28"/>
          <w:lang w:eastAsia="zh-CN"/>
        </w:rPr>
        <w:t>学生</w:t>
      </w:r>
      <w:r>
        <w:rPr>
          <w:rFonts w:hint="eastAsia"/>
          <w:color w:val="auto"/>
          <w:spacing w:val="-9"/>
          <w:sz w:val="28"/>
          <w:szCs w:val="28"/>
          <w:lang w:eastAsia="zh-CN"/>
        </w:rPr>
        <w:t>岗位</w:t>
      </w:r>
      <w:r>
        <w:rPr>
          <w:color w:val="auto"/>
          <w:spacing w:val="-9"/>
          <w:sz w:val="28"/>
          <w:szCs w:val="28"/>
          <w:lang w:eastAsia="zh-CN"/>
        </w:rPr>
        <w:t>实习鉴定表、就业跟踪调查表</w:t>
      </w:r>
      <w:r>
        <w:rPr>
          <w:rFonts w:hint="eastAsia"/>
          <w:color w:val="auto"/>
          <w:spacing w:val="-9"/>
          <w:sz w:val="28"/>
          <w:szCs w:val="28"/>
          <w:lang w:eastAsia="zh-CN"/>
        </w:rPr>
        <w:t>，</w:t>
      </w:r>
      <w:r>
        <w:rPr>
          <w:color w:val="auto"/>
          <w:spacing w:val="-9"/>
          <w:sz w:val="28"/>
          <w:szCs w:val="28"/>
          <w:lang w:eastAsia="zh-CN"/>
        </w:rPr>
        <w:t>以及毕业生就业情况分析材料等。</w:t>
      </w:r>
    </w:p>
    <w:p w14:paraId="235A5853">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第四十五条 </w:t>
      </w:r>
      <w:r>
        <w:rPr>
          <w:color w:val="auto"/>
          <w:spacing w:val="-9"/>
          <w:sz w:val="28"/>
          <w:szCs w:val="28"/>
          <w:lang w:eastAsia="zh-CN"/>
        </w:rPr>
        <w:t>教学设备档案主要包括</w:t>
      </w:r>
      <w:r>
        <w:rPr>
          <w:rFonts w:hint="eastAsia"/>
          <w:color w:val="auto"/>
          <w:spacing w:val="-9"/>
          <w:sz w:val="28"/>
          <w:szCs w:val="28"/>
          <w:lang w:eastAsia="zh-CN"/>
        </w:rPr>
        <w:t>：</w:t>
      </w:r>
      <w:r>
        <w:rPr>
          <w:color w:val="auto"/>
          <w:spacing w:val="-9"/>
          <w:sz w:val="28"/>
          <w:szCs w:val="28"/>
          <w:lang w:eastAsia="zh-CN"/>
        </w:rPr>
        <w:t>教学设备的采购管理制度、保管和使用制度、报废制度</w:t>
      </w:r>
      <w:r>
        <w:rPr>
          <w:rFonts w:hint="eastAsia"/>
          <w:color w:val="auto"/>
          <w:spacing w:val="-9"/>
          <w:sz w:val="28"/>
          <w:szCs w:val="28"/>
          <w:lang w:eastAsia="zh-CN"/>
        </w:rPr>
        <w:t>；</w:t>
      </w:r>
      <w:r>
        <w:rPr>
          <w:color w:val="auto"/>
          <w:spacing w:val="-9"/>
          <w:sz w:val="28"/>
          <w:szCs w:val="28"/>
          <w:lang w:eastAsia="zh-CN"/>
        </w:rPr>
        <w:t>购置</w:t>
      </w:r>
      <w:r>
        <w:rPr>
          <w:rFonts w:hint="eastAsia"/>
          <w:color w:val="auto"/>
          <w:spacing w:val="-9"/>
          <w:sz w:val="28"/>
          <w:szCs w:val="28"/>
          <w:lang w:eastAsia="zh-CN"/>
        </w:rPr>
        <w:t>（</w:t>
      </w:r>
      <w:r>
        <w:rPr>
          <w:color w:val="auto"/>
          <w:spacing w:val="-9"/>
          <w:sz w:val="28"/>
          <w:szCs w:val="28"/>
          <w:lang w:eastAsia="zh-CN"/>
        </w:rPr>
        <w:t>或更新</w:t>
      </w:r>
      <w:r>
        <w:rPr>
          <w:rFonts w:hint="eastAsia"/>
          <w:color w:val="auto"/>
          <w:spacing w:val="-9"/>
          <w:sz w:val="28"/>
          <w:szCs w:val="28"/>
          <w:lang w:eastAsia="zh-CN"/>
        </w:rPr>
        <w:t>）</w:t>
      </w:r>
      <w:r>
        <w:rPr>
          <w:color w:val="auto"/>
          <w:spacing w:val="-9"/>
          <w:sz w:val="28"/>
          <w:szCs w:val="28"/>
          <w:lang w:eastAsia="zh-CN"/>
        </w:rPr>
        <w:t>计划、请示、审批单等手续材料</w:t>
      </w:r>
      <w:r>
        <w:rPr>
          <w:rFonts w:hint="eastAsia"/>
          <w:color w:val="auto"/>
          <w:spacing w:val="-9"/>
          <w:sz w:val="28"/>
          <w:szCs w:val="28"/>
          <w:lang w:eastAsia="zh-CN"/>
        </w:rPr>
        <w:t>；</w:t>
      </w:r>
      <w:r>
        <w:rPr>
          <w:color w:val="auto"/>
          <w:spacing w:val="-9"/>
          <w:sz w:val="28"/>
          <w:szCs w:val="28"/>
          <w:lang w:eastAsia="zh-CN"/>
        </w:rPr>
        <w:t>招标文件、购置合同、验收清单、发票、付款凭证等的复印件</w:t>
      </w:r>
      <w:r>
        <w:rPr>
          <w:rFonts w:hint="eastAsia"/>
          <w:color w:val="auto"/>
          <w:spacing w:val="-9"/>
          <w:sz w:val="28"/>
          <w:szCs w:val="28"/>
          <w:lang w:eastAsia="zh-CN"/>
        </w:rPr>
        <w:t>；</w:t>
      </w:r>
      <w:r>
        <w:rPr>
          <w:color w:val="auto"/>
          <w:spacing w:val="-9"/>
          <w:sz w:val="28"/>
          <w:szCs w:val="28"/>
          <w:lang w:eastAsia="zh-CN"/>
        </w:rPr>
        <w:t>教学设备台账</w:t>
      </w:r>
      <w:r>
        <w:rPr>
          <w:rFonts w:hint="eastAsia"/>
          <w:color w:val="auto"/>
          <w:spacing w:val="-9"/>
          <w:sz w:val="28"/>
          <w:szCs w:val="28"/>
          <w:lang w:eastAsia="zh-CN"/>
        </w:rPr>
        <w:t>；</w:t>
      </w:r>
      <w:r>
        <w:rPr>
          <w:color w:val="auto"/>
          <w:spacing w:val="-9"/>
          <w:sz w:val="28"/>
          <w:szCs w:val="28"/>
          <w:lang w:eastAsia="zh-CN"/>
        </w:rPr>
        <w:t>设备报废计划、请示、审批单、处置结果等材料。</w:t>
      </w:r>
    </w:p>
    <w:p w14:paraId="5BFB3C5F">
      <w:pPr>
        <w:pStyle w:val="2"/>
        <w:spacing w:line="580" w:lineRule="exact"/>
        <w:ind w:left="14" w:firstLine="572"/>
        <w:jc w:val="both"/>
        <w:rPr>
          <w:rFonts w:hint="eastAsia"/>
          <w:color w:val="auto"/>
          <w:spacing w:val="-9"/>
          <w:sz w:val="28"/>
          <w:szCs w:val="28"/>
          <w:lang w:eastAsia="zh-CN"/>
        </w:rPr>
      </w:pPr>
      <w:r>
        <w:rPr>
          <w:rFonts w:hint="eastAsia"/>
          <w:b/>
          <w:bCs/>
          <w:color w:val="auto"/>
          <w:sz w:val="28"/>
          <w:szCs w:val="28"/>
          <w:lang w:eastAsia="zh-CN"/>
        </w:rPr>
        <w:t xml:space="preserve">第四十六条 </w:t>
      </w:r>
      <w:r>
        <w:rPr>
          <w:color w:val="auto"/>
          <w:spacing w:val="-9"/>
          <w:sz w:val="28"/>
          <w:szCs w:val="28"/>
          <w:lang w:eastAsia="zh-CN"/>
        </w:rPr>
        <w:t>教学档案可以是纸质档案</w:t>
      </w:r>
      <w:r>
        <w:rPr>
          <w:rFonts w:hint="eastAsia"/>
          <w:color w:val="auto"/>
          <w:spacing w:val="-9"/>
          <w:sz w:val="28"/>
          <w:szCs w:val="28"/>
          <w:lang w:eastAsia="zh-CN"/>
        </w:rPr>
        <w:t>，</w:t>
      </w:r>
      <w:r>
        <w:rPr>
          <w:color w:val="auto"/>
          <w:spacing w:val="-9"/>
          <w:sz w:val="28"/>
          <w:szCs w:val="28"/>
          <w:lang w:eastAsia="zh-CN"/>
        </w:rPr>
        <w:t>也可以是电子档案</w:t>
      </w:r>
      <w:r>
        <w:rPr>
          <w:rFonts w:hint="eastAsia"/>
          <w:color w:val="auto"/>
          <w:spacing w:val="-9"/>
          <w:sz w:val="28"/>
          <w:szCs w:val="28"/>
          <w:lang w:eastAsia="zh-CN"/>
        </w:rPr>
        <w:t>，学校</w:t>
      </w:r>
      <w:r>
        <w:rPr>
          <w:color w:val="auto"/>
          <w:spacing w:val="-9"/>
          <w:sz w:val="28"/>
          <w:szCs w:val="28"/>
          <w:lang w:eastAsia="zh-CN"/>
        </w:rPr>
        <w:t>应逐步</w:t>
      </w:r>
      <w:r>
        <w:rPr>
          <w:rFonts w:hint="eastAsia"/>
          <w:color w:val="auto"/>
          <w:spacing w:val="-9"/>
          <w:sz w:val="28"/>
          <w:szCs w:val="28"/>
          <w:lang w:eastAsia="zh-CN"/>
        </w:rPr>
        <w:t>建立</w:t>
      </w:r>
      <w:r>
        <w:rPr>
          <w:color w:val="auto"/>
          <w:spacing w:val="-9"/>
          <w:sz w:val="28"/>
          <w:szCs w:val="28"/>
          <w:lang w:eastAsia="zh-CN"/>
        </w:rPr>
        <w:t>电子档案。</w:t>
      </w:r>
    </w:p>
    <w:p w14:paraId="5047E8A5">
      <w:pPr>
        <w:pStyle w:val="2"/>
        <w:spacing w:line="580" w:lineRule="exact"/>
        <w:ind w:left="3639"/>
        <w:rPr>
          <w:rFonts w:hint="eastAsia"/>
          <w:color w:val="auto"/>
          <w:spacing w:val="-6"/>
          <w:sz w:val="28"/>
          <w:szCs w:val="28"/>
          <w:lang w:eastAsia="zh-CN"/>
        </w:rPr>
      </w:pPr>
    </w:p>
    <w:p w14:paraId="71B4DD80">
      <w:pPr>
        <w:pStyle w:val="2"/>
        <w:spacing w:line="580" w:lineRule="exact"/>
        <w:ind w:left="3639"/>
        <w:rPr>
          <w:rFonts w:hint="eastAsia"/>
          <w:color w:val="auto"/>
          <w:spacing w:val="-6"/>
          <w:sz w:val="28"/>
          <w:szCs w:val="28"/>
          <w:lang w:eastAsia="zh-CN"/>
        </w:rPr>
      </w:pPr>
      <w:r>
        <w:rPr>
          <w:rFonts w:hint="eastAsia"/>
          <w:color w:val="auto"/>
          <w:spacing w:val="-6"/>
          <w:sz w:val="28"/>
          <w:szCs w:val="28"/>
          <w:lang w:eastAsia="zh-CN"/>
        </w:rPr>
        <w:t>第八章  附则</w:t>
      </w:r>
    </w:p>
    <w:p w14:paraId="42A2765B">
      <w:pPr>
        <w:spacing w:line="580" w:lineRule="exact"/>
        <w:jc w:val="both"/>
        <w:rPr>
          <w:color w:val="auto"/>
          <w:lang w:eastAsia="zh-CN"/>
        </w:rPr>
      </w:pPr>
    </w:p>
    <w:p w14:paraId="6DA34876">
      <w:pPr>
        <w:pStyle w:val="2"/>
        <w:spacing w:line="580" w:lineRule="exact"/>
        <w:ind w:left="14" w:right="-3" w:firstLine="700" w:firstLineChars="250"/>
        <w:jc w:val="both"/>
        <w:rPr>
          <w:rFonts w:hint="eastAsia"/>
          <w:color w:val="auto"/>
          <w:spacing w:val="-4"/>
          <w:sz w:val="28"/>
          <w:szCs w:val="28"/>
          <w:lang w:eastAsia="zh-CN"/>
        </w:rPr>
      </w:pPr>
      <w:r>
        <w:rPr>
          <w:rFonts w:hint="eastAsia"/>
          <w:b/>
          <w:bCs/>
          <w:color w:val="auto"/>
          <w:sz w:val="28"/>
          <w:szCs w:val="28"/>
          <w:lang w:eastAsia="zh-CN"/>
        </w:rPr>
        <w:t xml:space="preserve">第四十七条 </w:t>
      </w:r>
      <w:r>
        <w:rPr>
          <w:rFonts w:hint="eastAsia"/>
          <w:color w:val="auto"/>
          <w:spacing w:val="-4"/>
          <w:sz w:val="28"/>
          <w:szCs w:val="28"/>
          <w:lang w:eastAsia="zh-CN"/>
        </w:rPr>
        <w:t>本规范适用于本市全日制中等职业学校，规范内容与国家和省教育行政部门颁布的相关规定相冲突的，</w:t>
      </w:r>
      <w:r>
        <w:rPr>
          <w:rFonts w:hint="eastAsia"/>
          <w:color w:val="auto"/>
          <w:sz w:val="28"/>
          <w:szCs w:val="28"/>
          <w:lang w:eastAsia="zh-CN"/>
        </w:rPr>
        <w:t xml:space="preserve"> </w:t>
      </w:r>
      <w:r>
        <w:rPr>
          <w:rFonts w:hint="eastAsia"/>
          <w:color w:val="auto"/>
          <w:spacing w:val="-3"/>
          <w:sz w:val="28"/>
          <w:szCs w:val="28"/>
          <w:lang w:eastAsia="zh-CN"/>
        </w:rPr>
        <w:t>则按照国家、省规定执行。</w:t>
      </w:r>
    </w:p>
    <w:p w14:paraId="2C1FDB0B">
      <w:pPr>
        <w:pStyle w:val="2"/>
        <w:spacing w:line="580" w:lineRule="exact"/>
        <w:ind w:left="14" w:right="-3" w:firstLine="689" w:firstLineChars="246"/>
        <w:jc w:val="both"/>
        <w:rPr>
          <w:rFonts w:hint="eastAsia"/>
          <w:color w:val="auto"/>
          <w:sz w:val="28"/>
          <w:szCs w:val="28"/>
          <w:lang w:eastAsia="zh-CN"/>
        </w:rPr>
      </w:pPr>
      <w:r>
        <w:rPr>
          <w:rFonts w:hint="eastAsia"/>
          <w:b/>
          <w:bCs/>
          <w:color w:val="auto"/>
          <w:sz w:val="28"/>
          <w:szCs w:val="28"/>
          <w:lang w:eastAsia="zh-CN"/>
        </w:rPr>
        <w:t xml:space="preserve">第四十八条 </w:t>
      </w:r>
      <w:r>
        <w:rPr>
          <w:rFonts w:hint="eastAsia"/>
          <w:color w:val="auto"/>
          <w:spacing w:val="-2"/>
          <w:sz w:val="28"/>
          <w:szCs w:val="28"/>
          <w:lang w:eastAsia="zh-CN"/>
        </w:rPr>
        <w:t>本规范由常州市教育科学研究院负责解释。</w:t>
      </w:r>
      <w:r>
        <w:rPr>
          <w:rFonts w:hint="eastAsia"/>
          <w:color w:val="auto"/>
          <w:spacing w:val="-60"/>
          <w:sz w:val="28"/>
          <w:szCs w:val="28"/>
          <w:lang w:eastAsia="zh-CN"/>
        </w:rPr>
        <w:t xml:space="preserve"> </w:t>
      </w:r>
    </w:p>
    <w:p w14:paraId="572F4DF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D2170AD-E894-4937-BC7F-DF728D373F04}"/>
  </w:font>
  <w:font w:name="微软雅黑">
    <w:panose1 w:val="020B0503020204020204"/>
    <w:charset w:val="86"/>
    <w:family w:val="swiss"/>
    <w:pitch w:val="default"/>
    <w:sig w:usb0="80000287" w:usb1="280F3C52" w:usb2="00000016" w:usb3="00000000" w:csb0="0004001F" w:csb1="00000000"/>
    <w:embedRegular r:id="rId2" w:fontKey="{C02F5B44-D9FC-46B6-A180-F70387F199EF}"/>
  </w:font>
  <w:font w:name="方正小标宋简体">
    <w:panose1 w:val="02000000000000000000"/>
    <w:charset w:val="86"/>
    <w:family w:val="auto"/>
    <w:pitch w:val="default"/>
    <w:sig w:usb0="00000001" w:usb1="08000000" w:usb2="00000000" w:usb3="00000000" w:csb0="00040000" w:csb1="00000000"/>
    <w:embedRegular r:id="rId3" w:fontKey="{10D0E5A6-A926-4198-B623-6DC2552E4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AC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0706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6070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5401F"/>
    <w:rsid w:val="220644A6"/>
    <w:rsid w:val="55B7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7405</Words>
  <Characters>7413</Characters>
  <Lines>0</Lines>
  <Paragraphs>0</Paragraphs>
  <TotalTime>22</TotalTime>
  <ScaleCrop>false</ScaleCrop>
  <LinksUpToDate>false</LinksUpToDate>
  <CharactersWithSpaces>7479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2025-10-10T01:21:00Z</dcterms:created>
  <dc:creator>jkyyyn</dc:creator>
  <cp:lastModifiedBy>杨永年</cp:lastModifiedBy>
  <dcterms:modified xsi:type="dcterms:W3CDTF">2025-10-11T06:48:49Z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eyJoZGlkIjoiYTA3MGMyMDkzNTYzYTJlOGRjMGU0YTBjYjhjNmYwZjUiLCJ1c2VySWQiOiI0NDYwOTU3MzMifQ==</vt:lpwstr>
  </property>
  <property fmtid="{D5CDD505-2E9C-101B-9397-08002B2CF9AE}" pid="4" name="ICV">
    <vt:lpwstr>E5A3E7908D334300A05CC795D4596137_12</vt:lpwstr>
  </property>
</Properties>
</file>