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2FB2569D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们班87.9%的幼儿喜欢过节；有42.3%的幼儿知道中秋节，59.3%的幼儿知道国庆节。</w:t>
            </w:r>
          </w:p>
          <w:p w14:paraId="7F456199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的生活经验，还让他们在动手、游戏和分享中提升语言表达、合作交往的能力。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481B877D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 w14:paraId="6A1D7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 w14:paraId="16C82791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3.在游园、分享等活动中，用简短的句子描述自己的发现和感受，主动与同伴交流节日体验。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 “中秋快乐・国庆欢庆” 主题氛围，将幼儿在生活游戏、学习活动中的精彩瞬间展示在作品墙上，引导幼儿观赏、交流与学习。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各个区角提供有关玩具的材料。如美工区提供月饼、灯笼、国旗等轮廓图供幼儿涂色、剪贴；投放彩泥、亮片、纸盘等材料制作立体月饼和国庆小旗。；益智区提供中秋拼图、数字配对卡片，点卡 1—3 让幼儿根据点卡数量取物；阅读区投放有关中秋节和国庆节的绘本，如《月亮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饼干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》《中秋节》等，让幼儿在阅读中了解节日习俗与国家象征；娃娃家布置 “中秋团圆饭” 场景，提供餐具、食物模型、灯笼、小国旗等道具，让幼儿模仿家人过节、招待客人的情景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492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 w14:paraId="03BC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参加集体分享活动时，能主动取用餐具、食物，并在结束后将餐具送至回收处，保持环境整洁。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在室内外温差变化明显的秋季，能根据自身感受及时增减衣物，增强自我照顾意识。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节日小超市、中秋团圆饭、照顾宝宝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75CE8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《月亮饼干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《中秋节》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《国庆节》、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手指布偶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125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小鸟喂食。</w:t>
            </w:r>
          </w:p>
          <w:p w14:paraId="018DC81D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0FD8C50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561865B5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  <w:p w14:paraId="7275C1B0"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4B6C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生态种植：中秋桂花园</w:t>
            </w:r>
          </w:p>
          <w:p w14:paraId="6F940B7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主题建构：中秋赏月台      科学养殖：喂鱼赏荷</w:t>
            </w:r>
          </w:p>
          <w:p w14:paraId="030BBA5F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小人国——中秋集市</w:t>
            </w:r>
          </w:p>
          <w:p w14:paraId="20FE77DF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3.户外大课堂：国庆寻宝</w:t>
            </w:r>
          </w:p>
        </w:tc>
      </w:tr>
    </w:tbl>
    <w:p w14:paraId="42650F86">
      <w:pPr>
        <w:wordWrap/>
        <w:ind w:right="210"/>
        <w:jc w:val="right"/>
        <w:rPr>
          <w:rFonts w:hint="eastAsia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倪颖智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4D9A0094"/>
    <w:rsid w:val="578C4D16"/>
    <w:rsid w:val="60C17FAD"/>
    <w:rsid w:val="67EA6AB1"/>
    <w:rsid w:val="7E8F4F5F"/>
    <w:rsid w:val="93B7C275"/>
    <w:rsid w:val="BF3F3D8C"/>
    <w:rsid w:val="BFFBC88D"/>
    <w:rsid w:val="ECDDE378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1311</Words>
  <Characters>1342</Characters>
  <Lines>11</Lines>
  <Paragraphs>3</Paragraphs>
  <TotalTime>102</TotalTime>
  <ScaleCrop>false</ScaleCrop>
  <LinksUpToDate>false</LinksUpToDate>
  <CharactersWithSpaces>1413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2022-03-11T05:37:00Z</dcterms:created>
  <dc:creator>雨林木风</dc:creator>
  <cp:lastModifiedBy>此时此刻</cp:lastModifiedBy>
  <cp:lastPrinted>2023-05-31T23:42:00Z</cp:lastPrinted>
  <dcterms:modified xsi:type="dcterms:W3CDTF">2025-09-25T01:56:17Z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