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第4周工作安排(9月22日—9月28日)</w:t>
      </w:r>
    </w:p>
    <w:p>
      <w:pPr>
        <w:pStyle w:val="ahkdxm"/>
        <w:numPr/>
        <w:jc w:val="left"/>
        <w:rPr/>
      </w:pP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第4周工作安排(9月22日—9月28日)</w:t>
      </w:r>
    </w:p>
    <w:p>
      <w:pPr>
        <w:snapToGrid/>
        <w:spacing w:before="75" w:after="75" w:line="240"/>
        <w:ind w:left="120" w:right="12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j0qc55"/>
        <w:tblLayout w:type="fixed"/>
      </w:tblPr>
      <w:tblGrid>
        <w:gridCol w:w="709"/>
        <w:gridCol w:w="709"/>
        <w:gridCol w:w="709"/>
        <w:gridCol w:w="3337"/>
        <w:gridCol w:w="928"/>
        <w:gridCol w:w="928"/>
        <w:gridCol w:w="797"/>
        <w:gridCol w:w="928"/>
      </w:tblGrid>
      <w:tr>
        <w:trPr/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9月22日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“新优质学校”创建区级调研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常州市东青实验学校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教育科,发展规划与财务科,教师发展中心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9月24日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科学教育实验区建设推进研讨会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常州市第二实验小学翰学校区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省学前教育学会年会筹备会议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和记黄埔幼儿园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9月25日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市小学语文评优课比赛区域选拔赛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各校参赛选手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另见通知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天宁区美育改革创新优秀成果撰写培训活动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区小学美术省市区课题领衔人及核心成员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天宁区教师发展中心二楼录播教室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七年级数学运算教学研讨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七年级数学教师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天宁初级中学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9月26日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15:20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天宁区中小学班主任专业能力提升第二次培训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天宁区35周岁以下班主任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二实小翰学校区一楼越秀剧场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13:40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2025常州市基础教育教学成果奖培育项目（第六组)培训活动一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龙锦、局小、虹景、青龙、青龙幼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龙锦小学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2025年天宁区中小学生秋季田径运动会预备会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各中小学田径教练员、裁判员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天宁区教师发展中心二楼报告厅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9月27日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星期六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2025常州市基础教育教学成果奖培育项目（第六组)培训活动二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解小、博爱、光华、中心、香梅。各项目组2-3人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解放路小学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5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2.9月24日-9月27日学校在“常州市阳光食堂平台”完成第二期综合食材、冷鲜猪肉的需求填报；9月28日下午三点开标。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3.1.“党费通”系统里已经新增了“2025年第三季度”的党费收缴期次。请各单位尽快在“党费通”系统里完成三季度的党费收缴工作。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2.预备党员从支部大会接收其为预备党员之日起，就需要交纳党费。如果单位党员有新增或减少的，及时在系统内进行增减。</w:t>
            </w:r>
          </w:p>
        </w:tc>
      </w:tr>
    </w:tbl>
    <w:p>
      <w:pPr>
        <w:snapToGrid/>
        <w:spacing w:before="0" w:after="0" w:line="240"/>
        <w:ind w:left="0" w:right="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第4周工作安排(9月22日—9月28日)</w:t>
      </w:r>
    </w:p>
    <w:tbl>
      <w:tblPr>
        <w:tblStyle w:val="ppknw5"/>
        <w:tblLayout w:type="fixed"/>
      </w:tblPr>
      <w:tblGrid>
        <w:gridCol w:w="1145"/>
        <w:gridCol w:w="1145"/>
        <w:gridCol w:w="1145"/>
        <w:gridCol w:w="1416"/>
        <w:gridCol w:w="1838"/>
        <w:gridCol w:w="1175"/>
        <w:gridCol w:w="1175"/>
      </w:tblGrid>
      <w:tr>
        <w:trPr>
          <w:trHeight w:val="390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315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（22日）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2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上午9:00</w:t>
            </w:r>
          </w:p>
        </w:tc>
        <w:tc>
          <w:tcPr>
            <w:tcW w:w="11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操场</w:t>
            </w:r>
          </w:p>
        </w:tc>
        <w:tc>
          <w:tcPr>
            <w:tcW w:w="14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183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升旗仪式</w:t>
            </w:r>
          </w:p>
        </w:tc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1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吴银兰</w:t>
            </w:r>
          </w:p>
        </w:tc>
      </w:tr>
      <w:tr>
        <w:trPr>
          <w:trHeight w:val="1040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（23日）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cbcdd1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（24日）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中午12:10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三楼录播室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四、五年级大队委候选人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队知识考核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吴银兰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cbcdd1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51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（25日）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上午8:20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三楼录播室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全体语文教师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+道法教师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语文+道法教研组联动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3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中午12:10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二楼会议室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教研组长备课组长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期初教研组长备课组长会议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21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（26日）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上午9:30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一周行政例会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陈慧霖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2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中午12:05</w:t>
            </w:r>
            <w:r>
              <w:rPr>
                <w:rFonts w:ascii="'\0027Times New Roman\0027'" w:hAnsi="'\0027Times New Roman\0027'" w:cs="'\0027Times New Roman\0027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致远厅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德育组长、大队委成员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大队委现场展示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</w:tr>
      <w:tr>
        <w:trPr>
          <w:trHeight w:val="562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left"/>
              <w:rPr/>
            </w:pP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学生发展部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1.各班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完成天润宁心平台评估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（25日前）</w:t>
            </w:r>
          </w:p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2.</w:t>
            </w:r>
            <w:r>
              <w:rPr>
                <w:rFonts w:hint="eastAsia"/>
              </w:rPr>
              <w:t>大队委改选</w:t>
            </w:r>
            <w:r>
              <w:rPr>
                <w:rFonts w:hint="eastAsia"/>
                <w:lang/>
              </w:rPr>
              <w:t>（周一周二大厅布置、周三考核，周五展示</w:t>
            </w:r>
            <w:r>
              <w:rPr>
                <w:rFonts w:hint="eastAsia"/>
                <w:lang/>
              </w:rPr>
              <w:t>）</w:t>
            </w:r>
          </w:p>
          <w:p>
            <w:pPr>
              <w:snapToGrid/>
              <w:spacing w:before="0" w:after="0" w:line="240"/>
              <w:ind w:left="0"/>
              <w:jc w:val="left"/>
              <w:rPr/>
            </w:pPr>
            <w:r>
              <w:rPr>
                <w:rFonts w:hint="eastAsia"/>
              </w:rPr>
              <w:t>3.学生资助工作启动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/>
              <w:snapToGrid/>
              <w:spacing w:before="0" w:after="0" w:line="240"/>
              <w:ind w:left="336" w:leftChars="0" w:right="0" w:rightChars="0" w:hanging="336" w:hangingChars="0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</w:p>
          <w:p>
            <w:pPr>
              <w:pBdr/>
              <w:snapToGrid/>
              <w:spacing w:before="0" w:after="0" w:line="240"/>
              <w:ind w:left="336" w:leftChars="0" w:right="0" w:rightChars="0" w:hanging="336" w:hangingChars="0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</w:p>
          <w:p>
            <w:pPr>
              <w:snapToGrid/>
              <w:spacing w:before="0" w:after="0" w:line="240"/>
              <w:ind w:left="336" w:leftChars="0" w:right="0" w:rightChars="0" w:hanging="336" w:hangingChars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1.开学课程报道+布展2.教师注册信息填报3.开学第一课培训（江苏教师教育）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336" w:leftChars="0" w:right="0" w:rightChars="0" w:hanging="336" w:hangingChars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1.国家督导平台上填报数据、市下发的9月责任督学进校园督查表格填报，纸质稿上交督导科。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吴迎春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574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/>
              <w:snapToGrid w:val="false"/>
              <w:spacing w:before="0" w:after="0" w:line="312"/>
              <w:ind w:left="0" w:right="0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周洲</w:t>
              <w:tab/>
              <w:t>孙晓</w:t>
              <w:tab/>
              <w:t>朱雯婷</w:t>
              <w:tab/>
              <w:t>邹雨轩</w:t>
              <w:tab/>
              <w:t>张显猛</w:t>
              <w:tab/>
              <w:t>刘烨</w:t>
              <w:tab/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徐新瑜</w:t>
              <w:tab/>
              <w:t>崔芳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/>
        <w:spacing w:before="0" w:after="0" w:line="240"/>
        <w:ind w:left="0" w:right="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ppknw5">
    <w:name w:val="Table Grid"/>
    <w:basedOn w:val="e9iuyc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shjalb" w:default="true">
    <w:name w:val="Normal"/>
    <w:basedOn w:val=""/>
    <w:next w:val=""/>
    <w:pPr>
      <w:widowControl w:val="false"/>
      <w:jc w:val="left"/>
    </w:pPr>
  </w:style>
  <w:style w:type="paragraph" w:styleId="5znyks" w:default="true">
    <w:name w:val="Normal"/>
    <w:basedOn w:val=""/>
    <w:next w:val=""/>
    <w:pPr>
      <w:widowControl w:val="false"/>
      <w:jc w:val="left"/>
    </w:pPr>
  </w:style>
  <w:style w:type="table" w:styleId="d2b77b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9iuyc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j0qc55">
    <w:name w:val="Table Grid"/>
    <w:basedOn w:val="d2b77b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2025-09-25T16:05:42Z</dcterms:created>
  <dcterms:modified xsi:type="dcterms:W3CDTF">2025-09-25T16:05:42Z</dcterms:modified>
</cp:coreProperties>
</file>