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9B66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中班健康活动《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小兔子运水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》课堂观测分析</w:t>
      </w:r>
    </w:p>
    <w:p w14:paraId="262305A5">
      <w:pPr>
        <w:spacing w:line="360" w:lineRule="auto"/>
        <w:jc w:val="center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常州市天宁区雕庄中心幼儿园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李雯</w:t>
      </w:r>
    </w:p>
    <w:p w14:paraId="4483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李雯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教师执教的中班健康活动《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小兔子运水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》，目标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：</w:t>
      </w:r>
    </w:p>
    <w:tbl>
      <w:tblPr>
        <w:tblStyle w:val="6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7149"/>
      </w:tblGrid>
      <w:tr w14:paraId="5B83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37" w:type="dxa"/>
            <w:vAlign w:val="top"/>
          </w:tcPr>
          <w:p w14:paraId="75C8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运动能力</w:t>
            </w:r>
          </w:p>
        </w:tc>
        <w:tc>
          <w:tcPr>
            <w:tcW w:w="7149" w:type="dxa"/>
            <w:vAlign w:val="center"/>
          </w:tcPr>
          <w:p w14:paraId="159F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立定跳远</w:t>
            </w:r>
            <w:r>
              <w:rPr>
                <w:rFonts w:asciiTheme="minorEastAsia" w:hAnsiTheme="minorEastAsia" w:cstheme="minorEastAsia"/>
                <w:bCs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动作要领，锻炼跳跃能力，发展踝关节的灵活性，促进身体协调的能力。</w:t>
            </w:r>
          </w:p>
        </w:tc>
      </w:tr>
      <w:tr w14:paraId="569A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37" w:type="dxa"/>
            <w:vAlign w:val="top"/>
          </w:tcPr>
          <w:p w14:paraId="2A34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健康行为</w:t>
            </w:r>
          </w:p>
        </w:tc>
        <w:tc>
          <w:tcPr>
            <w:tcW w:w="7149" w:type="dxa"/>
            <w:vAlign w:val="center"/>
          </w:tcPr>
          <w:p w14:paraId="73D38D5E"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在运货游戏中，避免冲撞同伴，提高自我保护意识。</w:t>
            </w:r>
          </w:p>
        </w:tc>
      </w:tr>
      <w:tr w14:paraId="52A2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37" w:type="dxa"/>
            <w:vAlign w:val="top"/>
          </w:tcPr>
          <w:p w14:paraId="2FA9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体育品德</w:t>
            </w:r>
          </w:p>
        </w:tc>
        <w:tc>
          <w:tcPr>
            <w:tcW w:w="7149" w:type="dxa"/>
            <w:vAlign w:val="center"/>
          </w:tcPr>
          <w:p w14:paraId="23B9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能遵守小兔子运货的游戏规则，听从指令主动参与游戏，勇于挑战游戏中的困难，有集体荣誉感。</w:t>
            </w:r>
          </w:p>
        </w:tc>
      </w:tr>
    </w:tbl>
    <w:p w14:paraId="03FE6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lang w:eastAsia="zh-CN"/>
        </w:rPr>
      </w:pPr>
    </w:p>
    <w:p w14:paraId="44966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在本次活动中，利用小兔子家里停水、急需运水的游戏情境，让幼儿在游戏情境中练习立定跳远。根据中班幼儿的年龄特点与健康领域关键经验。因为是中班上学期，所以我将立定跳运的距离设置成70-80。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但是本次活动时长18分钟，对于中班孩子时间可以延长至20分钟，在游戏竞赛环节可是适当延长时间。对于“小河”的铺设，可以让孩子们自己铺，也能增加活动时间与运动量。</w:t>
      </w:r>
    </w:p>
    <w:p w14:paraId="50759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drawing>
          <wp:inline distT="0" distB="0" distL="114300" distR="114300">
            <wp:extent cx="3859530" cy="3730625"/>
            <wp:effectExtent l="0" t="0" r="11430" b="3175"/>
            <wp:docPr id="2" name="图片 2" descr="运动强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运动强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953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0E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957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本次活动孩子们的参与度较高，积极参与游戏，运动负荷达标，根据教体医《幼儿运动负荷指导建议》课堂运动负荷的要求（140≤运动强度≤170且群体运动密度≥75%)测评，整体课堂的群体运动密度和运动强度都控制达到优质标准。根据学生运动负荷要求（140≤运动强度≤170且个体运动密度≥50%)测评，本班学生22人达标，3人未达标，无论从孩子状态和数据，都可以看出孩子们积极投入。</w:t>
      </w:r>
    </w:p>
    <w:p w14:paraId="0082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为了更好的反思与改进，结合7份sofit记录表的数据，通过计算平均值，从学生活动、课堂环境与教师干预三个方面作详情分析。以下为整体数据：</w:t>
      </w:r>
    </w:p>
    <w:p w14:paraId="1C8461E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9970" cy="2755265"/>
            <wp:effectExtent l="0" t="0" r="6350" b="3175"/>
            <wp:docPr id="5" name="图片 5" descr="sofit数据表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ofit数据表格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A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一、学生活动</w:t>
      </w:r>
    </w:p>
    <w:p w14:paraId="0C29B69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9970" cy="2755265"/>
            <wp:effectExtent l="0" t="0" r="6350" b="3175"/>
            <wp:docPr id="6" name="图片 6" descr="学生活动表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生活动表格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69A73">
      <w:pPr>
        <w:jc w:val="center"/>
        <w:rPr>
          <w:rFonts w:hint="eastAsia" w:eastAsiaTheme="minorEastAsia"/>
          <w:lang w:eastAsia="zh-CN"/>
        </w:rPr>
      </w:pPr>
    </w:p>
    <w:p w14:paraId="184E2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上图可知，在整个活动中，幼儿“剧烈”的动作占了43%，其次“站”占比38%，“走”占比14%，因为“立定跳远”这个动作属于“剧烈”，在“立定跳远”的准备动作是“站立”，所以这个占比恰好说明本次的活动强度适中，也与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本次的活动内容相匹配。</w:t>
      </w:r>
    </w:p>
    <w:p w14:paraId="2369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/>
          <w:sz w:val="24"/>
          <w:szCs w:val="24"/>
          <w:lang w:eastAsia="zh-CN"/>
        </w:rPr>
        <w:t>二、课堂环境</w:t>
      </w:r>
    </w:p>
    <w:p w14:paraId="7BD69A4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9970" cy="2755265"/>
            <wp:effectExtent l="0" t="0" r="6350" b="3175"/>
            <wp:docPr id="9" name="图片 9" descr="课题环境表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课题环境表格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800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96995" cy="3767455"/>
            <wp:effectExtent l="0" t="0" r="4445" b="12065"/>
            <wp:docPr id="10" name="图片 10" descr="运动强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运动强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31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在课堂环境呈现的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6块内容中，体能活动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所占比例为 25%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技能练习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所占比例为 24%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游戏活动所占比例为17%；其次是管理所占比例14%。从数据看，体能活动、技能练习、游戏活动比例均匀，也与运动强度相匹配。从运动强度的数据中峰值可以看出，孩子们的运动强度是慢慢增加的。从运动强度的数据中谷值可以看出，也给予了孩子们一定的休息调整时间，这是时间恰好对应的是课题环境中的“管理”。</w:t>
      </w:r>
    </w:p>
    <w:p w14:paraId="74315A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教师干预</w:t>
      </w:r>
    </w:p>
    <w:p w14:paraId="453DF10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9970" cy="2755265"/>
            <wp:effectExtent l="0" t="0" r="6350" b="3175"/>
            <wp:docPr id="11" name="图片 11" descr="干预数据表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干预数据表格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3C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教师干预这一块，“促进课内”所占百分比为86%，绝大部分时间教师都是能够促进课内的身体活动发展的，尤其是在最后环节“运水大比拼”环节，教师增加了“小河”的宽度与数量，难度进行了提升，有部分幼儿急于运水，忽略了“立定跳远”的双脚起跳，教师能够及时关注，并与带领幼儿一起“立定跳远”跳过“小河”。需要注意的是没有一次出现促进课外的发展，在后续的活动中可以多关注。</w:t>
      </w:r>
    </w:p>
    <w:p w14:paraId="2B129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综上所述，本次活动的运动负荷是达标的，环节设计也比较流畅，难度递增，利用游戏情境，富有趣味性的同时又有一定的挑战性，所以绝大部分幼儿都能够积极投入，在本次活动中完成了活动目标，掌握了立定跳远的动作技能，并能够用正确的动作跳过一定的距离。也同时也需要有部分的调整，活动的时间适当延长，尤其是在游戏环节，给予幼儿充足的时间去探索；在铺设“小河”的时候，不需要教师去铺设，可以让幼儿自主去铺设不同的“小河”，适当放手，让幼儿充分享受游戏。</w:t>
      </w:r>
    </w:p>
    <w:p w14:paraId="67D20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 w14:paraId="5D7B3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D07F9"/>
    <w:multiLevelType w:val="singleLevel"/>
    <w:tmpl w:val="9B9D07F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ZmNjczZDdjMWJkYjVlY2YyZDJiZmM5ZDhkY2MifQ=="/>
  </w:docVars>
  <w:rsids>
    <w:rsidRoot w:val="00000000"/>
    <w:rsid w:val="06611BD7"/>
    <w:rsid w:val="14BE73FB"/>
    <w:rsid w:val="2DC34E03"/>
    <w:rsid w:val="3AE94535"/>
    <w:rsid w:val="4F9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1279</Words>
  <Characters>1320</Characters>
  <Lines>0</Lines>
  <Paragraphs>0</Paragraphs>
  <TotalTime>26</TotalTime>
  <ScaleCrop>false</ScaleCrop>
  <LinksUpToDate>false</LinksUpToDate>
  <CharactersWithSpaces>1324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2024-08-26T07:56:00Z</dcterms:created>
  <dc:creator>Administrator</dc:creator>
  <cp:lastModifiedBy>小小李</cp:lastModifiedBy>
  <dcterms:modified xsi:type="dcterms:W3CDTF">2025-02-25T00:29:25Z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8ECC76EA0D7E41EC8323DAE0E4BC807C_13</vt:lpwstr>
  </property>
  <property fmtid="{D5CDD505-2E9C-101B-9397-08002B2CF9AE}" pid="4" name="KSOTemplateDocerSaveRecord">
    <vt:lpwstr>eyJoZGlkIjoiN2IxZjA5YWEzMmU2MDkxM2M2MjYxOWMzODczNDM3ODciLCJ1c2VySWQiOiIxMDU5MzU2ODY1In0=</vt:lpwstr>
  </property>
</Properties>
</file>