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2F6E" w14:textId="247857CE" w:rsidR="00301238" w:rsidRDefault="00301238" w:rsidP="0030123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小</w:t>
      </w:r>
      <w:r>
        <w:rPr>
          <w:rFonts w:ascii="黑体" w:eastAsia="黑体" w:hAnsi="黑体" w:hint="eastAsia"/>
          <w:sz w:val="32"/>
          <w:szCs w:val="32"/>
        </w:rPr>
        <w:t>班健康活动《</w:t>
      </w:r>
      <w:r>
        <w:rPr>
          <w:rFonts w:ascii="黑体" w:eastAsia="黑体" w:hAnsi="黑体" w:hint="eastAsia"/>
          <w:sz w:val="32"/>
          <w:szCs w:val="32"/>
        </w:rPr>
        <w:t>小兔采蘑菇</w:t>
      </w:r>
      <w:r>
        <w:rPr>
          <w:rFonts w:ascii="黑体" w:eastAsia="黑体" w:hAnsi="黑体" w:hint="eastAsia"/>
          <w:sz w:val="32"/>
          <w:szCs w:val="32"/>
        </w:rPr>
        <w:t>》课堂观测分析</w:t>
      </w:r>
    </w:p>
    <w:p w14:paraId="0CDA8877" w14:textId="6C80E6BA" w:rsidR="00301238" w:rsidRDefault="00301238" w:rsidP="00301238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教师以</w:t>
      </w:r>
      <w:r w:rsidRPr="00301238">
        <w:rPr>
          <w:rFonts w:ascii="宋体" w:eastAsia="宋体" w:hAnsi="宋体" w:cs="宋体"/>
          <w:sz w:val="24"/>
        </w:rPr>
        <w:t>《3-6岁儿童学习与发展指南》</w:t>
      </w:r>
      <w:r>
        <w:rPr>
          <w:rFonts w:ascii="宋体" w:eastAsia="宋体" w:hAnsi="宋体" w:cs="宋体" w:hint="eastAsia"/>
          <w:sz w:val="24"/>
        </w:rPr>
        <w:t>为指导，设计了小班健康活动《小兔采蘑菇》，</w:t>
      </w:r>
      <w:r w:rsidRPr="00301238">
        <w:rPr>
          <w:rFonts w:ascii="宋体" w:eastAsia="宋体" w:hAnsi="宋体" w:cs="宋体"/>
          <w:sz w:val="24"/>
        </w:rPr>
        <w:t>该活动属于“跳跃与协调”运动游戏单元。</w:t>
      </w:r>
      <w:r>
        <w:rPr>
          <w:rFonts w:ascii="宋体" w:eastAsia="宋体" w:hAnsi="宋体" w:cs="宋体" w:hint="eastAsia"/>
          <w:sz w:val="24"/>
        </w:rPr>
        <w:t>本次游戏活动</w:t>
      </w:r>
      <w:r w:rsidRPr="00301238">
        <w:rPr>
          <w:rFonts w:ascii="宋体" w:eastAsia="宋体" w:hAnsi="宋体" w:cs="宋体"/>
          <w:sz w:val="24"/>
        </w:rPr>
        <w:t>，旨在培养其连续跳跃的能力，增强下肢力量和身体的协调性。同时，在跳跃行进的过程中，教师还注重引导幼儿提升基本的自我保护意识，并让他们享受</w:t>
      </w:r>
      <w:r>
        <w:rPr>
          <w:rFonts w:ascii="宋体" w:eastAsia="宋体" w:hAnsi="宋体" w:cs="宋体" w:hint="eastAsia"/>
          <w:sz w:val="24"/>
        </w:rPr>
        <w:t>采蘑菇</w:t>
      </w:r>
      <w:r w:rsidRPr="00301238">
        <w:rPr>
          <w:rFonts w:ascii="宋体" w:eastAsia="宋体" w:hAnsi="宋体" w:cs="宋体"/>
          <w:sz w:val="24"/>
        </w:rPr>
        <w:t>的乐趣，体验成功的喜悦。参照幼儿园领域的关键经验要求，此次活动特别强调幼儿能够连续不断地进行跳跃，并鼓励他们勇于探索新的跳跃动作，以丰富其运动体验。</w:t>
      </w:r>
    </w:p>
    <w:p w14:paraId="5B3F561B" w14:textId="79390DA2" w:rsidR="00301238" w:rsidRDefault="00301238" w:rsidP="00301238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整个活动贯穿于“</w:t>
      </w:r>
      <w:r w:rsidRPr="00301238">
        <w:rPr>
          <w:rFonts w:ascii="宋体" w:eastAsia="宋体" w:hAnsi="宋体" w:cs="宋体" w:hint="eastAsia"/>
          <w:sz w:val="24"/>
          <w:lang w:eastAsia="zh-Hans"/>
        </w:rPr>
        <w:t>小兔采蘑菇</w:t>
      </w:r>
      <w:r>
        <w:rPr>
          <w:rFonts w:ascii="宋体" w:eastAsia="宋体" w:hAnsi="宋体" w:cs="宋体" w:hint="eastAsia"/>
          <w:sz w:val="24"/>
          <w:lang w:eastAsia="zh-Hans"/>
        </w:rPr>
        <w:t>”的游戏情境中展开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分为三个层次</w:t>
      </w:r>
      <w:r>
        <w:rPr>
          <w:rFonts w:ascii="宋体" w:eastAsia="宋体" w:hAnsi="宋体" w:cs="宋体"/>
          <w:sz w:val="24"/>
          <w:lang w:eastAsia="zh-Hans"/>
        </w:rPr>
        <w:t>：</w:t>
      </w:r>
      <w:r>
        <w:rPr>
          <w:rFonts w:ascii="宋体" w:eastAsia="宋体" w:hAnsi="宋体" w:cs="宋体" w:hint="eastAsia"/>
          <w:sz w:val="24"/>
          <w:lang w:eastAsia="zh-Hans"/>
        </w:rPr>
        <w:t>幼儿自由探索</w:t>
      </w:r>
      <w:r>
        <w:rPr>
          <w:rFonts w:ascii="宋体" w:eastAsia="宋体" w:hAnsi="宋体" w:cs="宋体"/>
          <w:sz w:val="24"/>
          <w:lang w:eastAsia="zh-Hans"/>
        </w:rPr>
        <w:t>（</w:t>
      </w:r>
      <w:r>
        <w:rPr>
          <w:rFonts w:ascii="宋体" w:eastAsia="宋体" w:hAnsi="宋体" w:cs="宋体" w:hint="eastAsia"/>
          <w:sz w:val="24"/>
          <w:lang w:eastAsia="zh-Hans"/>
        </w:rPr>
        <w:t>探索</w:t>
      </w:r>
      <w:r>
        <w:rPr>
          <w:rFonts w:ascii="宋体" w:eastAsia="宋体" w:hAnsi="宋体" w:cs="宋体" w:hint="eastAsia"/>
          <w:sz w:val="24"/>
        </w:rPr>
        <w:t>跳水坑</w:t>
      </w:r>
      <w:r>
        <w:rPr>
          <w:rFonts w:ascii="宋体" w:eastAsia="宋体" w:hAnsi="宋体" w:cs="宋体" w:hint="eastAsia"/>
          <w:sz w:val="24"/>
          <w:lang w:eastAsia="zh-Hans"/>
        </w:rPr>
        <w:t>新本领</w:t>
      </w:r>
      <w:r>
        <w:rPr>
          <w:rFonts w:ascii="宋体" w:eastAsia="宋体" w:hAnsi="宋体" w:cs="宋体"/>
          <w:sz w:val="24"/>
          <w:lang w:eastAsia="zh-Hans"/>
        </w:rPr>
        <w:t>）--</w:t>
      </w:r>
      <w:r>
        <w:rPr>
          <w:rFonts w:ascii="宋体" w:eastAsia="宋体" w:hAnsi="宋体" w:cs="宋体" w:hint="eastAsia"/>
          <w:sz w:val="24"/>
          <w:lang w:eastAsia="zh-Hans"/>
        </w:rPr>
        <w:t>幼儿个人练习</w:t>
      </w:r>
      <w:r>
        <w:rPr>
          <w:rFonts w:ascii="宋体" w:eastAsia="宋体" w:hAnsi="宋体" w:cs="宋体"/>
          <w:sz w:val="24"/>
          <w:lang w:eastAsia="zh-Hans"/>
        </w:rPr>
        <w:t>（</w:t>
      </w:r>
      <w:r>
        <w:rPr>
          <w:rFonts w:ascii="宋体" w:eastAsia="宋体" w:hAnsi="宋体" w:cs="宋体" w:hint="eastAsia"/>
          <w:sz w:val="24"/>
        </w:rPr>
        <w:t>小兔采蘑菇</w:t>
      </w:r>
      <w:r>
        <w:rPr>
          <w:rFonts w:ascii="宋体" w:eastAsia="宋体" w:hAnsi="宋体" w:cs="宋体"/>
          <w:sz w:val="24"/>
          <w:lang w:eastAsia="zh-Hans"/>
        </w:rPr>
        <w:t>）--</w:t>
      </w:r>
      <w:r>
        <w:rPr>
          <w:rFonts w:ascii="宋体" w:eastAsia="宋体" w:hAnsi="宋体" w:cs="宋体" w:hint="eastAsia"/>
          <w:sz w:val="24"/>
          <w:lang w:eastAsia="zh-Hans"/>
        </w:rPr>
        <w:t>同伴合作游戏</w:t>
      </w:r>
      <w:r>
        <w:rPr>
          <w:rFonts w:ascii="宋体" w:eastAsia="宋体" w:hAnsi="宋体" w:cs="宋体"/>
          <w:sz w:val="24"/>
          <w:lang w:eastAsia="zh-Hans"/>
        </w:rPr>
        <w:t>（</w:t>
      </w:r>
      <w:r>
        <w:rPr>
          <w:rFonts w:ascii="宋体" w:eastAsia="宋体" w:hAnsi="宋体" w:cs="宋体" w:hint="eastAsia"/>
          <w:sz w:val="24"/>
          <w:lang w:eastAsia="zh-Hans"/>
        </w:rPr>
        <w:t>小</w:t>
      </w:r>
      <w:r>
        <w:rPr>
          <w:rFonts w:ascii="宋体" w:eastAsia="宋体" w:hAnsi="宋体" w:cs="宋体" w:hint="eastAsia"/>
          <w:sz w:val="24"/>
        </w:rPr>
        <w:t>兔运蘑菇</w:t>
      </w:r>
      <w:r>
        <w:rPr>
          <w:rFonts w:ascii="宋体" w:eastAsia="宋体" w:hAnsi="宋体" w:cs="宋体"/>
          <w:sz w:val="24"/>
          <w:lang w:eastAsia="zh-Hans"/>
        </w:rPr>
        <w:t>）</w:t>
      </w:r>
      <w:r>
        <w:rPr>
          <w:rFonts w:ascii="宋体" w:eastAsia="宋体" w:hAnsi="宋体" w:cs="宋体" w:hint="eastAsia"/>
          <w:sz w:val="24"/>
          <w:lang w:eastAsia="zh-Hans"/>
        </w:rPr>
        <w:t>。在本次游戏活动中</w:t>
      </w:r>
      <w:r>
        <w:rPr>
          <w:rFonts w:ascii="宋体" w:eastAsia="宋体" w:hAnsi="宋体" w:cs="宋体"/>
          <w:sz w:val="24"/>
          <w:lang w:eastAsia="zh-Hans"/>
        </w:rPr>
        <w:t>，绝大部分幼儿都</w:t>
      </w:r>
      <w:r>
        <w:rPr>
          <w:rFonts w:ascii="宋体" w:eastAsia="宋体" w:hAnsi="宋体" w:cs="宋体" w:hint="eastAsia"/>
          <w:sz w:val="24"/>
          <w:lang w:eastAsia="zh-Hans"/>
        </w:rPr>
        <w:t>能</w:t>
      </w:r>
      <w:r>
        <w:rPr>
          <w:rFonts w:ascii="宋体" w:eastAsia="宋体" w:hAnsi="宋体" w:cs="宋体"/>
          <w:sz w:val="24"/>
          <w:lang w:eastAsia="zh-Hans"/>
        </w:rPr>
        <w:t>掌握</w:t>
      </w:r>
      <w:r>
        <w:rPr>
          <w:rFonts w:ascii="宋体" w:eastAsia="宋体" w:hAnsi="宋体" w:cs="宋体" w:hint="eastAsia"/>
          <w:sz w:val="24"/>
          <w:lang w:eastAsia="zh-Hans"/>
        </w:rPr>
        <w:t>“</w:t>
      </w:r>
      <w:r>
        <w:rPr>
          <w:rFonts w:ascii="宋体" w:eastAsia="宋体" w:hAnsi="宋体" w:cs="宋体"/>
          <w:sz w:val="24"/>
          <w:lang w:eastAsia="zh-Hans"/>
        </w:rPr>
        <w:t>双脚</w:t>
      </w:r>
      <w:r>
        <w:rPr>
          <w:rFonts w:ascii="宋体" w:eastAsia="宋体" w:hAnsi="宋体" w:cs="宋体" w:hint="eastAsia"/>
          <w:sz w:val="24"/>
        </w:rPr>
        <w:t>连续</w:t>
      </w:r>
      <w:r>
        <w:rPr>
          <w:rFonts w:ascii="宋体" w:eastAsia="宋体" w:hAnsi="宋体" w:cs="宋体"/>
          <w:sz w:val="24"/>
          <w:lang w:eastAsia="zh-Hans"/>
        </w:rPr>
        <w:t>跳跃</w:t>
      </w:r>
      <w:r>
        <w:rPr>
          <w:rFonts w:ascii="宋体" w:eastAsia="宋体" w:hAnsi="宋体" w:cs="宋体" w:hint="eastAsia"/>
          <w:sz w:val="24"/>
          <w:lang w:eastAsia="zh-Hans"/>
        </w:rPr>
        <w:t>”</w:t>
      </w:r>
      <w:r>
        <w:rPr>
          <w:rFonts w:ascii="宋体" w:eastAsia="宋体" w:hAnsi="宋体" w:cs="宋体"/>
          <w:sz w:val="24"/>
          <w:lang w:eastAsia="zh-Hans"/>
        </w:rPr>
        <w:t>的本领，</w:t>
      </w:r>
      <w:r>
        <w:rPr>
          <w:rFonts w:ascii="宋体" w:eastAsia="宋体" w:hAnsi="宋体" w:cs="宋体" w:hint="eastAsia"/>
          <w:sz w:val="24"/>
          <w:lang w:eastAsia="zh-Hans"/>
        </w:rPr>
        <w:t>生动有趣的游戏情境也充分调动了幼儿的参与积极性</w:t>
      </w:r>
      <w:r>
        <w:rPr>
          <w:rFonts w:ascii="宋体" w:eastAsia="宋体" w:hAnsi="宋体" w:cs="宋体"/>
          <w:sz w:val="24"/>
          <w:lang w:eastAsia="zh-Hans"/>
        </w:rPr>
        <w:t>，活动目标达成度</w:t>
      </w:r>
      <w:r>
        <w:rPr>
          <w:rFonts w:ascii="宋体" w:eastAsia="宋体" w:hAnsi="宋体" w:cs="宋体" w:hint="eastAsia"/>
          <w:sz w:val="24"/>
          <w:lang w:eastAsia="zh-Hans"/>
        </w:rPr>
        <w:t>较</w:t>
      </w:r>
      <w:r>
        <w:rPr>
          <w:rFonts w:ascii="宋体" w:eastAsia="宋体" w:hAnsi="宋体" w:cs="宋体"/>
          <w:sz w:val="24"/>
          <w:lang w:eastAsia="zh-Hans"/>
        </w:rPr>
        <w:t>高。</w:t>
      </w:r>
    </w:p>
    <w:p w14:paraId="27D738B4" w14:textId="6E4A6037" w:rsidR="00301238" w:rsidRDefault="00301238" w:rsidP="00301238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/>
          <w:sz w:val="24"/>
          <w:lang w:eastAsia="zh-Hans"/>
        </w:rPr>
        <w:t>本次活动由</w:t>
      </w:r>
      <w:r>
        <w:rPr>
          <w:rFonts w:ascii="宋体" w:eastAsia="宋体" w:hAnsi="宋体" w:cs="宋体" w:hint="eastAsia"/>
          <w:sz w:val="24"/>
          <w:lang w:eastAsia="zh-Hans"/>
        </w:rPr>
        <w:t>7</w:t>
      </w:r>
      <w:r>
        <w:rPr>
          <w:rFonts w:ascii="宋体" w:eastAsia="宋体" w:hAnsi="宋体" w:cs="宋体"/>
          <w:sz w:val="24"/>
          <w:lang w:eastAsia="zh-Hans"/>
        </w:rPr>
        <w:t>位老师进行课堂观测，整个课时长</w:t>
      </w:r>
      <w:r>
        <w:rPr>
          <w:rFonts w:ascii="宋体" w:eastAsia="宋体" w:hAnsi="宋体" w:cs="宋体" w:hint="eastAsia"/>
          <w:sz w:val="24"/>
          <w:lang w:eastAsia="zh-Hans"/>
        </w:rPr>
        <w:t>19</w:t>
      </w:r>
      <w:r>
        <w:rPr>
          <w:rFonts w:ascii="宋体" w:eastAsia="宋体" w:hAnsi="宋体" w:cs="宋体"/>
          <w:sz w:val="24"/>
          <w:lang w:eastAsia="zh-Hans"/>
        </w:rPr>
        <w:t>分钟，观察次数一共</w:t>
      </w:r>
      <w:r w:rsidR="00CD43B7">
        <w:rPr>
          <w:rFonts w:ascii="宋体" w:eastAsia="宋体" w:hAnsi="宋体" w:cs="宋体" w:hint="eastAsia"/>
          <w:sz w:val="24"/>
          <w:lang w:eastAsia="zh-Hans"/>
        </w:rPr>
        <w:t>48</w:t>
      </w:r>
      <w:r>
        <w:rPr>
          <w:rFonts w:ascii="宋体" w:eastAsia="宋体" w:hAnsi="宋体" w:cs="宋体"/>
          <w:sz w:val="24"/>
          <w:lang w:eastAsia="zh-Hans"/>
        </w:rPr>
        <w:t>次，整个观察的间隔是20秒，现就具体的课堂</w:t>
      </w:r>
      <w:r>
        <w:rPr>
          <w:rFonts w:ascii="宋体" w:eastAsia="宋体" w:hAnsi="宋体" w:cs="宋体" w:hint="eastAsia"/>
          <w:sz w:val="24"/>
          <w:lang w:eastAsia="zh-Hans"/>
        </w:rPr>
        <w:t>观测</w:t>
      </w:r>
      <w:r>
        <w:rPr>
          <w:rFonts w:ascii="宋体" w:eastAsia="宋体" w:hAnsi="宋体" w:cs="宋体"/>
          <w:sz w:val="24"/>
          <w:lang w:eastAsia="zh-Hans"/>
        </w:rPr>
        <w:t>数据进行</w:t>
      </w:r>
      <w:r>
        <w:rPr>
          <w:rFonts w:ascii="宋体" w:eastAsia="宋体" w:hAnsi="宋体" w:cs="宋体" w:hint="eastAsia"/>
          <w:sz w:val="24"/>
          <w:lang w:eastAsia="zh-Hans"/>
        </w:rPr>
        <w:t>如下分析</w:t>
      </w:r>
      <w:r>
        <w:rPr>
          <w:rFonts w:ascii="宋体" w:eastAsia="宋体" w:hAnsi="宋体" w:cs="宋体"/>
          <w:sz w:val="24"/>
          <w:lang w:eastAsia="zh-Hans"/>
        </w:rPr>
        <w:t>：</w:t>
      </w:r>
    </w:p>
    <w:p w14:paraId="5E5935F9" w14:textId="77777777" w:rsidR="00CD43B7" w:rsidRDefault="00CD43B7" w:rsidP="00CD43B7">
      <w:pPr>
        <w:numPr>
          <w:ilvl w:val="0"/>
          <w:numId w:val="1"/>
        </w:numPr>
        <w:spacing w:after="0" w:line="360" w:lineRule="auto"/>
        <w:ind w:firstLineChars="200" w:firstLine="489"/>
        <w:jc w:val="both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宋体" w:eastAsia="宋体" w:hAnsi="宋体" w:cs="宋体" w:hint="eastAsia"/>
          <w:b/>
          <w:bCs/>
          <w:sz w:val="24"/>
          <w:lang w:eastAsia="zh-Hans"/>
        </w:rPr>
        <w:t>学生活动分析</w:t>
      </w:r>
    </w:p>
    <w:p w14:paraId="1F788274" w14:textId="77777777" w:rsidR="00CD43B7" w:rsidRDefault="00CD43B7" w:rsidP="00CD43B7">
      <w:pPr>
        <w:spacing w:after="0" w:line="360" w:lineRule="auto"/>
        <w:jc w:val="center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楷体" w:eastAsia="楷体" w:hAnsi="楷体" w:cs="楷体" w:hint="eastAsia"/>
          <w:sz w:val="21"/>
          <w:szCs w:val="21"/>
          <w:lang w:eastAsia="zh-Hans"/>
        </w:rPr>
        <w:t>表</w:t>
      </w:r>
      <w:r>
        <w:rPr>
          <w:rFonts w:ascii="楷体" w:eastAsia="楷体" w:hAnsi="楷体" w:cs="楷体"/>
          <w:sz w:val="21"/>
          <w:szCs w:val="21"/>
          <w:lang w:eastAsia="zh-Hans"/>
        </w:rPr>
        <w:t>1.1</w:t>
      </w:r>
      <w:r>
        <w:rPr>
          <w:rFonts w:ascii="楷体" w:eastAsia="楷体" w:hAnsi="楷体" w:cs="楷体" w:hint="eastAsia"/>
          <w:sz w:val="21"/>
          <w:szCs w:val="21"/>
          <w:lang w:eastAsia="zh-Hans"/>
        </w:rPr>
        <w:t>：“学生活动”观测数据统计表</w:t>
      </w:r>
    </w:p>
    <w:tbl>
      <w:tblPr>
        <w:tblStyle w:val="ae"/>
        <w:tblW w:w="9310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83"/>
        <w:gridCol w:w="1134"/>
        <w:gridCol w:w="993"/>
        <w:gridCol w:w="991"/>
        <w:gridCol w:w="992"/>
        <w:gridCol w:w="851"/>
        <w:gridCol w:w="850"/>
        <w:gridCol w:w="966"/>
        <w:gridCol w:w="775"/>
        <w:gridCol w:w="775"/>
      </w:tblGrid>
      <w:tr w:rsidR="00CD43B7" w14:paraId="0BB9DC76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6D314C51" w14:textId="77777777" w:rsidR="00CD43B7" w:rsidRDefault="00CD43B7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学生活动</w:t>
            </w:r>
          </w:p>
        </w:tc>
        <w:tc>
          <w:tcPr>
            <w:tcW w:w="6777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/>
            </w:tcBorders>
            <w:shd w:val="clear" w:color="auto" w:fill="4F81BD"/>
          </w:tcPr>
          <w:p w14:paraId="1749B7C3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教师观测数据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次数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021B82BE" w14:textId="77777777" w:rsidR="00CD43B7" w:rsidRDefault="00CD43B7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合计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747370C3" w14:textId="77777777" w:rsidR="00CD43B7" w:rsidRDefault="00CD43B7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平均</w:t>
            </w:r>
          </w:p>
        </w:tc>
      </w:tr>
      <w:tr w:rsidR="00CD43B7" w14:paraId="0E764EC6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744B4965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躺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B4CBB2E" w14:textId="630FEAB0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9B5D5F0" w14:textId="69B4D173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FDD2630" w14:textId="709EDC62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20EDCA6" w14:textId="41D17B36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F33A4A5" w14:textId="554FCA86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8260B1D" w14:textId="76D06658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6851E45" w14:textId="122F9791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BE70286" w14:textId="19D29999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18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4858B721" w14:textId="22EB4DE8" w:rsidR="00CD43B7" w:rsidRDefault="00B42FA5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2.6</w:t>
            </w:r>
          </w:p>
        </w:tc>
      </w:tr>
      <w:tr w:rsidR="00CD43B7" w14:paraId="623329C0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6BB8B6FA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坐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427734F" w14:textId="6BB049F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87F7AC2" w14:textId="5B94551E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D95553D" w14:textId="6A18B70C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4F41386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29DDA05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A2034BE" w14:textId="2739BDE6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094325E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405D15B8" w14:textId="3832B298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4E16F7F4" w14:textId="4700196B" w:rsidR="00CD43B7" w:rsidRDefault="00B42FA5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1.4</w:t>
            </w:r>
          </w:p>
        </w:tc>
      </w:tr>
      <w:tr w:rsidR="00CD43B7" w14:paraId="7EB509C4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5FD589FB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站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AD3EA90" w14:textId="3B47B2DE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38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EDA5926" w14:textId="17E1E446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34</w:t>
            </w:r>
          </w:p>
        </w:tc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99AE18B" w14:textId="43D03A6F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5CB6A10" w14:textId="1C347EBB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34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7B0B61D" w14:textId="7162EDF3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6D230D6" w14:textId="77324D91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36</w:t>
            </w:r>
          </w:p>
        </w:tc>
        <w:tc>
          <w:tcPr>
            <w:tcW w:w="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8A83CA3" w14:textId="7ECE0744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35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092B0A37" w14:textId="52F91508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247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333A104" w14:textId="471DECAB" w:rsidR="00CD43B7" w:rsidRDefault="00B42FA5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35.3</w:t>
            </w:r>
          </w:p>
        </w:tc>
      </w:tr>
      <w:tr w:rsidR="00CD43B7" w14:paraId="365B24B5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024492F4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走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E9C0A03" w14:textId="198246AC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338C963" w14:textId="3028EEFE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12</w:t>
            </w:r>
          </w:p>
        </w:tc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492D2EE" w14:textId="15106C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FB2A084" w14:textId="5F4A3F48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2C4E0A9" w14:textId="2EBEC98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C2AFF37" w14:textId="60D89669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13</w:t>
            </w:r>
          </w:p>
        </w:tc>
        <w:tc>
          <w:tcPr>
            <w:tcW w:w="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88DB01C" w14:textId="10F0F485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3EA9CE74" w14:textId="3119146F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86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13621F65" w14:textId="75F93A1D" w:rsidR="00CD43B7" w:rsidRDefault="00B42FA5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12.3</w:t>
            </w:r>
          </w:p>
        </w:tc>
      </w:tr>
      <w:tr w:rsidR="00CD43B7" w14:paraId="6B19EF36" w14:textId="77777777" w:rsidTr="00CD43B7">
        <w:trPr>
          <w:jc w:val="center"/>
        </w:trPr>
        <w:tc>
          <w:tcPr>
            <w:tcW w:w="9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619C0460" w14:textId="77777777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剧烈的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FF790AA" w14:textId="20883278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775B6A0" w14:textId="212B77FE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9EC1568" w14:textId="3E9C7C8F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0FE053B" w14:textId="1C6FC0C5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C1B8918" w14:textId="0B508DA5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9DD27E2" w14:textId="2C56B39B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44FF96B" w14:textId="2FF802A5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6B20626C" w14:textId="2A31BCCB" w:rsidR="00CD43B7" w:rsidRDefault="00CD43B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32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46CC04B" w14:textId="633AD67B" w:rsidR="00CD43B7" w:rsidRDefault="00B42FA5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4.6</w:t>
            </w:r>
          </w:p>
        </w:tc>
      </w:tr>
    </w:tbl>
    <w:p w14:paraId="5CFACF05" w14:textId="77777777" w:rsidR="00CD43B7" w:rsidRDefault="00CD43B7" w:rsidP="00CD43B7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从表</w:t>
      </w:r>
      <w:r>
        <w:rPr>
          <w:rFonts w:ascii="宋体" w:eastAsia="宋体" w:hAnsi="宋体" w:cs="宋体"/>
          <w:sz w:val="24"/>
          <w:lang w:eastAsia="zh-Hans"/>
        </w:rPr>
        <w:t>1</w:t>
      </w:r>
      <w:r>
        <w:rPr>
          <w:rFonts w:ascii="宋体" w:eastAsia="宋体" w:hAnsi="宋体" w:cs="宋体" w:hint="eastAsia"/>
          <w:sz w:val="24"/>
          <w:lang w:eastAsia="zh-Hans"/>
        </w:rPr>
        <w:t>.</w:t>
      </w:r>
      <w:r>
        <w:rPr>
          <w:rFonts w:ascii="宋体" w:eastAsia="宋体" w:hAnsi="宋体" w:cs="宋体"/>
          <w:sz w:val="24"/>
          <w:lang w:eastAsia="zh-Hans"/>
        </w:rPr>
        <w:t>1</w:t>
      </w:r>
      <w:r>
        <w:rPr>
          <w:rFonts w:ascii="宋体" w:eastAsia="宋体" w:hAnsi="宋体" w:cs="宋体" w:hint="eastAsia"/>
          <w:sz w:val="24"/>
          <w:lang w:eastAsia="zh-Hans"/>
        </w:rPr>
        <w:t>的统计数据可以发现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学生活动较为集中在“站”</w:t>
      </w:r>
      <w:r>
        <w:rPr>
          <w:rFonts w:ascii="宋体" w:eastAsia="宋体" w:hAnsi="宋体" w:cs="宋体"/>
          <w:sz w:val="24"/>
          <w:lang w:eastAsia="zh-Hans"/>
        </w:rPr>
        <w:t>、</w:t>
      </w:r>
      <w:r>
        <w:rPr>
          <w:rFonts w:ascii="宋体" w:eastAsia="宋体" w:hAnsi="宋体" w:cs="宋体" w:hint="eastAsia"/>
          <w:sz w:val="24"/>
          <w:lang w:eastAsia="zh-Hans"/>
        </w:rPr>
        <w:t>“走”和“剧烈的”这三个动作中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尤其“站”最为突出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因此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我们又将以上统计数据制作成饼状图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更为直观地展现学生活动的各项占比情况</w:t>
      </w:r>
      <w:r>
        <w:rPr>
          <w:rFonts w:ascii="宋体" w:eastAsia="宋体" w:hAnsi="宋体" w:cs="宋体"/>
          <w:sz w:val="24"/>
          <w:lang w:eastAsia="zh-Hans"/>
        </w:rPr>
        <w:t>：</w:t>
      </w:r>
    </w:p>
    <w:p w14:paraId="58116E05" w14:textId="635D084A" w:rsidR="00301238" w:rsidRDefault="00B42FA5">
      <w:r>
        <w:rPr>
          <w:noProof/>
        </w:rPr>
        <w:lastRenderedPageBreak/>
        <w:drawing>
          <wp:inline distT="0" distB="0" distL="114300" distR="114300" wp14:anchorId="0313F4AD" wp14:editId="3DF8A9D6">
            <wp:extent cx="4589780" cy="2885440"/>
            <wp:effectExtent l="0" t="0" r="7620" b="1016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7E561ED" w14:textId="20AC47B0" w:rsidR="00B42FA5" w:rsidRDefault="00B42FA5" w:rsidP="00B42FA5">
      <w:pPr>
        <w:spacing w:after="0" w:line="360" w:lineRule="auto"/>
        <w:ind w:firstLineChars="200" w:firstLine="480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 w:hint="eastAsia"/>
          <w:sz w:val="24"/>
        </w:rPr>
        <w:t>从</w:t>
      </w:r>
      <w:r>
        <w:rPr>
          <w:rFonts w:ascii="宋体" w:eastAsia="宋体" w:hAnsi="宋体" w:cs="宋体" w:hint="eastAsia"/>
          <w:sz w:val="24"/>
          <w:lang w:eastAsia="zh-Hans"/>
        </w:rPr>
        <w:t>饼状图数据可以看出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</w:rPr>
        <w:t>整个学生活动中占比最</w:t>
      </w:r>
      <w:r>
        <w:rPr>
          <w:rFonts w:ascii="宋体" w:eastAsia="宋体" w:hAnsi="宋体" w:cs="宋体" w:hint="eastAsia"/>
          <w:sz w:val="24"/>
          <w:lang w:eastAsia="zh-Hans"/>
        </w:rPr>
        <w:t>高</w:t>
      </w:r>
      <w:r>
        <w:rPr>
          <w:rFonts w:ascii="宋体" w:eastAsia="宋体" w:hAnsi="宋体" w:cs="宋体" w:hint="eastAsia"/>
          <w:sz w:val="24"/>
        </w:rPr>
        <w:t>的是</w:t>
      </w:r>
      <w:r>
        <w:rPr>
          <w:rFonts w:ascii="宋体" w:eastAsia="宋体" w:hAnsi="宋体" w:cs="宋体" w:hint="eastAsia"/>
          <w:sz w:val="24"/>
          <w:lang w:eastAsia="zh-Hans"/>
        </w:rPr>
        <w:t>“</w:t>
      </w:r>
      <w:r>
        <w:rPr>
          <w:rFonts w:ascii="宋体" w:eastAsia="宋体" w:hAnsi="宋体" w:cs="宋体" w:hint="eastAsia"/>
          <w:sz w:val="24"/>
        </w:rPr>
        <w:t>站</w:t>
      </w:r>
      <w:r>
        <w:rPr>
          <w:rFonts w:ascii="宋体" w:eastAsia="宋体" w:hAnsi="宋体" w:cs="宋体" w:hint="eastAsia"/>
          <w:sz w:val="24"/>
          <w:lang w:eastAsia="zh-Hans"/>
        </w:rPr>
        <w:t>”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占比</w:t>
      </w:r>
      <w:r>
        <w:rPr>
          <w:rFonts w:ascii="宋体" w:eastAsia="宋体" w:hAnsi="宋体" w:cs="宋体"/>
          <w:sz w:val="24"/>
          <w:lang w:eastAsia="zh-Hans"/>
        </w:rPr>
        <w:t>6</w:t>
      </w:r>
      <w:r>
        <w:rPr>
          <w:rFonts w:ascii="宋体" w:eastAsia="宋体" w:hAnsi="宋体" w:cs="宋体" w:hint="eastAsia"/>
          <w:sz w:val="24"/>
          <w:lang w:eastAsia="zh-Hans"/>
        </w:rPr>
        <w:t>3</w:t>
      </w:r>
      <w:r>
        <w:rPr>
          <w:rFonts w:ascii="宋体" w:eastAsia="宋体" w:hAnsi="宋体" w:cs="宋体"/>
          <w:sz w:val="24"/>
          <w:lang w:eastAsia="zh-Hans"/>
        </w:rPr>
        <w:t>%，</w:t>
      </w:r>
      <w:r>
        <w:rPr>
          <w:rFonts w:ascii="宋体" w:eastAsia="宋体" w:hAnsi="宋体" w:cs="宋体" w:hint="eastAsia"/>
          <w:sz w:val="24"/>
          <w:lang w:eastAsia="zh-Hans"/>
        </w:rPr>
        <w:t>超过一半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其次是“</w:t>
      </w:r>
      <w:r>
        <w:rPr>
          <w:rFonts w:ascii="宋体" w:eastAsia="宋体" w:hAnsi="宋体" w:cs="宋体" w:hint="eastAsia"/>
          <w:sz w:val="24"/>
        </w:rPr>
        <w:t>走</w:t>
      </w:r>
      <w:r>
        <w:rPr>
          <w:rFonts w:ascii="宋体" w:eastAsia="宋体" w:hAnsi="宋体" w:cs="宋体" w:hint="eastAsia"/>
          <w:sz w:val="24"/>
          <w:lang w:eastAsia="zh-Hans"/>
        </w:rPr>
        <w:t>”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占比</w:t>
      </w:r>
      <w:r>
        <w:rPr>
          <w:rFonts w:ascii="宋体" w:eastAsia="宋体" w:hAnsi="宋体" w:cs="宋体" w:hint="eastAsia"/>
          <w:sz w:val="24"/>
          <w:lang w:eastAsia="zh-Hans"/>
        </w:rPr>
        <w:t>22</w:t>
      </w:r>
      <w:r>
        <w:rPr>
          <w:rFonts w:ascii="宋体" w:eastAsia="宋体" w:hAnsi="宋体" w:cs="宋体"/>
          <w:sz w:val="24"/>
          <w:lang w:eastAsia="zh-Hans"/>
        </w:rPr>
        <w:t>%，</w:t>
      </w:r>
      <w:r>
        <w:rPr>
          <w:rFonts w:ascii="宋体" w:eastAsia="宋体" w:hAnsi="宋体" w:cs="宋体" w:hint="eastAsia"/>
          <w:sz w:val="24"/>
          <w:lang w:eastAsia="zh-Hans"/>
        </w:rPr>
        <w:t>“</w:t>
      </w:r>
      <w:r>
        <w:rPr>
          <w:rFonts w:ascii="宋体" w:eastAsia="宋体" w:hAnsi="宋体" w:cs="宋体" w:hint="eastAsia"/>
          <w:sz w:val="24"/>
        </w:rPr>
        <w:t>剧烈的</w:t>
      </w:r>
      <w:r>
        <w:rPr>
          <w:rFonts w:ascii="宋体" w:eastAsia="宋体" w:hAnsi="宋体" w:cs="宋体" w:hint="eastAsia"/>
          <w:sz w:val="24"/>
          <w:lang w:eastAsia="zh-Hans"/>
        </w:rPr>
        <w:t>”占比</w:t>
      </w:r>
      <w:r>
        <w:rPr>
          <w:rFonts w:ascii="宋体" w:eastAsia="宋体" w:hAnsi="宋体" w:cs="宋体" w:hint="eastAsia"/>
          <w:sz w:val="24"/>
          <w:lang w:eastAsia="zh-Hans"/>
        </w:rPr>
        <w:t>8</w:t>
      </w:r>
      <w:r>
        <w:rPr>
          <w:rFonts w:ascii="宋体" w:eastAsia="宋体" w:hAnsi="宋体" w:cs="宋体"/>
          <w:sz w:val="24"/>
          <w:lang w:eastAsia="zh-Hans"/>
        </w:rPr>
        <w:t>%，</w:t>
      </w:r>
      <w:r>
        <w:rPr>
          <w:rFonts w:ascii="宋体" w:eastAsia="宋体" w:hAnsi="宋体" w:cs="宋体" w:hint="eastAsia"/>
          <w:sz w:val="24"/>
          <w:lang w:eastAsia="zh-Hans"/>
        </w:rPr>
        <w:t>接着依次往下“躺”占比</w:t>
      </w:r>
      <w:r>
        <w:rPr>
          <w:rFonts w:ascii="宋体" w:eastAsia="宋体" w:hAnsi="宋体" w:cs="宋体" w:hint="eastAsia"/>
          <w:sz w:val="24"/>
          <w:lang w:eastAsia="zh-Hans"/>
        </w:rPr>
        <w:t>5</w:t>
      </w:r>
      <w:r>
        <w:rPr>
          <w:rFonts w:ascii="宋体" w:eastAsia="宋体" w:hAnsi="宋体" w:cs="宋体"/>
          <w:sz w:val="24"/>
          <w:lang w:eastAsia="zh-Hans"/>
        </w:rPr>
        <w:t>%，</w:t>
      </w:r>
      <w:r>
        <w:rPr>
          <w:rFonts w:ascii="宋体" w:eastAsia="宋体" w:hAnsi="宋体" w:cs="宋体" w:hint="eastAsia"/>
          <w:sz w:val="24"/>
          <w:lang w:eastAsia="zh-Hans"/>
        </w:rPr>
        <w:t>“</w:t>
      </w:r>
      <w:r>
        <w:rPr>
          <w:rFonts w:ascii="宋体" w:eastAsia="宋体" w:hAnsi="宋体" w:cs="宋体" w:hint="eastAsia"/>
          <w:sz w:val="24"/>
        </w:rPr>
        <w:t>坐</w:t>
      </w:r>
      <w:r>
        <w:rPr>
          <w:rFonts w:ascii="宋体" w:eastAsia="宋体" w:hAnsi="宋体" w:cs="宋体" w:hint="eastAsia"/>
          <w:sz w:val="24"/>
          <w:lang w:eastAsia="zh-Hans"/>
        </w:rPr>
        <w:t>”占比</w:t>
      </w:r>
      <w:r>
        <w:rPr>
          <w:rFonts w:ascii="宋体" w:eastAsia="宋体" w:hAnsi="宋体" w:cs="宋体" w:hint="eastAsia"/>
          <w:sz w:val="24"/>
          <w:lang w:eastAsia="zh-Hans"/>
        </w:rPr>
        <w:t>2</w:t>
      </w:r>
      <w:r>
        <w:rPr>
          <w:rFonts w:ascii="宋体" w:eastAsia="宋体" w:hAnsi="宋体" w:cs="宋体"/>
          <w:sz w:val="24"/>
          <w:lang w:eastAsia="zh-Hans"/>
        </w:rPr>
        <w:t>%。</w:t>
      </w:r>
    </w:p>
    <w:p w14:paraId="05EA87FC" w14:textId="63735E97" w:rsidR="00B42FA5" w:rsidRDefault="00B42FA5" w:rsidP="00B42FA5">
      <w:pPr>
        <w:spacing w:after="0" w:line="360" w:lineRule="auto"/>
        <w:ind w:firstLineChars="200" w:firstLine="480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 w:hint="eastAsia"/>
          <w:sz w:val="24"/>
          <w:lang w:eastAsia="zh-Hans"/>
        </w:rPr>
        <w:t>而对于</w:t>
      </w:r>
      <w:r>
        <w:rPr>
          <w:rFonts w:ascii="宋体" w:eastAsia="宋体" w:hAnsi="宋体" w:cs="宋体" w:hint="eastAsia"/>
          <w:sz w:val="24"/>
        </w:rPr>
        <w:t>小</w:t>
      </w:r>
      <w:r>
        <w:rPr>
          <w:rFonts w:ascii="宋体" w:eastAsia="宋体" w:hAnsi="宋体" w:cs="宋体" w:hint="eastAsia"/>
          <w:sz w:val="24"/>
          <w:lang w:eastAsia="zh-Hans"/>
        </w:rPr>
        <w:t>班健康活动而言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“剧烈的”或“走”的占比均不突出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从一定角度也可以说明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整节健康活动的有效运动还有待提高</w:t>
      </w:r>
      <w:r>
        <w:rPr>
          <w:rFonts w:ascii="宋体" w:eastAsia="宋体" w:hAnsi="宋体" w:cs="宋体"/>
          <w:sz w:val="24"/>
          <w:lang w:eastAsia="zh-Hans"/>
        </w:rPr>
        <w:t>。</w:t>
      </w:r>
      <w:r>
        <w:rPr>
          <w:rFonts w:ascii="宋体" w:eastAsia="宋体" w:hAnsi="宋体" w:cs="宋体" w:hint="eastAsia"/>
          <w:sz w:val="24"/>
        </w:rPr>
        <w:t>结合数据</w:t>
      </w:r>
      <w:r>
        <w:rPr>
          <w:rFonts w:ascii="宋体" w:eastAsia="宋体" w:hAnsi="宋体" w:cs="宋体" w:hint="eastAsia"/>
          <w:sz w:val="24"/>
          <w:lang w:eastAsia="zh-Hans"/>
        </w:rPr>
        <w:t>以及其所在环节时段</w:t>
      </w:r>
      <w:r>
        <w:rPr>
          <w:rFonts w:ascii="宋体" w:eastAsia="宋体" w:hAnsi="宋体" w:cs="宋体" w:hint="eastAsia"/>
          <w:sz w:val="24"/>
        </w:rPr>
        <w:t>实际情况进行分析，造成这种情况的原因可能有两方面：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  <w:lang w:eastAsia="zh-Hans"/>
        </w:rPr>
        <w:t>.</w:t>
      </w: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 w:hint="eastAsia"/>
          <w:sz w:val="24"/>
          <w:lang w:eastAsia="zh-Hans"/>
        </w:rPr>
        <w:t>示范</w:t>
      </w:r>
      <w:r>
        <w:rPr>
          <w:rFonts w:ascii="宋体" w:eastAsia="宋体" w:hAnsi="宋体" w:cs="宋体"/>
          <w:sz w:val="24"/>
          <w:lang w:eastAsia="zh-Hans"/>
        </w:rPr>
        <w:t>、</w:t>
      </w:r>
      <w:r>
        <w:rPr>
          <w:rFonts w:ascii="宋体" w:eastAsia="宋体" w:hAnsi="宋体" w:cs="宋体" w:hint="eastAsia"/>
          <w:sz w:val="24"/>
        </w:rPr>
        <w:t>讲解</w:t>
      </w:r>
      <w:r>
        <w:rPr>
          <w:rFonts w:ascii="宋体" w:eastAsia="宋体" w:hAnsi="宋体" w:cs="宋体" w:hint="eastAsia"/>
          <w:sz w:val="24"/>
          <w:lang w:eastAsia="zh-Hans"/>
        </w:rPr>
        <w:t>环节时长</w:t>
      </w:r>
      <w:r>
        <w:rPr>
          <w:rFonts w:ascii="宋体" w:eastAsia="宋体" w:hAnsi="宋体" w:cs="宋体" w:hint="eastAsia"/>
          <w:sz w:val="24"/>
        </w:rPr>
        <w:t>过多</w:t>
      </w:r>
      <w:r>
        <w:rPr>
          <w:rFonts w:ascii="宋体" w:eastAsia="宋体" w:hAnsi="宋体" w:cs="宋体"/>
          <w:sz w:val="24"/>
        </w:rPr>
        <w:t>。2</w:t>
      </w:r>
      <w:r>
        <w:rPr>
          <w:rFonts w:ascii="宋体" w:eastAsia="宋体" w:hAnsi="宋体" w:cs="宋体" w:hint="eastAsia"/>
          <w:sz w:val="24"/>
          <w:lang w:eastAsia="zh-Hans"/>
        </w:rPr>
        <w:t>.在团体挑战环节中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幼儿的排队等待时间过长</w:t>
      </w:r>
      <w:r>
        <w:rPr>
          <w:rFonts w:ascii="宋体" w:eastAsia="宋体" w:hAnsi="宋体" w:cs="宋体"/>
          <w:sz w:val="24"/>
          <w:lang w:eastAsia="zh-Hans"/>
        </w:rPr>
        <w:t>。</w:t>
      </w:r>
      <w:r>
        <w:rPr>
          <w:rFonts w:ascii="宋体" w:eastAsia="宋体" w:hAnsi="宋体" w:cs="宋体" w:hint="eastAsia"/>
          <w:sz w:val="24"/>
        </w:rPr>
        <w:t>为此，在优化后的健康活动中，需要</w:t>
      </w:r>
      <w:r>
        <w:rPr>
          <w:rFonts w:ascii="宋体" w:eastAsia="宋体" w:hAnsi="宋体" w:cs="宋体" w:hint="eastAsia"/>
          <w:sz w:val="24"/>
          <w:lang w:eastAsia="zh-Hans"/>
        </w:rPr>
        <w:t>精简教师讲解示范环节</w:t>
      </w:r>
      <w:r>
        <w:rPr>
          <w:rFonts w:ascii="宋体" w:eastAsia="宋体" w:hAnsi="宋体" w:cs="宋体" w:hint="eastAsia"/>
          <w:sz w:val="24"/>
        </w:rPr>
        <w:t>，并</w:t>
      </w:r>
      <w:r>
        <w:rPr>
          <w:rFonts w:ascii="宋体" w:eastAsia="宋体" w:hAnsi="宋体" w:cs="宋体" w:hint="eastAsia"/>
          <w:sz w:val="24"/>
          <w:lang w:eastAsia="zh-Hans"/>
        </w:rPr>
        <w:t>减少幼儿的排队等待时间</w:t>
      </w:r>
      <w:r>
        <w:rPr>
          <w:rFonts w:ascii="宋体" w:eastAsia="宋体" w:hAnsi="宋体" w:cs="宋体" w:hint="eastAsia"/>
          <w:sz w:val="24"/>
        </w:rPr>
        <w:t>，提</w:t>
      </w:r>
      <w:r>
        <w:rPr>
          <w:rFonts w:ascii="宋体" w:eastAsia="宋体" w:hAnsi="宋体" w:cs="宋体" w:hint="eastAsia"/>
          <w:sz w:val="24"/>
          <w:lang w:eastAsia="zh-Hans"/>
        </w:rPr>
        <w:t>高课堂目标达成率</w:t>
      </w:r>
      <w:r>
        <w:rPr>
          <w:rFonts w:ascii="宋体" w:eastAsia="宋体" w:hAnsi="宋体" w:cs="宋体"/>
          <w:sz w:val="24"/>
          <w:lang w:eastAsia="zh-Hans"/>
        </w:rPr>
        <w:t>。</w:t>
      </w:r>
    </w:p>
    <w:p w14:paraId="28C12363" w14:textId="5F5F626B" w:rsidR="00B6335D" w:rsidRDefault="00B6335D" w:rsidP="00B6335D">
      <w:pPr>
        <w:spacing w:after="0" w:line="360" w:lineRule="auto"/>
        <w:jc w:val="both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宋体" w:eastAsia="宋体" w:hAnsi="宋体" w:cs="宋体" w:hint="eastAsia"/>
          <w:b/>
          <w:bCs/>
          <w:sz w:val="24"/>
        </w:rPr>
        <w:t>二、</w:t>
      </w:r>
      <w:r>
        <w:rPr>
          <w:rFonts w:ascii="宋体" w:eastAsia="宋体" w:hAnsi="宋体" w:cs="宋体" w:hint="eastAsia"/>
          <w:b/>
          <w:bCs/>
          <w:sz w:val="24"/>
          <w:lang w:eastAsia="zh-Hans"/>
        </w:rPr>
        <w:t>课堂环境分析</w:t>
      </w:r>
    </w:p>
    <w:p w14:paraId="14775C9E" w14:textId="77777777" w:rsidR="00B6335D" w:rsidRDefault="00B6335D" w:rsidP="00B6335D">
      <w:pPr>
        <w:spacing w:after="0" w:line="360" w:lineRule="auto"/>
        <w:jc w:val="center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楷体" w:eastAsia="楷体" w:hAnsi="楷体" w:cs="楷体" w:hint="eastAsia"/>
          <w:sz w:val="21"/>
          <w:szCs w:val="21"/>
          <w:lang w:eastAsia="zh-Hans"/>
        </w:rPr>
        <w:t>表</w:t>
      </w:r>
      <w:r>
        <w:rPr>
          <w:rFonts w:ascii="楷体" w:eastAsia="楷体" w:hAnsi="楷体" w:cs="楷体"/>
          <w:sz w:val="21"/>
          <w:szCs w:val="21"/>
          <w:lang w:eastAsia="zh-Hans"/>
        </w:rPr>
        <w:t>1.2</w:t>
      </w:r>
      <w:r>
        <w:rPr>
          <w:rFonts w:ascii="楷体" w:eastAsia="楷体" w:hAnsi="楷体" w:cs="楷体" w:hint="eastAsia"/>
          <w:sz w:val="21"/>
          <w:szCs w:val="21"/>
          <w:lang w:eastAsia="zh-Hans"/>
        </w:rPr>
        <w:t>：“课堂环境”观测数据统计表</w:t>
      </w:r>
    </w:p>
    <w:tbl>
      <w:tblPr>
        <w:tblStyle w:val="ae"/>
        <w:tblW w:w="972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04"/>
        <w:gridCol w:w="913"/>
        <w:gridCol w:w="1134"/>
        <w:gridCol w:w="850"/>
        <w:gridCol w:w="992"/>
        <w:gridCol w:w="993"/>
        <w:gridCol w:w="992"/>
        <w:gridCol w:w="1098"/>
        <w:gridCol w:w="775"/>
        <w:gridCol w:w="775"/>
      </w:tblGrid>
      <w:tr w:rsidR="00B6335D" w14:paraId="3715DE71" w14:textId="77777777" w:rsidTr="003302C9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4228D019" w14:textId="77777777" w:rsidR="00B6335D" w:rsidRDefault="00B6335D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2"/>
                <w:sz w:val="24"/>
                <w:szCs w:val="24"/>
                <w:lang w:eastAsia="zh-Hans"/>
                <w14:ligatures w14:val="standardContextual"/>
              </w:rPr>
              <w:t>课堂环境</w:t>
            </w:r>
          </w:p>
        </w:tc>
        <w:tc>
          <w:tcPr>
            <w:tcW w:w="69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/>
            </w:tcBorders>
            <w:shd w:val="clear" w:color="auto" w:fill="4F81BD"/>
          </w:tcPr>
          <w:p w14:paraId="32C4197D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教师观测数据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次数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2812920D" w14:textId="77777777" w:rsidR="00B6335D" w:rsidRDefault="00B6335D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合计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6B79B4B1" w14:textId="77777777" w:rsidR="00B6335D" w:rsidRDefault="00B6335D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平均</w:t>
            </w:r>
          </w:p>
        </w:tc>
      </w:tr>
      <w:tr w:rsidR="00B6335D" w14:paraId="5886EE98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5D035D5B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管理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52150C3" w14:textId="57327AEE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A242779" w14:textId="586693CA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80B369B" w14:textId="5653353E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13AB67F" w14:textId="5AC3EFEA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477E5FB" w14:textId="56D4F694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41C921A" w14:textId="1B4796A5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E85F2C3" w14:textId="246B0738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43BED6EA" w14:textId="5881260D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62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0B47B211" w14:textId="3B2394F3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8.9</w:t>
            </w:r>
          </w:p>
        </w:tc>
      </w:tr>
      <w:tr w:rsidR="00B6335D" w14:paraId="3BF9FADB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4B7C34CE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知识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70298C7" w14:textId="68F8A7EA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9ABF13F" w14:textId="6A7D244C" w:rsidR="00B6335D" w:rsidRP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452C765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6B8286F" w14:textId="1ECC7B50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1F413C0" w14:textId="72433353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C0ADD1C" w14:textId="3BD50ABF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24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32797BC" w14:textId="5AE2C4CF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0F5046D" w14:textId="33796E61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145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62B7B079" w14:textId="3AC7E51F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20.7</w:t>
            </w:r>
          </w:p>
        </w:tc>
      </w:tr>
      <w:tr w:rsidR="00B6335D" w14:paraId="27B9CD8E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001988CA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体能活动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EA17011" w14:textId="732BEBE4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2552F58" w14:textId="4EB4DAEC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9060B20" w14:textId="2329DD8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7E5A164" w14:textId="44D9884B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F6D6035" w14:textId="39A5EDED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102919D" w14:textId="4057C0C8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93DE402" w14:textId="04CC82FC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66610188" w14:textId="1D277FB1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74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3284B252" w14:textId="28416CDA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10.6</w:t>
            </w:r>
          </w:p>
        </w:tc>
      </w:tr>
      <w:tr w:rsidR="00B6335D" w14:paraId="1F9FF4A3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1E0F8B4B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技能练习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55F7364" w14:textId="36D5B928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9DAB78B" w14:textId="025329AB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6C01EC5" w14:textId="77BE5995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3694C25" w14:textId="2C1BEA6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99B2CD1" w14:textId="76E0A2AF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30108E2" w14:textId="582CBBC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D6D1BDE" w14:textId="181F784F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2DD2DD4E" w14:textId="37E54E26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48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0D80C205" w14:textId="185D2456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6.9</w:t>
            </w:r>
          </w:p>
        </w:tc>
      </w:tr>
      <w:tr w:rsidR="00B6335D" w14:paraId="5AF5CDAB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5678DB3E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游戏活动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57FC50B" w14:textId="4AB01690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1B729F0" w14:textId="23C0AAD0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AD0A817" w14:textId="25F64ABE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1CD5446" w14:textId="0D1F286A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D26B3B5" w14:textId="595D9675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97940C8" w14:textId="656DA792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11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6A9E234" w14:textId="5129BF1F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9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E57A148" w14:textId="02D72AB7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69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62D3306E" w14:textId="7C9BAE40" w:rsidR="00B6335D" w:rsidRDefault="00D50767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9.9</w:t>
            </w:r>
          </w:p>
        </w:tc>
      </w:tr>
      <w:tr w:rsidR="00B6335D" w14:paraId="34DBDF28" w14:textId="77777777" w:rsidTr="00B6335D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22DFED91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其他</w:t>
            </w:r>
          </w:p>
        </w:tc>
        <w:tc>
          <w:tcPr>
            <w:tcW w:w="9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3A9A25B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DC625E6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5A89BCE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06E10F7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98DB97B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6E06320" w14:textId="6C1F5031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10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6FA8491" w14:textId="44FDA7BD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3BC6B4B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7E6CF40F" w14:textId="77777777" w:rsidR="00B6335D" w:rsidRDefault="00B6335D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FF"/>
                <w:sz w:val="24"/>
                <w:szCs w:val="24"/>
                <w:lang w:eastAsia="zh-Hans"/>
              </w:rPr>
              <w:t>0</w:t>
            </w:r>
          </w:p>
        </w:tc>
      </w:tr>
    </w:tbl>
    <w:p w14:paraId="0E73B4A2" w14:textId="77777777" w:rsidR="00B42FA5" w:rsidRDefault="00B42FA5"/>
    <w:p w14:paraId="6B30B385" w14:textId="383701A7" w:rsidR="00B6335D" w:rsidRDefault="00B6335D"/>
    <w:p w14:paraId="01D1F7E2" w14:textId="4840A07C" w:rsidR="00B6335D" w:rsidRDefault="00D50767">
      <w:r>
        <w:rPr>
          <w:rFonts w:hint="eastAsia"/>
          <w:noProof/>
        </w:rPr>
        <w:drawing>
          <wp:inline distT="0" distB="0" distL="0" distR="0" wp14:anchorId="7259A01E" wp14:editId="5F3EDBAF">
            <wp:extent cx="4406630" cy="2570737"/>
            <wp:effectExtent l="0" t="0" r="13335" b="7620"/>
            <wp:docPr id="10060929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7E34F7" w14:textId="0B7937F6" w:rsidR="00842E53" w:rsidRDefault="00842E53" w:rsidP="00842E53">
      <w:pPr>
        <w:spacing w:after="0" w:line="360" w:lineRule="auto"/>
        <w:ind w:firstLineChars="200" w:firstLine="480"/>
        <w:rPr>
          <w:rFonts w:ascii="宋体" w:eastAsia="宋体" w:hAnsi="宋体" w:cs="宋体"/>
          <w:sz w:val="24"/>
          <w:lang w:eastAsia="zh-Hans"/>
        </w:rPr>
      </w:pPr>
      <w:r>
        <w:rPr>
          <w:rFonts w:ascii="宋体" w:eastAsia="宋体" w:hAnsi="宋体" w:cs="宋体" w:hint="eastAsia"/>
          <w:sz w:val="24"/>
        </w:rPr>
        <w:t>从</w:t>
      </w:r>
      <w:r>
        <w:rPr>
          <w:rFonts w:ascii="宋体" w:eastAsia="宋体" w:hAnsi="宋体" w:cs="宋体" w:hint="eastAsia"/>
          <w:sz w:val="24"/>
          <w:lang w:eastAsia="zh-Hans"/>
        </w:rPr>
        <w:t>表</w:t>
      </w:r>
      <w:r>
        <w:rPr>
          <w:rFonts w:ascii="宋体" w:eastAsia="宋体" w:hAnsi="宋体" w:cs="宋体"/>
          <w:sz w:val="24"/>
          <w:lang w:eastAsia="zh-Hans"/>
        </w:rPr>
        <w:t>1</w:t>
      </w:r>
      <w:r>
        <w:rPr>
          <w:rFonts w:ascii="宋体" w:eastAsia="宋体" w:hAnsi="宋体" w:cs="宋体" w:hint="eastAsia"/>
          <w:sz w:val="24"/>
          <w:lang w:eastAsia="zh-Hans"/>
        </w:rPr>
        <w:t>.</w:t>
      </w:r>
      <w:r>
        <w:rPr>
          <w:rFonts w:ascii="宋体" w:eastAsia="宋体" w:hAnsi="宋体" w:cs="宋体"/>
          <w:sz w:val="24"/>
          <w:lang w:eastAsia="zh-Hans"/>
        </w:rPr>
        <w:t>2</w:t>
      </w:r>
      <w:r>
        <w:rPr>
          <w:rFonts w:ascii="宋体" w:eastAsia="宋体" w:hAnsi="宋体" w:cs="宋体" w:hint="eastAsia"/>
          <w:sz w:val="24"/>
          <w:lang w:eastAsia="zh-Hans"/>
        </w:rPr>
        <w:t>统计数据以及饼状图占比数据可以看出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课堂环境中</w:t>
      </w:r>
      <w:r>
        <w:rPr>
          <w:rFonts w:ascii="宋体" w:eastAsia="宋体" w:hAnsi="宋体" w:cs="宋体" w:hint="eastAsia"/>
          <w:sz w:val="24"/>
        </w:rPr>
        <w:t>知识讲解比占比比较高，有</w:t>
      </w:r>
      <w:r>
        <w:rPr>
          <w:rFonts w:ascii="宋体" w:eastAsia="宋体" w:hAnsi="宋体" w:cs="宋体" w:hint="eastAsia"/>
          <w:sz w:val="24"/>
          <w:lang w:eastAsia="zh-Hans"/>
        </w:rPr>
        <w:t>37</w:t>
      </w:r>
      <w:r>
        <w:rPr>
          <w:rFonts w:ascii="宋体" w:eastAsia="宋体" w:hAnsi="宋体" w:cs="宋体"/>
          <w:sz w:val="24"/>
          <w:lang w:eastAsia="zh-Hans"/>
        </w:rPr>
        <w:t>%</w:t>
      </w:r>
      <w:r>
        <w:rPr>
          <w:rFonts w:ascii="宋体" w:eastAsia="宋体" w:hAnsi="宋体" w:cs="宋体" w:hint="eastAsia"/>
          <w:sz w:val="24"/>
          <w:lang w:eastAsia="zh-Hans"/>
        </w:rPr>
        <w:t xml:space="preserve"> ，</w:t>
      </w:r>
      <w:r>
        <w:rPr>
          <w:rFonts w:ascii="宋体" w:eastAsia="宋体" w:hAnsi="宋体" w:cs="宋体" w:hint="eastAsia"/>
          <w:sz w:val="24"/>
        </w:rPr>
        <w:t>其次是体能活动和游戏活动，管理，分别占比：19%、</w:t>
      </w:r>
      <w:r>
        <w:rPr>
          <w:rFonts w:ascii="宋体" w:eastAsia="宋体" w:hAnsi="宋体" w:cs="宋体" w:hint="eastAsia"/>
          <w:sz w:val="24"/>
          <w:lang w:eastAsia="zh-Hans"/>
        </w:rPr>
        <w:t>17</w:t>
      </w:r>
      <w:r>
        <w:rPr>
          <w:rFonts w:ascii="宋体" w:eastAsia="宋体" w:hAnsi="宋体" w:cs="宋体"/>
          <w:sz w:val="24"/>
          <w:lang w:eastAsia="zh-Hans"/>
        </w:rPr>
        <w:t>%</w:t>
      </w:r>
      <w:r>
        <w:rPr>
          <w:rFonts w:ascii="宋体" w:eastAsia="宋体" w:hAnsi="宋体" w:cs="宋体" w:hint="eastAsia"/>
          <w:sz w:val="24"/>
          <w:lang w:eastAsia="zh-Hans"/>
        </w:rPr>
        <w:t xml:space="preserve"> 、16%。</w:t>
      </w:r>
      <w:r>
        <w:rPr>
          <w:rFonts w:ascii="宋体" w:eastAsia="宋体" w:hAnsi="宋体" w:cs="宋体" w:hint="eastAsia"/>
          <w:sz w:val="24"/>
          <w:lang w:eastAsia="zh-Hans"/>
        </w:rPr>
        <w:t>对于健康活动而言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我们关注幼儿运动能力的提升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而其对应的课堂环节大部分为“技能练习”</w:t>
      </w:r>
      <w:r>
        <w:rPr>
          <w:rFonts w:ascii="宋体" w:eastAsia="宋体" w:hAnsi="宋体" w:cs="宋体"/>
          <w:sz w:val="24"/>
          <w:lang w:eastAsia="zh-Hans"/>
        </w:rPr>
        <w:t>、</w:t>
      </w:r>
      <w:r>
        <w:rPr>
          <w:rFonts w:ascii="宋体" w:eastAsia="宋体" w:hAnsi="宋体" w:cs="宋体" w:hint="eastAsia"/>
          <w:sz w:val="24"/>
          <w:lang w:eastAsia="zh-Hans"/>
        </w:rPr>
        <w:t>“体能活动”以及“游戏活动”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可从以上图表数据来看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占比明显优势的只有“</w:t>
      </w:r>
      <w:r>
        <w:rPr>
          <w:rFonts w:ascii="宋体" w:eastAsia="宋体" w:hAnsi="宋体" w:cs="宋体" w:hint="eastAsia"/>
          <w:sz w:val="24"/>
        </w:rPr>
        <w:t>体能活动</w:t>
      </w:r>
      <w:r>
        <w:rPr>
          <w:rFonts w:ascii="宋体" w:eastAsia="宋体" w:hAnsi="宋体" w:cs="宋体" w:hint="eastAsia"/>
          <w:sz w:val="24"/>
          <w:lang w:eastAsia="zh-Hans"/>
        </w:rPr>
        <w:t>”这一项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占比最高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其他两项并不突出</w:t>
      </w:r>
      <w:r>
        <w:rPr>
          <w:rFonts w:ascii="宋体" w:eastAsia="宋体" w:hAnsi="宋体" w:cs="宋体"/>
          <w:sz w:val="24"/>
          <w:lang w:eastAsia="zh-Hans"/>
        </w:rPr>
        <w:t>。</w:t>
      </w:r>
      <w:r>
        <w:rPr>
          <w:rFonts w:ascii="宋体" w:eastAsia="宋体" w:hAnsi="宋体" w:cs="宋体" w:hint="eastAsia"/>
          <w:sz w:val="24"/>
          <w:lang w:eastAsia="zh-Hans"/>
        </w:rPr>
        <w:t>相反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 xml:space="preserve"> </w:t>
      </w:r>
      <w:r>
        <w:rPr>
          <w:rFonts w:ascii="宋体" w:eastAsia="宋体" w:hAnsi="宋体" w:cs="宋体" w:hint="eastAsia"/>
          <w:sz w:val="24"/>
          <w:lang w:eastAsia="zh-Hans"/>
        </w:rPr>
        <w:t>“知识”占比过多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也正部分解释了上述“学生活动分析”中所出现问题的原因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教师示范</w:t>
      </w:r>
      <w:r>
        <w:rPr>
          <w:rFonts w:ascii="宋体" w:eastAsia="宋体" w:hAnsi="宋体" w:cs="宋体"/>
          <w:sz w:val="24"/>
          <w:lang w:eastAsia="zh-Hans"/>
        </w:rPr>
        <w:t>、</w:t>
      </w:r>
      <w:r>
        <w:rPr>
          <w:rFonts w:ascii="宋体" w:eastAsia="宋体" w:hAnsi="宋体" w:cs="宋体" w:hint="eastAsia"/>
          <w:sz w:val="24"/>
          <w:lang w:eastAsia="zh-Hans"/>
        </w:rPr>
        <w:t>讲解时间过长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两者相呼应</w:t>
      </w:r>
      <w:r>
        <w:rPr>
          <w:rFonts w:ascii="宋体" w:eastAsia="宋体" w:hAnsi="宋体" w:cs="宋体"/>
          <w:sz w:val="24"/>
          <w:lang w:eastAsia="zh-Hans"/>
        </w:rPr>
        <w:t>。</w:t>
      </w:r>
    </w:p>
    <w:p w14:paraId="7F6B174B" w14:textId="77777777" w:rsidR="00842E53" w:rsidRDefault="00842E53" w:rsidP="00842E53">
      <w:pPr>
        <w:numPr>
          <w:ilvl w:val="0"/>
          <w:numId w:val="3"/>
        </w:numPr>
        <w:spacing w:after="0" w:line="360" w:lineRule="auto"/>
        <w:ind w:firstLine="482"/>
        <w:jc w:val="both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宋体" w:eastAsia="宋体" w:hAnsi="宋体" w:cs="宋体" w:hint="eastAsia"/>
          <w:b/>
          <w:bCs/>
          <w:sz w:val="24"/>
          <w:lang w:eastAsia="zh-Hans"/>
        </w:rPr>
        <w:t>敢于分析</w:t>
      </w:r>
    </w:p>
    <w:p w14:paraId="4A69A004" w14:textId="77777777" w:rsidR="00842E53" w:rsidRDefault="00842E53" w:rsidP="00842E53">
      <w:pPr>
        <w:spacing w:after="0" w:line="360" w:lineRule="auto"/>
        <w:jc w:val="center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楷体" w:eastAsia="楷体" w:hAnsi="楷体" w:cs="楷体" w:hint="eastAsia"/>
          <w:sz w:val="21"/>
          <w:szCs w:val="21"/>
          <w:lang w:eastAsia="zh-Hans"/>
        </w:rPr>
        <w:t>表</w:t>
      </w:r>
      <w:r>
        <w:rPr>
          <w:rFonts w:ascii="楷体" w:eastAsia="楷体" w:hAnsi="楷体" w:cs="楷体"/>
          <w:sz w:val="21"/>
          <w:szCs w:val="21"/>
          <w:lang w:eastAsia="zh-Hans"/>
        </w:rPr>
        <w:t>1.3</w:t>
      </w:r>
      <w:r>
        <w:rPr>
          <w:rFonts w:ascii="楷体" w:eastAsia="楷体" w:hAnsi="楷体" w:cs="楷体" w:hint="eastAsia"/>
          <w:sz w:val="21"/>
          <w:szCs w:val="21"/>
          <w:lang w:eastAsia="zh-Hans"/>
        </w:rPr>
        <w:t>：“干预”观测数据统计表</w:t>
      </w:r>
    </w:p>
    <w:tbl>
      <w:tblPr>
        <w:tblStyle w:val="ae"/>
        <w:tblW w:w="972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04"/>
        <w:gridCol w:w="1196"/>
        <w:gridCol w:w="992"/>
        <w:gridCol w:w="909"/>
        <w:gridCol w:w="934"/>
        <w:gridCol w:w="851"/>
        <w:gridCol w:w="1134"/>
        <w:gridCol w:w="956"/>
        <w:gridCol w:w="775"/>
        <w:gridCol w:w="775"/>
      </w:tblGrid>
      <w:tr w:rsidR="00842E53" w14:paraId="2E94F105" w14:textId="77777777" w:rsidTr="003302C9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512C9863" w14:textId="77777777" w:rsidR="00842E53" w:rsidRDefault="00842E53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kern w:val="2"/>
                <w:sz w:val="24"/>
                <w:szCs w:val="24"/>
                <w:lang w:eastAsia="zh-Hans"/>
                <w14:ligatures w14:val="standardContextual"/>
              </w:rPr>
              <w:t>课堂环境</w:t>
            </w:r>
          </w:p>
        </w:tc>
        <w:tc>
          <w:tcPr>
            <w:tcW w:w="6972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/>
            </w:tcBorders>
            <w:shd w:val="clear" w:color="auto" w:fill="4F81BD"/>
          </w:tcPr>
          <w:p w14:paraId="36DEED20" w14:textId="77777777" w:rsidR="00842E53" w:rsidRDefault="00842E53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教师观测数据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次数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213BB254" w14:textId="77777777" w:rsidR="00842E53" w:rsidRDefault="00842E53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合计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0A3501DB" w14:textId="77777777" w:rsidR="00842E53" w:rsidRDefault="00842E53" w:rsidP="003302C9">
            <w:pPr>
              <w:spacing w:line="360" w:lineRule="auto"/>
              <w:rPr>
                <w:rFonts w:ascii="宋体" w:hAnsi="宋体" w:cs="宋体"/>
                <w:b/>
                <w:bCs/>
                <w:color w:val="FFFF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  <w:szCs w:val="24"/>
                <w:lang w:eastAsia="zh-Hans"/>
              </w:rPr>
              <w:t>平均</w:t>
            </w:r>
          </w:p>
        </w:tc>
      </w:tr>
      <w:tr w:rsidR="00337F94" w14:paraId="260851AB" w14:textId="77777777" w:rsidTr="00337F94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22EF2B14" w14:textId="77777777" w:rsidR="00337F94" w:rsidRDefault="00337F94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促进课内</w:t>
            </w:r>
          </w:p>
        </w:tc>
        <w:tc>
          <w:tcPr>
            <w:tcW w:w="11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C546513" w14:textId="4F816479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56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5CB65654" w14:textId="132FC591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56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E3218A0" w14:textId="1BE05C08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50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2E78A03" w14:textId="3755E16F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7A697C4" w14:textId="07810EE1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4E0CA28" w14:textId="73E38AD9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54</w:t>
            </w:r>
          </w:p>
        </w:tc>
        <w:tc>
          <w:tcPr>
            <w:tcW w:w="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EB814C2" w14:textId="44D0AE9A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51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4701211B" w14:textId="058F44D1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320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115FDF5B" w14:textId="4DAEDC4F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lang w:eastAsia="zh-Hans"/>
              </w:rPr>
              <w:t>45.7</w:t>
            </w:r>
          </w:p>
        </w:tc>
      </w:tr>
      <w:tr w:rsidR="00337F94" w14:paraId="0F93AD50" w14:textId="77777777" w:rsidTr="00337F94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2831DC06" w14:textId="77777777" w:rsidR="00337F94" w:rsidRDefault="00337F94" w:rsidP="003302C9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促进课外</w:t>
            </w:r>
          </w:p>
        </w:tc>
        <w:tc>
          <w:tcPr>
            <w:tcW w:w="11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BD28FEC" w14:textId="312800EF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7E81DFB" w14:textId="52339310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70403AA" w14:textId="44FF1DC2" w:rsidR="00337F94" w:rsidRDefault="00337F94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00D4668" w14:textId="7F7C35E9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852DFB7" w14:textId="70F4BE9C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0D786A8" w14:textId="763E78BD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67558D62" w14:textId="17128847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581DC4D7" w14:textId="48469233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1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0915420D" w14:textId="41D84250" w:rsidR="00337F94" w:rsidRDefault="00337F94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FF"/>
                <w:sz w:val="24"/>
                <w:szCs w:val="24"/>
                <w:lang w:eastAsia="zh-Hans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.</w:t>
            </w:r>
            <w:r w:rsidR="00494251"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1</w:t>
            </w:r>
          </w:p>
        </w:tc>
      </w:tr>
      <w:tr w:rsidR="00337F94" w14:paraId="4C5FE1C1" w14:textId="77777777" w:rsidTr="00337F94">
        <w:trPr>
          <w:jc w:val="center"/>
        </w:trPr>
        <w:tc>
          <w:tcPr>
            <w:tcW w:w="1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8CCE4"/>
          </w:tcPr>
          <w:p w14:paraId="2F6C9F92" w14:textId="77777777" w:rsidR="00337F94" w:rsidRDefault="00337F94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2"/>
                <w:sz w:val="24"/>
                <w:szCs w:val="24"/>
                <w:lang w:eastAsia="zh-Hans"/>
                <w14:ligatures w14:val="standardContextual"/>
              </w:rPr>
              <w:t>没有促进</w:t>
            </w:r>
          </w:p>
        </w:tc>
        <w:tc>
          <w:tcPr>
            <w:tcW w:w="11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75325EC8" w14:textId="7FEF12B9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286B0815" w14:textId="77777777" w:rsidR="00337F94" w:rsidRDefault="00337F94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Hans"/>
              </w:rPr>
              <w:t>0</w:t>
            </w:r>
          </w:p>
        </w:tc>
        <w:tc>
          <w:tcPr>
            <w:tcW w:w="9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064154B9" w14:textId="67960B48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9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35BE226" w14:textId="4A1606B0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46FF9456" w14:textId="3548270F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1F69DFAF" w14:textId="612E9761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9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/>
          </w:tcPr>
          <w:p w14:paraId="3BB700FC" w14:textId="64BDE927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Hans"/>
              </w:rPr>
              <w:t>6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76AD972A" w14:textId="3E818871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 w:eastAsia="zh-Hans"/>
              </w:rPr>
              <w:t>30</w:t>
            </w:r>
          </w:p>
        </w:tc>
        <w:tc>
          <w:tcPr>
            <w:tcW w:w="7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</w:tcPr>
          <w:p w14:paraId="7C8D1B5E" w14:textId="7E756288" w:rsidR="00337F94" w:rsidRDefault="00494251" w:rsidP="003302C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FF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FF"/>
                <w:sz w:val="24"/>
                <w:szCs w:val="24"/>
                <w:lang w:eastAsia="zh-Hans"/>
              </w:rPr>
              <w:t>4.3</w:t>
            </w:r>
          </w:p>
        </w:tc>
      </w:tr>
    </w:tbl>
    <w:p w14:paraId="156485A7" w14:textId="3BDC48E4" w:rsidR="00842E53" w:rsidRDefault="00842E53" w:rsidP="00842E53">
      <w:pPr>
        <w:spacing w:after="0" w:line="360" w:lineRule="auto"/>
        <w:jc w:val="center"/>
        <w:rPr>
          <w:rFonts w:ascii="宋体" w:eastAsia="宋体" w:hAnsi="宋体" w:cs="宋体"/>
          <w:b/>
          <w:bCs/>
          <w:sz w:val="24"/>
          <w:lang w:eastAsia="zh-Hans"/>
        </w:rPr>
      </w:pPr>
    </w:p>
    <w:p w14:paraId="66C40E2C" w14:textId="0D7202B2" w:rsidR="00842E53" w:rsidRDefault="00842E53" w:rsidP="00842E53">
      <w:pPr>
        <w:spacing w:after="0" w:line="360" w:lineRule="auto"/>
        <w:jc w:val="center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noProof/>
        </w:rPr>
        <w:lastRenderedPageBreak/>
        <w:drawing>
          <wp:inline distT="0" distB="0" distL="114300" distR="114300" wp14:anchorId="69DE2AFF" wp14:editId="1D9AEF9D">
            <wp:extent cx="3521075" cy="1974215"/>
            <wp:effectExtent l="0" t="0" r="9525" b="698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6817A8" w14:textId="2A6EC2F7" w:rsidR="00842E53" w:rsidRDefault="00842E53" w:rsidP="00842E53">
      <w:pPr>
        <w:spacing w:after="0" w:line="360" w:lineRule="auto"/>
        <w:ind w:firstLineChars="200" w:firstLine="480"/>
        <w:rPr>
          <w:rFonts w:ascii="宋体" w:eastAsia="宋体" w:hAnsi="宋体" w:cs="宋体"/>
          <w:b/>
          <w:bCs/>
          <w:sz w:val="24"/>
          <w:lang w:eastAsia="zh-Hans"/>
        </w:rPr>
      </w:pPr>
      <w:r>
        <w:rPr>
          <w:rFonts w:ascii="宋体" w:eastAsia="宋体" w:hAnsi="宋体" w:cs="宋体" w:hint="eastAsia"/>
          <w:sz w:val="24"/>
        </w:rPr>
        <w:t>教师干预数据中，促进课内的身体活动/体能数据占</w:t>
      </w:r>
      <w:r w:rsidR="00494251">
        <w:rPr>
          <w:rFonts w:ascii="宋体" w:eastAsia="宋体" w:hAnsi="宋体" w:cs="宋体" w:hint="eastAsia"/>
          <w:sz w:val="24"/>
        </w:rPr>
        <w:t>92</w:t>
      </w:r>
      <w:r>
        <w:rPr>
          <w:rFonts w:ascii="宋体" w:eastAsia="宋体" w:hAnsi="宋体" w:cs="宋体" w:hint="eastAsia"/>
          <w:sz w:val="24"/>
        </w:rPr>
        <w:t>%，对身体活动/体能没有促进占</w:t>
      </w:r>
      <w:r w:rsidR="00494251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%，促进课外的身体/体能占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 w:hint="eastAsia"/>
          <w:sz w:val="24"/>
        </w:rPr>
        <w:t>%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从</w:t>
      </w:r>
      <w:r>
        <w:rPr>
          <w:rFonts w:ascii="宋体" w:eastAsia="宋体" w:hAnsi="宋体" w:cs="宋体" w:hint="eastAsia"/>
          <w:sz w:val="24"/>
          <w:lang w:eastAsia="zh-Hans"/>
        </w:rPr>
        <w:t>表</w:t>
      </w:r>
      <w:r>
        <w:rPr>
          <w:rFonts w:ascii="宋体" w:eastAsia="宋体" w:hAnsi="宋体" w:cs="宋体"/>
          <w:sz w:val="24"/>
          <w:lang w:eastAsia="zh-Hans"/>
        </w:rPr>
        <w:t>1</w:t>
      </w:r>
      <w:r>
        <w:rPr>
          <w:rFonts w:ascii="宋体" w:eastAsia="宋体" w:hAnsi="宋体" w:cs="宋体" w:hint="eastAsia"/>
          <w:sz w:val="24"/>
          <w:lang w:eastAsia="zh-Hans"/>
        </w:rPr>
        <w:t>.</w:t>
      </w:r>
      <w:r>
        <w:rPr>
          <w:rFonts w:ascii="宋体" w:eastAsia="宋体" w:hAnsi="宋体" w:cs="宋体"/>
          <w:sz w:val="24"/>
          <w:lang w:eastAsia="zh-Hans"/>
        </w:rPr>
        <w:t>3</w:t>
      </w:r>
      <w:r>
        <w:rPr>
          <w:rFonts w:ascii="宋体" w:eastAsia="宋体" w:hAnsi="宋体" w:cs="宋体" w:hint="eastAsia"/>
          <w:sz w:val="24"/>
          <w:lang w:eastAsia="zh-Hans"/>
        </w:rPr>
        <w:t>统计数据以及饼状图占比情况可以看出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教师在活动中绝大多数时间都在进行积极的课内干预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为促进幼儿运动能力的提升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并且能关注到幼儿身体状况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及时进行休整来调整状态</w:t>
      </w:r>
      <w:r>
        <w:rPr>
          <w:rFonts w:ascii="宋体" w:eastAsia="宋体" w:hAnsi="宋体" w:cs="宋体"/>
          <w:sz w:val="24"/>
          <w:lang w:eastAsia="zh-Hans"/>
        </w:rPr>
        <w:t>。</w:t>
      </w:r>
      <w:r>
        <w:rPr>
          <w:rFonts w:ascii="宋体" w:eastAsia="宋体" w:hAnsi="宋体" w:cs="宋体" w:hint="eastAsia"/>
          <w:sz w:val="24"/>
          <w:lang w:eastAsia="zh-Hans"/>
        </w:rPr>
        <w:t>但是促进课外干预只有</w:t>
      </w:r>
      <w:r>
        <w:rPr>
          <w:rFonts w:ascii="宋体" w:eastAsia="宋体" w:hAnsi="宋体" w:cs="宋体"/>
          <w:sz w:val="24"/>
          <w:lang w:eastAsia="zh-Hans"/>
        </w:rPr>
        <w:t>1%，</w:t>
      </w:r>
      <w:r>
        <w:rPr>
          <w:rFonts w:ascii="宋体" w:eastAsia="宋体" w:hAnsi="宋体" w:cs="宋体" w:hint="eastAsia"/>
          <w:sz w:val="24"/>
          <w:lang w:eastAsia="zh-Hans"/>
        </w:rPr>
        <w:t>说明在活动中教师在领域融合这一方面有所忽略</w:t>
      </w:r>
      <w:r>
        <w:rPr>
          <w:rFonts w:ascii="宋体" w:eastAsia="宋体" w:hAnsi="宋体" w:cs="宋体"/>
          <w:sz w:val="24"/>
          <w:lang w:eastAsia="zh-Hans"/>
        </w:rPr>
        <w:t>，</w:t>
      </w:r>
      <w:r>
        <w:rPr>
          <w:rFonts w:ascii="宋体" w:eastAsia="宋体" w:hAnsi="宋体" w:cs="宋体" w:hint="eastAsia"/>
          <w:sz w:val="24"/>
          <w:lang w:eastAsia="zh-Hans"/>
        </w:rPr>
        <w:t>还需在今后的活动中关注起来</w:t>
      </w:r>
      <w:r>
        <w:rPr>
          <w:rFonts w:ascii="宋体" w:eastAsia="宋体" w:hAnsi="宋体" w:cs="宋体"/>
          <w:sz w:val="24"/>
          <w:lang w:eastAsia="zh-Hans"/>
        </w:rPr>
        <w:t>。</w:t>
      </w:r>
    </w:p>
    <w:p w14:paraId="50606684" w14:textId="77777777" w:rsidR="00842E53" w:rsidRDefault="00842E53" w:rsidP="00842E53">
      <w:pPr>
        <w:spacing w:after="0" w:line="360" w:lineRule="auto"/>
        <w:ind w:leftChars="200" w:left="440"/>
        <w:jc w:val="both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lang w:eastAsia="zh-Hans"/>
        </w:rPr>
        <w:t>四</w:t>
      </w:r>
      <w:r>
        <w:rPr>
          <w:rFonts w:ascii="宋体" w:eastAsia="宋体" w:hAnsi="宋体" w:cs="宋体"/>
          <w:b/>
          <w:bCs/>
          <w:sz w:val="24"/>
          <w:lang w:eastAsia="zh-Hans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推进措施</w:t>
      </w:r>
    </w:p>
    <w:p w14:paraId="47DA83DA" w14:textId="72DF3480" w:rsidR="00FC73C1" w:rsidRPr="00FC73C1" w:rsidRDefault="00FC73C1" w:rsidP="00FC73C1">
      <w:pPr>
        <w:adjustRightInd w:val="0"/>
        <w:snapToGrid w:val="0"/>
        <w:spacing w:after="0" w:line="360" w:lineRule="auto"/>
        <w:ind w:leftChars="200" w:left="440" w:firstLineChars="200" w:firstLine="480"/>
        <w:rPr>
          <w:rFonts w:ascii="宋体" w:eastAsia="宋体" w:hAnsi="宋体" w:cs="宋体"/>
          <w:sz w:val="24"/>
          <w:lang w:eastAsia="zh-Hans"/>
        </w:rPr>
      </w:pPr>
      <w:r w:rsidRPr="00FC73C1">
        <w:rPr>
          <w:rFonts w:ascii="宋体" w:eastAsia="宋体" w:hAnsi="宋体" w:cs="宋体"/>
          <w:sz w:val="24"/>
          <w:lang w:eastAsia="zh-Hans"/>
        </w:rPr>
        <w:t>在这次活动中，教师充分考虑到了幼儿的年龄特征，巧妙地以游戏作为主线，贯穿整个教学过程，为幼儿营造了一个既轻松又愉悦的学习氛围，有效促进了他们的动作技能发展。在活动中，教师巧妙地融合了自由探索、个人技能训练与团队合作，从多个维度激发了幼儿参与游戏的热情。</w:t>
      </w:r>
    </w:p>
    <w:p w14:paraId="0573C32B" w14:textId="6C453BA4" w:rsidR="00FC73C1" w:rsidRPr="00FC73C1" w:rsidRDefault="00FC73C1" w:rsidP="00FC73C1">
      <w:pPr>
        <w:adjustRightInd w:val="0"/>
        <w:snapToGrid w:val="0"/>
        <w:spacing w:after="0" w:line="360" w:lineRule="auto"/>
        <w:ind w:leftChars="200" w:left="440" w:firstLineChars="200" w:firstLine="480"/>
        <w:rPr>
          <w:rFonts w:ascii="宋体" w:eastAsia="宋体" w:hAnsi="宋体" w:cs="宋体" w:hint="eastAsia"/>
          <w:sz w:val="24"/>
          <w:lang w:eastAsia="zh-Hans"/>
        </w:rPr>
      </w:pPr>
      <w:r w:rsidRPr="00FC73C1">
        <w:rPr>
          <w:rFonts w:ascii="宋体" w:eastAsia="宋体" w:hAnsi="宋体" w:cs="宋体"/>
          <w:sz w:val="24"/>
          <w:lang w:eastAsia="zh-Hans"/>
        </w:rPr>
        <w:t>然而，活动也存在一些可以改进的空间。班级sofit观测数据报告显示，本次活动</w:t>
      </w:r>
      <w:r>
        <w:rPr>
          <w:rFonts w:ascii="宋体" w:eastAsia="宋体" w:hAnsi="宋体" w:cs="宋体" w:hint="eastAsia"/>
          <w:sz w:val="24"/>
        </w:rPr>
        <w:t>还没有</w:t>
      </w:r>
      <w:r w:rsidRPr="00FC73C1">
        <w:rPr>
          <w:rFonts w:ascii="宋体" w:eastAsia="宋体" w:hAnsi="宋体" w:cs="宋体"/>
          <w:sz w:val="24"/>
          <w:lang w:eastAsia="zh-Hans"/>
        </w:rPr>
        <w:t>达到了预期的运动负荷标准。一方面，教师的讲解时间以及幼儿的等待时间有待缩减。在讲解环节，教师可以通过精简语言、避免重复，来提升讲解的效率和吸引力，进一步激发幼儿的兴趣。另一方面，在团队合作竞赛环节，由于幼儿之间存在个体差异，</w:t>
      </w:r>
      <w:r>
        <w:rPr>
          <w:rFonts w:ascii="宋体" w:eastAsia="宋体" w:hAnsi="宋体" w:cs="宋体" w:hint="eastAsia"/>
          <w:sz w:val="24"/>
        </w:rPr>
        <w:t>场地的布置上可以稍作调整，比如圈圈可以铺满菜场，增加幼儿的跑动，提升运动量</w:t>
      </w:r>
      <w:r w:rsidRPr="00FC73C1">
        <w:rPr>
          <w:rFonts w:ascii="宋体" w:eastAsia="宋体" w:hAnsi="宋体" w:cs="宋体" w:hint="eastAsia"/>
          <w:sz w:val="24"/>
          <w:lang w:eastAsia="zh-Hans"/>
        </w:rPr>
        <w:t>。</w:t>
      </w:r>
      <w:r w:rsidRPr="00FC73C1">
        <w:rPr>
          <w:rFonts w:ascii="宋体" w:eastAsia="宋体" w:hAnsi="宋体" w:cs="宋体"/>
          <w:sz w:val="24"/>
          <w:lang w:eastAsia="zh-Hans"/>
        </w:rPr>
        <w:t>这样的调整不仅能使游戏的</w:t>
      </w:r>
      <w:r>
        <w:rPr>
          <w:rFonts w:ascii="宋体" w:eastAsia="宋体" w:hAnsi="宋体" w:cs="宋体" w:hint="eastAsia"/>
          <w:sz w:val="24"/>
        </w:rPr>
        <w:t>更加有趣</w:t>
      </w:r>
      <w:r w:rsidRPr="00FC73C1">
        <w:rPr>
          <w:rFonts w:ascii="宋体" w:eastAsia="宋体" w:hAnsi="宋体" w:cs="宋体"/>
          <w:sz w:val="24"/>
          <w:lang w:eastAsia="zh-Hans"/>
        </w:rPr>
        <w:t>，还能增强幼儿的参与感和体验感。</w:t>
      </w:r>
    </w:p>
    <w:p w14:paraId="4CD2F172" w14:textId="77777777" w:rsidR="00842E53" w:rsidRPr="00842E53" w:rsidRDefault="00842E53">
      <w:pPr>
        <w:rPr>
          <w:rFonts w:hint="eastAsia"/>
        </w:rPr>
      </w:pPr>
    </w:p>
    <w:sectPr w:rsidR="00842E53" w:rsidRPr="0084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BD097A"/>
    <w:multiLevelType w:val="singleLevel"/>
    <w:tmpl w:val="FBBD09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6E2725"/>
    <w:multiLevelType w:val="singleLevel"/>
    <w:tmpl w:val="FBBD09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BC45A2D"/>
    <w:multiLevelType w:val="singleLevel"/>
    <w:tmpl w:val="FBBD09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90286078">
    <w:abstractNumId w:val="0"/>
  </w:num>
  <w:num w:numId="2" w16cid:durableId="718474571">
    <w:abstractNumId w:val="2"/>
  </w:num>
  <w:num w:numId="3" w16cid:durableId="2139109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38"/>
    <w:rsid w:val="000C61EA"/>
    <w:rsid w:val="00301238"/>
    <w:rsid w:val="00337F94"/>
    <w:rsid w:val="00494251"/>
    <w:rsid w:val="00842E53"/>
    <w:rsid w:val="00B42FA5"/>
    <w:rsid w:val="00B6335D"/>
    <w:rsid w:val="00CD43B7"/>
    <w:rsid w:val="00D50767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60E42"/>
  <w15:chartTrackingRefBased/>
  <w15:docId w15:val="{2C78F935-D61F-ED40-8E0C-DBA6F08D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2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3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2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2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2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2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2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2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123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CD43B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zh-CN" altLang="en-US"/>
              <a:t>“学生活动”观测数据占比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4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281321870350908"/>
          <c:y val="0.21501144599546701"/>
          <c:w val="0.416931659581119"/>
          <c:h val="0.61628710367464801"/>
        </c:manualLayout>
      </c:layout>
      <c:doughnutChart>
        <c:varyColors val="1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观测次数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356-8741-9329-94E34E634B5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356-8741-9329-94E34E634B57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356-8741-9329-94E34E634B57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356-8741-9329-94E34E634B57}"/>
              </c:ext>
            </c:extLst>
          </c:dPt>
          <c:dPt>
            <c:idx val="4"/>
            <c:bubble3D val="0"/>
            <c:spPr>
              <a:solidFill>
                <a:schemeClr val="accent4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356-8741-9329-94E34E634B57}"/>
              </c:ext>
            </c:extLst>
          </c:dPt>
          <c:dLbls>
            <c:dLbl>
              <c:idx val="0"/>
              <c:layout>
                <c:manualLayout>
                  <c:x val="0.13497974650463901"/>
                  <c:y val="-2.53583241455347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5%</a:t>
                    </a:r>
                    <a:r>
                      <a:rPr lang="zh-CN" altLang="en-US"/>
                      <a:t>（躺）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356-8741-9329-94E34E634B57}"/>
                </c:ext>
              </c:extLst>
            </c:dLbl>
            <c:dLbl>
              <c:idx val="1"/>
              <c:layout>
                <c:manualLayout>
                  <c:x val="0.145955834313341"/>
                  <c:y val="8.7320837927232595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2%</a:t>
                    </a:r>
                    <a:r>
                      <a:rPr lang="zh-CN" altLang="en-US"/>
                      <a:t>（坐）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356-8741-9329-94E34E634B57}"/>
                </c:ext>
              </c:extLst>
            </c:dLbl>
            <c:dLbl>
              <c:idx val="2"/>
              <c:layout>
                <c:manualLayout>
                  <c:x val="-7.9053965765059395E-2"/>
                  <c:y val="0.117309812568908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63%</a:t>
                    </a:r>
                    <a:r>
                      <a:rPr lang="zh-CN" altLang="en-US"/>
                      <a:t>（站）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356-8741-9329-94E34E634B57}"/>
                </c:ext>
              </c:extLst>
            </c:dLbl>
            <c:dLbl>
              <c:idx val="3"/>
              <c:layout>
                <c:manualLayout>
                  <c:x val="-0.110544884359075"/>
                  <c:y val="4.8291069459757398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22%</a:t>
                    </a:r>
                    <a:r>
                      <a:rPr lang="zh-CN" altLang="en-US"/>
                      <a:t>（走）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356-8741-9329-94E34E634B57}"/>
                </c:ext>
              </c:extLst>
            </c:dLbl>
            <c:dLbl>
              <c:idx val="4"/>
              <c:layout>
                <c:manualLayout>
                  <c:x val="-0.12544100352802801"/>
                  <c:y val="-0.12414553472987901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8%</a:t>
                    </a:r>
                    <a:r>
                      <a:rPr lang="zh-CN" altLang="en-US"/>
                      <a:t>（剧烈的）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356-8741-9329-94E34E634B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[工作簿1]Sheet1!$A$2:$A$6</c:f>
              <c:strCache>
                <c:ptCount val="5"/>
                <c:pt idx="0">
                  <c:v>躺</c:v>
                </c:pt>
                <c:pt idx="1">
                  <c:v>坐</c:v>
                </c:pt>
                <c:pt idx="2">
                  <c:v>站</c:v>
                </c:pt>
                <c:pt idx="3">
                  <c:v>走</c:v>
                </c:pt>
                <c:pt idx="4">
                  <c:v>剧烈的</c:v>
                </c:pt>
              </c:strCache>
            </c:strRef>
          </c:cat>
          <c:val>
            <c:numRef>
              <c:f>[工作簿1]Sheet1!$B$2:$B$6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33</c:v>
                </c:pt>
                <c:pt idx="2">
                  <c:v>502</c:v>
                </c:pt>
                <c:pt idx="3">
                  <c:v>104</c:v>
                </c:pt>
                <c:pt idx="4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356-8741-9329-94E34E634B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"/>
        <c:holeSize val="52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”课堂环境“数据占比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C101-644B-89CE-785CFBA80426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C101-644B-89CE-785CFBA80426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C101-644B-89CE-785CFBA80426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C101-644B-89CE-785CFBA80426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C101-644B-89CE-785CFBA80426}"/>
              </c:ext>
            </c:extLst>
          </c:dPt>
          <c:dPt>
            <c:idx val="5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C101-644B-89CE-785CFBA804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管理</c:v>
                </c:pt>
                <c:pt idx="1">
                  <c:v>知识</c:v>
                </c:pt>
                <c:pt idx="2">
                  <c:v>体能活动</c:v>
                </c:pt>
                <c:pt idx="3">
                  <c:v>技能练习</c:v>
                </c:pt>
                <c:pt idx="4">
                  <c:v>游戏活动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62</c:v>
                </c:pt>
                <c:pt idx="1">
                  <c:v>145</c:v>
                </c:pt>
                <c:pt idx="2">
                  <c:v>74</c:v>
                </c:pt>
                <c:pt idx="3">
                  <c:v>43</c:v>
                </c:pt>
                <c:pt idx="4">
                  <c:v>69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1E-024D-BFA2-1B5F281C2DDD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zh-CN" altLang="en-US"/>
              <a:t>“干预”观测数据占比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4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281321870350908"/>
          <c:y val="0.21501144599546701"/>
          <c:w val="0.416931659581119"/>
          <c:h val="0.61628710367464801"/>
        </c:manualLayout>
      </c:layout>
      <c:doughnutChart>
        <c:varyColors val="1"/>
        <c:ser>
          <c:idx val="0"/>
          <c:order val="0"/>
          <c:tx>
            <c:strRef>
              <c:f>[工作簿1]Sheet1!$B$45</c:f>
              <c:strCache>
                <c:ptCount val="1"/>
                <c:pt idx="0">
                  <c:v>观测次数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D8-764C-A185-03AE4B90BC7B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D8-764C-A185-03AE4B90BC7B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D8-764C-A185-03AE4B90BC7B}"/>
              </c:ext>
            </c:extLst>
          </c:dPt>
          <c:dLbls>
            <c:dLbl>
              <c:idx val="0"/>
              <c:layout>
                <c:manualLayout>
                  <c:x val="0.13497974650463901"/>
                  <c:y val="-2.53583241455347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92%</a:t>
                    </a:r>
                    <a:r>
                      <a:rPr lang="zh-CN" altLang="en-US"/>
                      <a:t>（促进课内）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5D8-764C-A185-03AE4B90BC7B}"/>
                </c:ext>
              </c:extLst>
            </c:dLbl>
            <c:dLbl>
              <c:idx val="1"/>
              <c:layout>
                <c:manualLayout>
                  <c:x val="0.145955834313341"/>
                  <c:y val="8.7320837927232595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1%</a:t>
                    </a:r>
                    <a:r>
                      <a:rPr lang="zh-CN" altLang="en-US"/>
                      <a:t>（促进课外）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5D8-764C-A185-03AE4B90BC7B}"/>
                </c:ext>
              </c:extLst>
            </c:dLbl>
            <c:dLbl>
              <c:idx val="2"/>
              <c:layout>
                <c:manualLayout>
                  <c:x val="-0.18044092831707001"/>
                  <c:y val="-2.3512608749722799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7%</a:t>
                    </a:r>
                    <a:r>
                      <a:rPr lang="zh-CN" altLang="en-US"/>
                      <a:t>（没有促进）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5D8-764C-A185-03AE4B90BC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[工作簿1]Sheet1!$A$46:$A$48</c:f>
              <c:strCache>
                <c:ptCount val="3"/>
                <c:pt idx="0">
                  <c:v>促进课内</c:v>
                </c:pt>
                <c:pt idx="1">
                  <c:v>促进课外</c:v>
                </c:pt>
                <c:pt idx="2">
                  <c:v>没有促进</c:v>
                </c:pt>
              </c:strCache>
            </c:strRef>
          </c:cat>
          <c:val>
            <c:numRef>
              <c:f>[工作簿1]Sheet1!$B$46:$B$48</c:f>
              <c:numCache>
                <c:formatCode>General</c:formatCode>
                <c:ptCount val="3"/>
                <c:pt idx="0">
                  <c:v>576</c:v>
                </c:pt>
                <c:pt idx="1">
                  <c:v>6</c:v>
                </c:pt>
                <c:pt idx="2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D8-764C-A185-03AE4B90BC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27"/>
        <c:holeSize val="52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PS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74CB"/>
    </a:accent1>
    <a:accent2>
      <a:srgbClr val="EE822F"/>
    </a:accent2>
    <a:accent3>
      <a:srgbClr val="F2BA02"/>
    </a:accent3>
    <a:accent4>
      <a:srgbClr val="75BD42"/>
    </a:accent4>
    <a:accent5>
      <a:srgbClr val="30C0B4"/>
    </a:accent5>
    <a:accent6>
      <a:srgbClr val="E54C5E"/>
    </a:accent6>
    <a:hlink>
      <a:srgbClr val="0026E5"/>
    </a:hlink>
    <a:folHlink>
      <a:srgbClr val="7E1FAD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a45993</dc:creator>
  <cp:keywords/>
  <dc:description/>
  <cp:lastModifiedBy>a45993</cp:lastModifiedBy>
  <cp:revision>1</cp:revision>
  <dcterms:created xsi:type="dcterms:W3CDTF">2025-01-02T05:22:00Z</dcterms:created>
  <dcterms:modified xsi:type="dcterms:W3CDTF">2025-01-02T07:08:00Z</dcterms:modified>
</cp:coreProperties>
</file>