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齐立华老师个人述职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自担任现职以来，本人在各级领导的指导与同事们的支持下，始终秉持“立德树人”的根本任务，恪尽职守，勤勉工作，在教育教学、教研科研及个人发展等方面进行了一系列探索与实践，现总结如下：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一、 教育教学工作：潜心育人，注重实效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自2017年工作以来，连续6年担任班主任工作，顺利完成两届班主任工作，在此</w:t>
      </w:r>
      <w:r>
        <w:rPr>
          <w:rFonts w:ascii="宋体" w:hAnsi="宋体" w:eastAsia="宋体" w:cs="宋体"/>
          <w:sz w:val="28"/>
          <w:szCs w:val="28"/>
        </w:rPr>
        <w:t>期间，关心学生的思想、学习和生活状况，注重培养学生的综合素质和道德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品格</w:t>
      </w:r>
      <w:r>
        <w:rPr>
          <w:rFonts w:ascii="宋体" w:hAnsi="宋体" w:eastAsia="宋体" w:cs="宋体"/>
          <w:sz w:val="28"/>
          <w:szCs w:val="28"/>
        </w:rPr>
        <w:t>，做学生的良师益友。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2020年12月所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带班级被评为常州市活力团支部，2023-2024年，在与班级学生的共同努力下，所带班级被评为新北区优秀班级体，在新北区班级展评中荣获一等奖，在班主任基本功竞赛中获得常州市一等奖、江苏省二等奖。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在担任校团委书记期间，</w:t>
      </w:r>
      <w:r>
        <w:rPr>
          <w:rFonts w:ascii="宋体" w:hAnsi="宋体" w:eastAsia="宋体" w:cs="宋体"/>
          <w:sz w:val="28"/>
          <w:szCs w:val="28"/>
        </w:rPr>
        <w:t>高度重视学生实践能力的培养，积极指导学生实践活动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认真开展好每年雷锋月、五四青年节、团员发展等相关工作并取得一定成效，2021年和2023年两次被评为常州市优秀共青团干部。2021年组织开展的“学雷锋”活动被评委常州市优秀志愿服务项目，开展的小记者采风活动被评为常州市十大创新项目，2022年指导学生在江苏省金钥匙挑战赛中获得省二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作为数学老师，我</w:t>
      </w:r>
      <w:r>
        <w:rPr>
          <w:rFonts w:ascii="宋体" w:hAnsi="宋体" w:eastAsia="宋体" w:cs="宋体"/>
          <w:sz w:val="28"/>
          <w:szCs w:val="28"/>
        </w:rPr>
        <w:t>积极探索和运用多种教学方法，努力激发学生的学习兴趣和主动性。尝试运用现代信息技术辅助教学提升课堂互动效果与教学效率。注重过程性评价与终结性评价相结合，综合运用课堂提问、作业、阶段性测验、期末考试等多种方式全面评估学生学习成效。及时收集学生反馈，通过问卷调查、课后交流等形式了解教学效果，并据此调整教学策略，形成了“教学-反馈-改进”的良性循环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我积极参加区名师成长营，不断学习与进步，先后共开展三次区级公开课、两次区级讲座，均获得好评。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二、 教学研究与改革：深入探索，追求卓越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在完成常规教学任务的同时，积极投身教学研究与改革，力求提升教学专业水平。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2023年6月我参与的江苏省基础教育课程基地《未来数学学习中心课程基地建设》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顺利结项；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3月我参与的区级课题《基于深度学习视角培养学生数学关键能力》顺利结题；2025年9月参与的区级课题《基于未来数学学习中心课程基地建设实践研究》顺利通过中期评估；多篇论文在省级期刊发表，获市一等奖论文一篇、获区一等奖论文一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任现职以来的一切成绩离不开领导的关怀和同事们的帮助。在今后的工作中，我将不忘初心，牢记使命，以更加饱满的热情、更加扎实的作风，全身心投入到教育事业中，为培养更多优秀人才和学校的发展贡献自己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ODY2M2MxZDE3MDFlYjQxYWZiZGU4MzMzZDQwNTkifQ=="/>
  </w:docVars>
  <w:rsids>
    <w:rsidRoot w:val="00000000"/>
    <w:rsid w:val="2AF1647A"/>
    <w:rsid w:val="482E032B"/>
    <w:rsid w:val="7EB4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2025-09-10T08:23:00Z</dcterms:created>
  <dc:creator>86152</dc:creator>
  <cp:lastModifiedBy>彦鹿先森</cp:lastModifiedBy>
  <dcterms:modified xsi:type="dcterms:W3CDTF">2025-09-11T02:17:07Z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eyJoZGlkIjoiOWQ2ZWExMDIwMTAyNTlkY2I3MDQ0MGE2NzkwYzQ5NGQiLCJ1c2VySWQiOiIzNDY2NTc5NDYifQ==</vt:lpwstr>
  </property>
  <property fmtid="{D5CDD505-2E9C-101B-9397-08002B2CF9AE}" pid="4" name="ICV">
    <vt:lpwstr>D0E19E08DA5547A08C4467961E1DAAAA_12</vt:lpwstr>
  </property>
</Properties>
</file>