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D4BD8">
      <w:pPr>
        <w:tabs>
          <w:tab w:val="left" w:pos="5303"/>
        </w:tabs>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Labubu赋能</w:t>
      </w:r>
      <w:r>
        <w:rPr>
          <w:rFonts w:hint="eastAsia" w:ascii="宋体" w:hAnsi="宋体" w:eastAsia="宋体" w:cs="宋体"/>
          <w:b/>
          <w:bCs/>
          <w:sz w:val="32"/>
          <w:szCs w:val="32"/>
          <w:lang w:eastAsia="zh-CN"/>
        </w:rPr>
        <w:t>：乡村小学“萌灵德育共同体”</w:t>
      </w:r>
      <w:r>
        <w:rPr>
          <w:rFonts w:hint="eastAsia" w:ascii="宋体" w:hAnsi="宋体" w:eastAsia="宋体" w:cs="宋体"/>
          <w:b/>
          <w:bCs/>
          <w:sz w:val="32"/>
          <w:szCs w:val="32"/>
          <w:lang w:val="en-US" w:eastAsia="zh-CN"/>
        </w:rPr>
        <w:t>的路径</w:t>
      </w:r>
      <w:bookmarkStart w:id="0" w:name="_GoBack"/>
      <w:bookmarkEnd w:id="0"/>
      <w:r>
        <w:rPr>
          <w:rFonts w:hint="eastAsia" w:ascii="宋体" w:hAnsi="宋体" w:eastAsia="宋体" w:cs="宋体"/>
          <w:b/>
          <w:bCs/>
          <w:sz w:val="32"/>
          <w:szCs w:val="32"/>
          <w:lang w:val="en-US" w:eastAsia="zh-CN"/>
        </w:rPr>
        <w:t>探索</w:t>
      </w:r>
    </w:p>
    <w:p w14:paraId="1B9644C0">
      <w:pPr>
        <w:keepNext w:val="0"/>
        <w:keepLines w:val="0"/>
        <w:pageBreakBefore w:val="0"/>
        <w:widowControl w:val="0"/>
        <w:numPr>
          <w:numId w:val="0"/>
        </w:numPr>
        <w:tabs>
          <w:tab w:val="left" w:pos="5303"/>
        </w:tabs>
        <w:kinsoku/>
        <w:wordWrap/>
        <w:overflowPunct/>
        <w:topLinePunct w:val="0"/>
        <w:autoSpaceDE/>
        <w:autoSpaceDN/>
        <w:bidi w:val="0"/>
        <w:adjustRightInd/>
        <w:snapToGrid/>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【摘要】</w:t>
      </w:r>
    </w:p>
    <w:p w14:paraId="0D9408FC">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新时代乡村小学德育面临吸引力不足、形式单一、与学生生活脱节的挑战。泡泡玛特旗下的Labubu盲盒凭借强大的吸引力和“萌”特质带来的情感连接作用，为德育创新提供了独特机遇。本文旨在探索：如何破解Labubu盲盒经济潜在的德育风险，并有效转化其文化势能，创新乡村德育路径。其核心价值在于提出“萌灵德育共同体”这一原创概念与实践框架，为解决乡村德育困境提供新思路，强调在文化互动中实现价值引导与情感培育。</w:t>
      </w:r>
    </w:p>
    <w:p w14:paraId="65F00DEA">
      <w:pPr>
        <w:keepNext w:val="0"/>
        <w:keepLines w:val="0"/>
        <w:pageBreakBefore w:val="0"/>
        <w:widowControl w:val="0"/>
        <w:numPr>
          <w:numId w:val="0"/>
        </w:numPr>
        <w:tabs>
          <w:tab w:val="left" w:pos="5303"/>
        </w:tabs>
        <w:kinsoku/>
        <w:wordWrap/>
        <w:overflowPunct/>
        <w:topLinePunct w:val="0"/>
        <w:autoSpaceDE/>
        <w:autoSpaceDN/>
        <w:bidi w:val="0"/>
        <w:adjustRightInd/>
        <w:snapToGrid/>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【关键词】Labubu盲盒经济；萌灵德育共同体；势能转化</w:t>
      </w:r>
    </w:p>
    <w:p w14:paraId="08BD8280">
      <w:pPr>
        <w:keepNext w:val="0"/>
        <w:keepLines w:val="0"/>
        <w:pageBreakBefore w:val="0"/>
        <w:widowControl w:val="0"/>
        <w:numPr>
          <w:numId w:val="0"/>
        </w:numPr>
        <w:tabs>
          <w:tab w:val="left" w:pos="5303"/>
        </w:tabs>
        <w:kinsoku/>
        <w:wordWrap/>
        <w:overflowPunct/>
        <w:topLinePunct w:val="0"/>
        <w:autoSpaceDE/>
        <w:autoSpaceDN/>
        <w:bidi w:val="0"/>
        <w:adjustRightInd/>
        <w:snapToGrid/>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【正文】</w:t>
      </w:r>
    </w:p>
    <w:p w14:paraId="2AA6D66E">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b w:val="0"/>
          <w:bCs w:val="0"/>
          <w:color w:val="000000"/>
          <w:sz w:val="28"/>
          <w:szCs w:val="28"/>
        </w:rPr>
        <w:t>Labubu 作为泡泡玛特旗下的热门 IP，自推出以来便受到众多消费者的追捧。</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rPr>
        <w:t>人民日报》发文批评了盲卡盲盒市场乱象，并提到其对未成年人的负面影响，指出部分孩子为追求稀有卡牌不惜单次消费数百元甚至数千元，非理性消费现象严重。盲盒经济的核心在于“盲”，消费者在购买时无法得知具体款式，这种不确定性激发了</w:t>
      </w:r>
      <w:r>
        <w:rPr>
          <w:rFonts w:hint="eastAsia" w:ascii="宋体" w:hAnsi="宋体" w:eastAsia="宋体" w:cs="宋体"/>
          <w:b w:val="0"/>
          <w:bCs w:val="0"/>
          <w:color w:val="000000"/>
          <w:sz w:val="28"/>
          <w:szCs w:val="28"/>
          <w:lang w:val="en-US" w:eastAsia="zh-CN"/>
        </w:rPr>
        <w:t>孩子</w:t>
      </w:r>
      <w:r>
        <w:rPr>
          <w:rFonts w:hint="eastAsia" w:ascii="宋体" w:hAnsi="宋体" w:eastAsia="宋体" w:cs="宋体"/>
          <w:b w:val="0"/>
          <w:bCs w:val="0"/>
          <w:color w:val="000000"/>
          <w:sz w:val="28"/>
          <w:szCs w:val="28"/>
        </w:rPr>
        <w:t>的好奇心和购买欲</w:t>
      </w:r>
      <w:r>
        <w:rPr>
          <w:rFonts w:hint="eastAsia" w:ascii="宋体" w:hAnsi="宋体" w:eastAsia="宋体" w:cs="宋体"/>
          <w:b w:val="0"/>
          <w:bCs w:val="0"/>
          <w:color w:val="000000"/>
          <w:sz w:val="28"/>
          <w:szCs w:val="28"/>
          <w:lang w:eastAsia="zh-CN"/>
        </w:rPr>
        <w:t>，</w:t>
      </w:r>
      <w:r>
        <w:rPr>
          <w:rFonts w:hint="eastAsia" w:ascii="宋体" w:hAnsi="宋体" w:eastAsia="宋体" w:cs="宋体"/>
          <w:b w:val="0"/>
          <w:bCs w:val="0"/>
          <w:color w:val="000000"/>
          <w:sz w:val="28"/>
          <w:szCs w:val="28"/>
          <w:lang w:val="en-US" w:eastAsia="zh-CN"/>
        </w:rPr>
        <w:t>滋生出</w:t>
      </w:r>
      <w:r>
        <w:rPr>
          <w:rFonts w:hint="eastAsia" w:ascii="宋体" w:hAnsi="宋体" w:eastAsia="宋体" w:cs="宋体"/>
          <w:sz w:val="28"/>
          <w:szCs w:val="36"/>
          <w:lang w:val="en-US" w:eastAsia="zh-CN"/>
        </w:rPr>
        <w:t>“求全求隐藏”的攀比、赌博心理，</w:t>
      </w:r>
      <w:r>
        <w:rPr>
          <w:rFonts w:hint="eastAsia" w:ascii="宋体" w:hAnsi="宋体" w:eastAsia="宋体" w:cs="宋体"/>
          <w:b w:val="0"/>
          <w:bCs w:val="0"/>
          <w:color w:val="000000"/>
          <w:sz w:val="28"/>
          <w:szCs w:val="28"/>
        </w:rPr>
        <w:t>让</w:t>
      </w:r>
      <w:r>
        <w:rPr>
          <w:rFonts w:hint="eastAsia" w:ascii="宋体" w:hAnsi="宋体" w:eastAsia="宋体" w:cs="宋体"/>
          <w:b w:val="0"/>
          <w:bCs w:val="0"/>
          <w:color w:val="000000"/>
          <w:sz w:val="28"/>
          <w:szCs w:val="28"/>
          <w:lang w:val="en-US" w:eastAsia="zh-CN"/>
        </w:rPr>
        <w:t>小学生</w:t>
      </w:r>
      <w:r>
        <w:rPr>
          <w:rFonts w:hint="eastAsia" w:ascii="宋体" w:hAnsi="宋体" w:eastAsia="宋体" w:cs="宋体"/>
          <w:b w:val="0"/>
          <w:bCs w:val="0"/>
          <w:color w:val="000000"/>
          <w:sz w:val="28"/>
          <w:szCs w:val="28"/>
        </w:rPr>
        <w:t>陷入过度消费的陷阱</w:t>
      </w:r>
      <w:r>
        <w:rPr>
          <w:rFonts w:hint="eastAsia" w:ascii="宋体" w:hAnsi="宋体" w:eastAsia="宋体" w:cs="宋体"/>
          <w:sz w:val="28"/>
          <w:szCs w:val="36"/>
          <w:lang w:val="en-US" w:eastAsia="zh-CN"/>
        </w:rPr>
        <w:t>。</w:t>
      </w:r>
      <w:r>
        <w:rPr>
          <w:rFonts w:hint="eastAsia" w:ascii="宋体" w:hAnsi="宋体" w:eastAsia="宋体" w:cs="宋体"/>
          <w:sz w:val="28"/>
          <w:szCs w:val="36"/>
          <w:vertAlign w:val="superscript"/>
          <w:lang w:val="en-US" w:eastAsia="zh-CN"/>
        </w:rPr>
        <w:t>[1]</w:t>
      </w:r>
      <w:r>
        <w:rPr>
          <w:rFonts w:hint="eastAsia" w:ascii="宋体" w:hAnsi="宋体" w:eastAsia="宋体" w:cs="宋体"/>
          <w:sz w:val="28"/>
          <w:szCs w:val="36"/>
          <w:lang w:val="en-US" w:eastAsia="zh-CN"/>
        </w:rPr>
        <w:t>在相对经济基础薄弱的乡村地区，教师应该如何在利用其文化吸引力的同时，有效抵御其带来的过度消费、冲动消费倾向？</w:t>
      </w:r>
    </w:p>
    <w:p w14:paraId="1E93681A">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此外，Labubu爱好者形成的“娃友”社群具有很强的归属感，但也容易滋生基于拥有特定隐藏款或稀有款的优越感和圈子壁垒。在乡村小学环境中，教师如何利用这种天然的社交吸引力，构建超越物质拥有的、基于共同价值观和真实情感的集体归属感？</w:t>
      </w:r>
    </w:p>
    <w:p w14:paraId="5B982FDB">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当教师借助其“萌”和流行性吸引学生，但其承载的德育价值（如善良、勇敢、友爱、环保等）如何超越其“商品属性”，真正内化到学生心中并指导行为？由于潮玩流行周期相对较短，随着Labubu的热度过去，这种基于IP的德育模式是否还具有生命力？这就需要我们构建模式框架，使其能吸纳其他文化元素或实现自我更新。</w:t>
      </w:r>
    </w:p>
    <w:p w14:paraId="3981CBF5">
      <w:pPr>
        <w:keepNext w:val="0"/>
        <w:keepLines w:val="0"/>
        <w:pageBreakBefore w:val="0"/>
        <w:widowControl w:val="0"/>
        <w:numPr>
          <w:numId w:val="0"/>
        </w:numPr>
        <w:tabs>
          <w:tab w:val="left" w:pos="5303"/>
        </w:tabs>
        <w:kinsoku/>
        <w:wordWrap/>
        <w:overflowPunct/>
        <w:topLinePunct w:val="0"/>
        <w:autoSpaceDE/>
        <w:autoSpaceDN/>
        <w:bidi w:val="0"/>
        <w:adjustRightInd/>
        <w:snapToGrid/>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一、抵制消费主义诱惑：资源配置与引导创新</w:t>
      </w:r>
    </w:p>
    <w:p w14:paraId="0FC81C5B">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Labubu盲盒凭借“随机抽取”的未知刺激感与“系列收集”的成就驱动机制，掀起一股席卷城乡的收藏热潮。当这一消费行为侵入经济基础相对薄弱、家庭教育资源不足的乡村场域时，其隐含的“过度消费”、“攀比竞赛”与“赌博心理”风险被急剧放大。</w:t>
      </w:r>
      <w:r>
        <w:rPr>
          <w:rFonts w:hint="eastAsia" w:ascii="宋体" w:hAnsi="宋体" w:eastAsia="宋体" w:cs="宋体"/>
          <w:sz w:val="28"/>
          <w:szCs w:val="36"/>
          <w:vertAlign w:val="superscript"/>
          <w:lang w:val="en-US" w:eastAsia="zh-CN"/>
        </w:rPr>
        <w:t>[2]</w:t>
      </w:r>
      <w:r>
        <w:rPr>
          <w:rFonts w:hint="eastAsia" w:ascii="宋体" w:hAnsi="宋体" w:eastAsia="宋体" w:cs="宋体"/>
          <w:sz w:val="28"/>
          <w:szCs w:val="36"/>
          <w:lang w:val="en-US" w:eastAsia="zh-CN"/>
        </w:rPr>
        <w:t>据统计，41.3%的学生选择节省早餐费、甚至向同学借贷来追求隐藏款盲盒，引发家庭矛盾与个体财务焦虑。如何在拥抱文化符号的同时，重塑乡村青少年的消费行为？这亟需“萌灵德育共同体”——融合家庭、学校、村社多元主体的德育新机制——提供创新性的化解路径。</w:t>
      </w:r>
    </w:p>
    <w:p w14:paraId="7F20C250">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萌灵德育共同体”首先通过物理环境改造，对盲盒消费形成结构性抑制。一方面，在学校与村社中心设立“阳光驿站”，提供开放阅读角、趣味棋类、共享美术角等成本低廉但充满吸引力的替代性娱乐活动，有效占据学生课余时间，满足其社交与兴趣发展需求。另一方面，创建“萌灵共享交换角”，引导学生贡献闲置玩偶形成共享资源库，通过积分奖励或“物物置换”机制获取心仪收藏品。这一举措不仅减少了新购买需求，更培养了学生的环保意识与财商智慧。如某乡镇小学实践后，学生月度盲盒支出整体下降20%，家庭矛盾显著缓解（见图表1）。</w:t>
      </w:r>
    </w:p>
    <w:p w14:paraId="73C1D200">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drawing>
          <wp:inline distT="0" distB="0" distL="114300" distR="114300">
            <wp:extent cx="2211070" cy="2366645"/>
            <wp:effectExtent l="5080" t="4445" r="6350" b="1651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ascii="宋体" w:hAnsi="宋体" w:eastAsia="宋体" w:cs="宋体"/>
          <w:sz w:val="28"/>
          <w:szCs w:val="36"/>
          <w:lang w:val="en-US" w:eastAsia="zh-CN"/>
        </w:rPr>
        <w:drawing>
          <wp:inline distT="0" distB="0" distL="114300" distR="114300">
            <wp:extent cx="2322830" cy="2378710"/>
            <wp:effectExtent l="4445" t="4445" r="9525"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0432266">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图表1</w:t>
      </w:r>
    </w:p>
    <w:p w14:paraId="26854651">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更深层次的干预在于将“收集欲”这一原始驱动力进行价值升华与方向迁移。教育家James Garbarino认为：“儿童满足的是渴望而非真实需要”，为干预提供了伦理合法性。因此，“萌灵德育共同体”独创“美德护照”，学生日常的诚实守信、班级互助、尊老孝亲等行为被量化记录并转化为可视化“萌灵能量点”。当能量点积累到一定阈值，即可兑换对应实体萌灵徽章。借鉴米歇尔的“棉花糖实验”，证明耐心等待在未来奖励中具备心理优势，为积分兑换体系提供学理支撑。这一机制巧妙地将物质盲盒替换为具有文化涵养的“品格盲盒”，既延续了收集乐趣，更无形中塑造了美德价值认同（见图表2）。</w:t>
      </w:r>
    </w:p>
    <w:p w14:paraId="06AB1187">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drawing>
          <wp:inline distT="0" distB="0" distL="114300" distR="114300">
            <wp:extent cx="4811395" cy="2357755"/>
            <wp:effectExtent l="4445" t="4445" r="10160" b="1270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317608">
      <w:pPr>
        <w:keepNext w:val="0"/>
        <w:keepLines w:val="0"/>
        <w:pageBreakBefore w:val="0"/>
        <w:widowControl w:val="0"/>
        <w:numPr>
          <w:numId w:val="0"/>
        </w:numPr>
        <w:tabs>
          <w:tab w:val="left" w:pos="5303"/>
        </w:tabs>
        <w:kinsoku/>
        <w:wordWrap/>
        <w:overflowPunct/>
        <w:topLinePunct w:val="0"/>
        <w:autoSpaceDE/>
        <w:autoSpaceDN/>
        <w:bidi w:val="0"/>
        <w:adjustRightInd/>
        <w:snapToGrid/>
        <w:jc w:val="center"/>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图表2</w:t>
      </w:r>
    </w:p>
    <w:p w14:paraId="33941D1A">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通过“萌灵德育共同体”的系统干预，将盲盒消费中的随机性刺激转化为美德实践与知识积累的确定性成长，乡村青少年实现了从短期物质追逐向长期行为资本建设的根本性跨越——这一消费理性重塑路径，为抵御诱惑提供了可复制的乡村德育范本。</w:t>
      </w:r>
    </w:p>
    <w:p w14:paraId="7209EE58">
      <w:pPr>
        <w:keepNext w:val="0"/>
        <w:keepLines w:val="0"/>
        <w:pageBreakBefore w:val="0"/>
        <w:widowControl w:val="0"/>
        <w:numPr>
          <w:ilvl w:val="0"/>
          <w:numId w:val="1"/>
        </w:numPr>
        <w:tabs>
          <w:tab w:val="left" w:pos="5303"/>
        </w:tabs>
        <w:kinsoku/>
        <w:wordWrap/>
        <w:overflowPunct/>
        <w:topLinePunct w:val="0"/>
        <w:autoSpaceDE/>
        <w:autoSpaceDN/>
        <w:bidi w:val="0"/>
        <w:adjustRightInd/>
        <w:snapToGrid/>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突破“娃友”圈层：共同体互动模式创新</w:t>
      </w:r>
    </w:p>
    <w:p w14:paraId="4D19F645">
      <w:pPr>
        <w:keepNext w:val="0"/>
        <w:keepLines w:val="0"/>
        <w:pageBreakBefore w:val="0"/>
        <w:widowControl w:val="0"/>
        <w:numPr>
          <w:numId w:val="0"/>
        </w:numPr>
        <w:tabs>
          <w:tab w:val="left" w:pos="5303"/>
        </w:tabs>
        <w:kinsoku/>
        <w:wordWrap/>
        <w:overflowPunct/>
        <w:topLinePunct w:val="0"/>
        <w:autoSpaceDE/>
        <w:autoSpaceDN/>
        <w:bidi w:val="0"/>
        <w:adjustRightInd/>
        <w:snapToGrid/>
        <w:jc w:val="both"/>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   在乡村小学Labubu爱好者社群中，其强烈的归属感虽构成积极的情感基石，但也容易滋生基于“稀有物”（隐藏款、限量款）的炫耀心态。这种心态无形中筑起以“拥有”为前提的准入壁垒——儿童可能因无法负担昂贵玩具而被边缘化。譬如，新转学的学生小张因仅持有基础款Labubu，一度难以融入核心分享圈。此类物质至上的社交规则与构建平等、互助的同伴关系和“共同体”精神存在巨大张力。</w:t>
      </w:r>
    </w:p>
    <w:p w14:paraId="44B7F93D">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jc w:val="both"/>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为解决此矛盾，我们应设计强调合作、创造与精神价值的群体活动，弱化个体的“物质占有”，强化集体的价值共鸣。比如，自创Labubu故事绘本：以班级为单位，每个孩子共同编写和绘制围绕Labubu美德主题（如一次诚实的冒险、分享的魔法）的连载故事。小组内孩子们需协作完善剧情、分工绘画。</w:t>
      </w:r>
      <w:r>
        <w:rPr>
          <w:rFonts w:hint="eastAsia" w:ascii="宋体" w:hAnsi="宋体" w:eastAsia="宋体" w:cs="宋体"/>
          <w:sz w:val="28"/>
          <w:szCs w:val="36"/>
          <w:lang w:val="en-US" w:eastAsia="zh-CN"/>
        </w:rPr>
        <w:t>利用纸黏土、彩绘等低成本材料，</w:t>
      </w:r>
      <w:r>
        <w:rPr>
          <w:rFonts w:hint="eastAsia" w:ascii="宋体" w:hAnsi="宋体" w:eastAsia="宋体" w:cs="宋体"/>
          <w:sz w:val="28"/>
          <w:szCs w:val="36"/>
          <w:lang w:val="en-US" w:eastAsia="zh-CN"/>
        </w:rPr>
        <w:t>引导学生亲手制作代表不同美德的简易Labubu主题“勋章”</w:t>
      </w:r>
      <w:r>
        <w:rPr>
          <w:rFonts w:hint="eastAsia" w:ascii="宋体" w:hAnsi="宋体" w:eastAsia="宋体" w:cs="宋体"/>
          <w:sz w:val="28"/>
          <w:szCs w:val="36"/>
          <w:lang w:val="en-US" w:eastAsia="zh-CN"/>
        </w:rPr>
        <w:t>（如助人之星、合作之光、勇敢徽记）</w:t>
      </w:r>
      <w:r>
        <w:rPr>
          <w:rFonts w:hint="eastAsia" w:ascii="宋体" w:hAnsi="宋体" w:eastAsia="宋体" w:cs="宋体"/>
          <w:sz w:val="28"/>
          <w:szCs w:val="36"/>
          <w:lang w:val="en-US" w:eastAsia="zh-CN"/>
        </w:rPr>
        <w:t>。</w:t>
      </w:r>
    </w:p>
    <w:p w14:paraId="0F7C2283">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jc w:val="both"/>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上述机制的成功运行，标志着一种面向德育目标的积极群体联结正初步形成：成员间通过共享的创造性劳动（绘本）、对美德的相互识别与嘉许（勋章），结成了新的、更深刻的伙伴身份。这种联结不依赖于个体持有的物质符号的稀缺性，而扎根于协作的成就感、价值观的共鸣以及对集体力量的认可之中。当小张在绘本组中因其独特的色彩天赋得到小组成员一致赞誉时，基础款Labubu的差异悄然褪色，孩子们看到的更多是一个会画漂亮颜色的好伙伴。这即是超越物质壁垒、真正基于我们的集体归属感的开始。</w:t>
      </w:r>
    </w:p>
    <w:p w14:paraId="7AE0B395">
      <w:pPr>
        <w:keepNext w:val="0"/>
        <w:keepLines w:val="0"/>
        <w:pageBreakBefore w:val="0"/>
        <w:widowControl w:val="0"/>
        <w:numPr>
          <w:numId w:val="0"/>
        </w:numPr>
        <w:tabs>
          <w:tab w:val="left" w:pos="5303"/>
        </w:tabs>
        <w:kinsoku/>
        <w:wordWrap/>
        <w:overflowPunct/>
        <w:topLinePunct w:val="0"/>
        <w:autoSpaceDE/>
        <w:autoSpaceDN/>
        <w:bidi w:val="0"/>
        <w:adjustRightInd/>
        <w:snapToGrid/>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三、扭转形象IP“物化”：价值转化机制创新</w:t>
      </w:r>
    </w:p>
    <w:p w14:paraId="0B3E0719">
      <w:pPr>
        <w:keepNext w:val="0"/>
        <w:keepLines w:val="0"/>
        <w:pageBreakBefore w:val="0"/>
        <w:widowControl w:val="0"/>
        <w:numPr>
          <w:numId w:val="0"/>
        </w:numPr>
        <w:tabs>
          <w:tab w:val="left" w:pos="5303"/>
        </w:tabs>
        <w:kinsoku/>
        <w:wordWrap/>
        <w:overflowPunct/>
        <w:topLinePunct w:val="0"/>
        <w:autoSpaceDE/>
        <w:autoSpaceDN/>
        <w:bidi w:val="0"/>
        <w:adjustRightInd/>
        <w:snapToGrid/>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 xml:space="preserve">    在校园德育实践中，如何超越Labubu等潮流IP的商品属性，将其中倡导的善良、友爱、勇敢、环保等正面价值真正内化为学生的行为圭臬，避免活动流于“萌物”的表层消费趣味，是塑造积极班级共同体氛围的破局关键。这涉及价值提炼、情境设计、行动转化等多维机制的深度联动。Labubu作为符号载体，其初始魅力无疑源于其视觉“萌感”与流行标签。德育工作者需敏锐觉察其潜能，让IP从情感吸引器蜕变为价值导航仪，从商业符号升格为道德具象，从个人喜好凝聚为共同体意识。其核心在于构建一个从“形象吸引”到“价值共鸣”再到“行动强化”的闭环育人生态。</w:t>
      </w:r>
      <w:r>
        <w:rPr>
          <w:rFonts w:hint="eastAsia" w:ascii="宋体" w:hAnsi="宋体" w:eastAsia="宋体" w:cs="宋体"/>
          <w:sz w:val="28"/>
          <w:szCs w:val="36"/>
          <w:vertAlign w:val="superscript"/>
          <w:lang w:val="en-US" w:eastAsia="zh-CN"/>
        </w:rPr>
        <w:t>[3]</w:t>
      </w:r>
      <w:r>
        <w:rPr>
          <w:rFonts w:hint="eastAsia" w:ascii="宋体" w:hAnsi="宋体" w:eastAsia="宋体" w:cs="宋体"/>
          <w:sz w:val="28"/>
          <w:szCs w:val="36"/>
          <w:lang w:val="en-US" w:eastAsia="zh-CN"/>
        </w:rPr>
        <w:t>基于此，我们构建了渐进式、融入式的德育活动链：</w:t>
      </w:r>
    </w:p>
    <w:p w14:paraId="290DA179">
      <w:pPr>
        <w:keepNext w:val="0"/>
        <w:keepLines w:val="0"/>
        <w:pageBreakBefore w:val="0"/>
        <w:widowControl w:val="0"/>
        <w:numPr>
          <w:numId w:val="0"/>
        </w:numPr>
        <w:tabs>
          <w:tab w:val="left" w:pos="5303"/>
        </w:tabs>
        <w:kinsoku/>
        <w:wordWrap/>
        <w:overflowPunct/>
        <w:topLinePunct w:val="0"/>
        <w:autoSpaceDE/>
        <w:autoSpaceDN/>
        <w:bidi w:val="0"/>
        <w:adjustRightInd/>
        <w:snapToGrid/>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1.主题凝练与价值共振：Labubu美德工坊</w:t>
      </w:r>
    </w:p>
    <w:p w14:paraId="61DED2A6">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引导学生梳理IP中蕴含的精神内核，如关爱、勇气、分享等，鼓励基于真实校园生活或社会观察，共同创作、演绎Labubu在具体情境中践行美德的故事。此举并非单向灌输，而是通过学生成为“意义赋予者”与“情节创造者”，激发情感代入与价值认同。教师需巧妙引导故事内核与核心价值观、传统美德深度嫁接，让IP萌态成为道德命题的温情入口，故事共创成为价值对话的集体熔炉，在表达与倾听中滋养班级价值共识。</w:t>
      </w:r>
    </w:p>
    <w:p w14:paraId="2AAD7FF0">
      <w:pPr>
        <w:keepNext w:val="0"/>
        <w:keepLines w:val="0"/>
        <w:pageBreakBefore w:val="0"/>
        <w:widowControl w:val="0"/>
        <w:numPr>
          <w:numId w:val="0"/>
        </w:numPr>
        <w:tabs>
          <w:tab w:val="left" w:pos="5303"/>
        </w:tabs>
        <w:kinsoku/>
        <w:wordWrap/>
        <w:overflowPunct/>
        <w:topLinePunct w:val="0"/>
        <w:autoSpaceDE/>
        <w:autoSpaceDN/>
        <w:bidi w:val="0"/>
        <w:adjustRightInd/>
        <w:snapToGrid/>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2. 角色代入与行为迁移：“我是今日Labubu”行动记</w:t>
      </w:r>
    </w:p>
    <w:p w14:paraId="5179A271">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将抽象价值具象为学生可操作的日常角色扮演。设立“友爱使者”（主动关心同学、化解矛盾）、“环保先锋”（垃圾分类、节约资源）、“勇气榜样”（课堂发言、挑战自我）等角色标签。引导学生反思：“此刻，‘Labubu’会怎么做？”并通过班级日志、照片墙或小队积分等方式记录、分享这些模仿行为与微小善举。在角色扮演中完成从价值认知到初步实践的经验跃迁，以同伴示范降低德行门槛，共同体氛围由此从价值认知识别演变为行动互赏生态。</w:t>
      </w:r>
    </w:p>
    <w:p w14:paraId="6D3CFADF">
      <w:pPr>
        <w:keepNext w:val="0"/>
        <w:keepLines w:val="0"/>
        <w:pageBreakBefore w:val="0"/>
        <w:widowControl w:val="0"/>
        <w:numPr>
          <w:numId w:val="0"/>
        </w:numPr>
        <w:tabs>
          <w:tab w:val="left" w:pos="5303"/>
        </w:tabs>
        <w:kinsoku/>
        <w:wordWrap/>
        <w:overflowPunct/>
        <w:topLinePunct w:val="0"/>
        <w:autoSpaceDE/>
        <w:autoSpaceDN/>
        <w:bidi w:val="0"/>
        <w:adjustRightInd/>
        <w:snapToGrid/>
        <w:textAlignment w:val="auto"/>
        <w:rPr>
          <w:rFonts w:hint="eastAsia" w:ascii="宋体" w:hAnsi="宋体" w:eastAsia="宋体" w:cs="宋体"/>
          <w:b/>
          <w:bCs/>
          <w:sz w:val="28"/>
          <w:szCs w:val="36"/>
          <w:lang w:val="en-US" w:eastAsia="zh-CN"/>
        </w:rPr>
      </w:pPr>
      <w:r>
        <w:rPr>
          <w:rFonts w:hint="eastAsia" w:ascii="宋体" w:hAnsi="宋体" w:eastAsia="宋体" w:cs="宋体"/>
          <w:b/>
          <w:bCs/>
          <w:sz w:val="28"/>
          <w:szCs w:val="36"/>
          <w:lang w:val="en-US" w:eastAsia="zh-CN"/>
        </w:rPr>
        <w:t>3. 情境拓展与社会实践：Labubu的绿色倡议</w:t>
      </w:r>
    </w:p>
    <w:p w14:paraId="207DE42D">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由校园延展至更广阔的公共生活，推动价值认同向责任担当转变。如设计“Labubu爱地球”项目，将IP吸引力融入真实环保任务：计算班级资源消耗，策划并执行社区减排回收行动（如收集塑料瓶创作“Labubu”装置艺术）。活动焦点精准锚定在资源意识唤醒与社会责任启蒙，价值践行过程自然具化为集体协作的共同体项目——行动成果即道德成长的可视化勋章。</w:t>
      </w:r>
    </w:p>
    <w:p w14:paraId="772C1F64">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整个过程强调从兴趣入口到情感沉浸、从抽象美德到具象情境、从模仿学习到自主建构、从个体认同到共同体践行的无缝过渡。让Labubu的“萌”从刺激消费的物质符号，蜕变为点燃德行热望、凝聚共同价值的精神图腾——成为班级共同体道德成长的独特催化剂，最终在校园土壤中萌发根植于心灵的德行之苗。</w:t>
      </w:r>
    </w:p>
    <w:p w14:paraId="1A0AE074">
      <w:pPr>
        <w:keepNext w:val="0"/>
        <w:keepLines w:val="0"/>
        <w:pageBreakBefore w:val="0"/>
        <w:widowControl w:val="0"/>
        <w:numPr>
          <w:numId w:val="0"/>
        </w:numPr>
        <w:tabs>
          <w:tab w:val="left" w:pos="5303"/>
        </w:tabs>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Labubu赋能萌灵德育共同体模式，</w:t>
      </w:r>
      <w:r>
        <w:rPr>
          <w:rFonts w:hint="eastAsia" w:ascii="宋体" w:hAnsi="宋体" w:eastAsia="宋体" w:cs="宋体"/>
          <w:sz w:val="28"/>
          <w:szCs w:val="36"/>
          <w:lang w:val="en-US" w:eastAsia="zh-CN"/>
        </w:rPr>
        <w:t>不依赖单一IP热度，利用时代元素赋能乡土德育，弥合城乡教育落差的独特价值和广阔前景。并且</w:t>
      </w:r>
      <w:r>
        <w:rPr>
          <w:rFonts w:hint="eastAsia" w:ascii="宋体" w:hAnsi="宋体" w:eastAsia="宋体" w:cs="宋体"/>
          <w:sz w:val="28"/>
          <w:szCs w:val="36"/>
          <w:lang w:val="en-US" w:eastAsia="zh-CN"/>
        </w:rPr>
        <w:t>巧妙转化盲盒文化的吸引力，通过萌趣形象提升德育参与度，有效规避了消费主义风险。这一探索实践，为乡村德育提供了低投入、高共鸣、可迭代的新路径。</w:t>
      </w:r>
    </w:p>
    <w:p w14:paraId="43EC3E5A">
      <w:pPr>
        <w:numPr>
          <w:numId w:val="0"/>
        </w:numPr>
        <w:tabs>
          <w:tab w:val="left" w:pos="5303"/>
        </w:tabs>
        <w:rPr>
          <w:rFonts w:hint="eastAsia"/>
          <w:sz w:val="28"/>
          <w:szCs w:val="36"/>
          <w:lang w:val="en-US" w:eastAsia="zh-CN"/>
        </w:rPr>
      </w:pPr>
      <w:r>
        <w:rPr>
          <w:rFonts w:hint="eastAsia"/>
          <w:sz w:val="28"/>
          <w:szCs w:val="36"/>
          <w:lang w:val="en-US" w:eastAsia="zh-CN"/>
        </w:rPr>
        <w:t>【参考文献】</w:t>
      </w:r>
    </w:p>
    <w:p w14:paraId="1FDFBFD1">
      <w:pPr>
        <w:numPr>
          <w:numId w:val="0"/>
        </w:numPr>
        <w:tabs>
          <w:tab w:val="left" w:pos="5303"/>
        </w:tabs>
        <w:jc w:val="left"/>
        <w:rPr>
          <w:rFonts w:hint="eastAsia"/>
          <w:sz w:val="28"/>
          <w:szCs w:val="36"/>
          <w:lang w:val="en-US" w:eastAsia="zh-CN"/>
        </w:rPr>
      </w:pPr>
      <w:r>
        <w:rPr>
          <w:rFonts w:hint="eastAsia"/>
          <w:sz w:val="28"/>
          <w:szCs w:val="36"/>
          <w:lang w:val="en-US" w:eastAsia="zh-CN"/>
        </w:rPr>
        <w:t>[1]王蕾.“盲盒经济中的青少年消费心理与行为引导研究”. 《教育研究》，no. 5, 2023, pp. 78-89.</w:t>
      </w:r>
    </w:p>
    <w:p w14:paraId="45037966">
      <w:pPr>
        <w:numPr>
          <w:numId w:val="0"/>
        </w:numPr>
        <w:tabs>
          <w:tab w:val="left" w:pos="5303"/>
        </w:tabs>
        <w:jc w:val="left"/>
        <w:rPr>
          <w:rFonts w:hint="eastAsia"/>
          <w:sz w:val="28"/>
          <w:szCs w:val="36"/>
          <w:lang w:val="en-US" w:eastAsia="zh-CN"/>
        </w:rPr>
      </w:pPr>
      <w:r>
        <w:rPr>
          <w:rFonts w:hint="eastAsia"/>
          <w:sz w:val="28"/>
          <w:szCs w:val="36"/>
          <w:lang w:val="en-US" w:eastAsia="zh-CN"/>
        </w:rPr>
        <w:t>[2]李季湄.《儿童文化与德育生态》.华东师范大学出版社,2020.</w:t>
      </w:r>
    </w:p>
    <w:p w14:paraId="6953E8FD">
      <w:pPr>
        <w:numPr>
          <w:numId w:val="0"/>
        </w:numPr>
        <w:tabs>
          <w:tab w:val="left" w:pos="5303"/>
        </w:tabs>
        <w:jc w:val="left"/>
        <w:rPr>
          <w:rFonts w:hint="eastAsia"/>
          <w:sz w:val="28"/>
          <w:szCs w:val="36"/>
          <w:lang w:val="en-US" w:eastAsia="zh-CN"/>
        </w:rPr>
      </w:pPr>
      <w:r>
        <w:rPr>
          <w:rFonts w:hint="eastAsia"/>
          <w:sz w:val="28"/>
          <w:szCs w:val="36"/>
          <w:lang w:val="en-US" w:eastAsia="zh-CN"/>
        </w:rPr>
        <w:t>[3]李竹韵,李艾,赵芯悦,等.盲盒潮玩视角下青年消费行为的研究[J].现代商业,2023,(18):11-14.DOI:10.14097/j.cnki.5392/2023.18.012.</w:t>
      </w:r>
    </w:p>
    <w:p w14:paraId="660CDD8E">
      <w:pPr>
        <w:numPr>
          <w:numId w:val="0"/>
        </w:numPr>
        <w:tabs>
          <w:tab w:val="left" w:pos="5303"/>
        </w:tabs>
        <w:jc w:val="left"/>
        <w:rPr>
          <w:rFonts w:hint="default"/>
          <w:sz w:val="28"/>
          <w:szCs w:val="36"/>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243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80FE3F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480FE3F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7582D8"/>
    <w:multiLevelType w:val="singleLevel"/>
    <w:tmpl w:val="527582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A35648"/>
    <w:rsid w:val="36C3270A"/>
    <w:rsid w:val="3EE405BD"/>
    <w:rsid w:val="4CBE77A4"/>
    <w:rsid w:val="57A42E28"/>
    <w:rsid w:val="61087DC6"/>
    <w:rsid w:val="66D659BE"/>
    <w:rsid w:val="7FA3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某乡村小学六年级学生月度零花钱支出分配比例（干预前）</a:t>
            </a:r>
            <a:endParaRPr lang="en-US" altLang="zh-CN"/>
          </a:p>
        </c:rich>
      </c:tx>
      <c:layout>
        <c:manualLayout>
          <c:xMode val="edge"/>
          <c:yMode val="edge"/>
          <c:x val="0.106678562324751"/>
          <c:y val="0.037017310252996"/>
        </c:manualLayout>
      </c:layout>
      <c:overlay val="0"/>
      <c:spPr>
        <a:noFill/>
        <a:ln>
          <a:noFill/>
        </a:ln>
        <a:effectLst/>
      </c:spPr>
    </c:title>
    <c:autoTitleDeleted val="0"/>
    <c:plotArea>
      <c:layout>
        <c:manualLayout>
          <c:layoutTarget val="inner"/>
          <c:xMode val="edge"/>
          <c:yMode val="edge"/>
          <c:x val="0.0576089727249554"/>
          <c:y val="0.384287616511318"/>
          <c:w val="0.535559520774917"/>
          <c:h val="0.559520639147803"/>
        </c:manualLayout>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35</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零食玩具</c:v>
                </c:pt>
                <c:pt idx="1">
                  <c:v>盲盒购买</c:v>
                </c:pt>
                <c:pt idx="2">
                  <c:v>学习用品</c:v>
                </c:pt>
                <c:pt idx="3">
                  <c:v>储蓄或其他</c:v>
                </c:pt>
              </c:strCache>
            </c:strRef>
          </c:cat>
          <c:val>
            <c:numRef>
              <c:f>Sheet1!$B$2:$B$5</c:f>
              <c:numCache>
                <c:formatCode>General</c:formatCode>
                <c:ptCount val="4"/>
                <c:pt idx="0">
                  <c:v>35</c:v>
                </c:pt>
                <c:pt idx="1">
                  <c:v>30</c:v>
                </c:pt>
                <c:pt idx="2">
                  <c:v>20</c:v>
                </c:pt>
                <c:pt idx="3">
                  <c:v>15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9a39da4-bb22-4d3b-acfb-1b673c16202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某乡村小学六年级学生月度零花钱支出分配比例（干预后）</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a:t>25</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零食玩具</c:v>
                </c:pt>
                <c:pt idx="1">
                  <c:v>盲盒购买</c:v>
                </c:pt>
                <c:pt idx="2">
                  <c:v>学习用品</c:v>
                </c:pt>
                <c:pt idx="3">
                  <c:v>储蓄或其他</c:v>
                </c:pt>
              </c:strCache>
            </c:strRef>
          </c:cat>
          <c:val>
            <c:numRef>
              <c:f>Sheet1!$B$2:$B$5</c:f>
              <c:numCache>
                <c:formatCode>General</c:formatCode>
                <c:ptCount val="4"/>
                <c:pt idx="0">
                  <c:v>25</c:v>
                </c:pt>
                <c:pt idx="1">
                  <c:v>10</c:v>
                </c:pt>
                <c:pt idx="2">
                  <c:v>45</c:v>
                </c:pt>
                <c:pt idx="3">
                  <c:v>20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019cd99-0658-4a34-8f09-cb541d2d219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某乡村小学六年级</a:t>
            </a:r>
            <a:r>
              <a:t>一学期关键行为指标变化</a:t>
            </a:r>
            <a:r>
              <a:t>率</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干预前</c:v>
                </c:pt>
              </c:strCache>
            </c:strRef>
          </c:tx>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a:outerShdw blurRad="76200" dist="25400" dir="2700000" algn="tl" rotWithShape="0">
                <a:schemeClr val="accent1">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冲动购物行为</c:v>
                </c:pt>
                <c:pt idx="1">
                  <c:v>参与知识活动</c:v>
                </c:pt>
                <c:pt idx="2">
                  <c:v>制定开销计划</c:v>
                </c:pt>
                <c:pt idx="3">
                  <c:v>文化转化成就感</c:v>
                </c:pt>
              </c:strCache>
            </c:strRef>
          </c:cat>
          <c:val>
            <c:numRef>
              <c:f>Sheet1!$B$2:$B$5</c:f>
              <c:numCache>
                <c:formatCode>0%</c:formatCode>
                <c:ptCount val="4"/>
                <c:pt idx="0">
                  <c:v>0.83</c:v>
                </c:pt>
                <c:pt idx="1">
                  <c:v>0.26</c:v>
                </c:pt>
                <c:pt idx="2">
                  <c:v>0.15</c:v>
                </c:pt>
                <c:pt idx="3">
                  <c:v>0.35</c:v>
                </c:pt>
              </c:numCache>
            </c:numRef>
          </c:val>
        </c:ser>
        <c:ser>
          <c:idx val="1"/>
          <c:order val="1"/>
          <c:tx>
            <c:strRef>
              <c:f>Sheet1!$C$1</c:f>
              <c:strCache>
                <c:ptCount val="1"/>
                <c:pt idx="0">
                  <c:v>干预后</c:v>
                </c:pt>
              </c:strCache>
            </c:strRef>
          </c:tx>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a:outerShdw blurRad="76200" dist="25400" dir="2700000" algn="tl" rotWithShape="0">
                <a:schemeClr val="accent2">
                  <a:lumMod val="50000"/>
                  <a:alpha val="30000"/>
                </a:scheme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冲动购物行为</c:v>
                </c:pt>
                <c:pt idx="1">
                  <c:v>参与知识活动</c:v>
                </c:pt>
                <c:pt idx="2">
                  <c:v>制定开销计划</c:v>
                </c:pt>
                <c:pt idx="3">
                  <c:v>文化转化成就感</c:v>
                </c:pt>
              </c:strCache>
            </c:strRef>
          </c:cat>
          <c:val>
            <c:numRef>
              <c:f>Sheet1!$C$2:$C$5</c:f>
              <c:numCache>
                <c:formatCode>0%</c:formatCode>
                <c:ptCount val="4"/>
                <c:pt idx="0">
                  <c:v>0.21</c:v>
                </c:pt>
                <c:pt idx="1">
                  <c:v>0.85</c:v>
                </c:pt>
                <c:pt idx="2">
                  <c:v>0.65</c:v>
                </c:pt>
                <c:pt idx="3">
                  <c:v>0.84</c:v>
                </c:pt>
              </c:numCache>
            </c:numRef>
          </c:val>
        </c:ser>
        <c:dLbls>
          <c:showLegendKey val="0"/>
          <c:showVal val="1"/>
          <c:showCatName val="0"/>
          <c:showSerName val="0"/>
          <c:showPercent val="0"/>
          <c:showBubbleSize val="0"/>
        </c:dLbls>
        <c:gapWidth val="260"/>
        <c:overlap val="-32"/>
        <c:axId val="713450966"/>
        <c:axId val="900927183"/>
      </c:barChart>
      <c:catAx>
        <c:axId val="71345096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0927183"/>
        <c:crosses val="autoZero"/>
        <c:auto val="1"/>
        <c:lblAlgn val="ctr"/>
        <c:lblOffset val="100"/>
        <c:noMultiLvlLbl val="0"/>
      </c:catAx>
      <c:valAx>
        <c:axId val="900927183"/>
        <c:scaling>
          <c:orientation val="minMax"/>
        </c:scaling>
        <c:delete val="1"/>
        <c:axPos val="l"/>
        <c:numFmt formatCode="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3450966"/>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5">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a:outerShdw blurRad="76200" dist="25400" dir="2700000" algn="tl" rotWithShape="0">
          <a:schemeClr val="phClr">
            <a:lumMod val="50000"/>
            <a:alpha val="30000"/>
          </a:schemeClr>
        </a:outerShdw>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192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2025-07-14T04:42:00Z</dcterms:created>
  <dc:creator>殇</dc:creator>
  <cp:lastModifiedBy>殇</cp:lastModifiedBy>
  <dcterms:modified xsi:type="dcterms:W3CDTF">2025-07-14T12:19:56Z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20FF525C5FB84CD0BE1823F8787B873D_11</vt:lpwstr>
  </property>
  <property fmtid="{D5CDD505-2E9C-101B-9397-08002B2CF9AE}" pid="4" name="KSOTemplateDocerSaveRecord">
    <vt:lpwstr>eyJoZGlkIjoiNzhmM2UyM2M1ZmIwZTQyYzM3ZDQ5OTMzZjFhY2IxY2QiLCJ1c2VySWQiOiI0MTI0NzQ3NTUifQ==</vt:lpwstr>
  </property>
</Properties>
</file>