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adjustRightInd w:val="0"/>
        <w:snapToGrid w:val="0"/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11836400</wp:posOffset>
            </wp:positionH>
            <wp:positionV relativeFrom="topMargin">
              <wp:posOffset>11938000</wp:posOffset>
            </wp:positionV>
            <wp:extent cx="495300" cy="4318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3" o:preferrelative="t" o:spid="_x0000_s1025" stroked="f" style="width:63.85pt;height:63.65pt;margin-top:0.65pt;margin-left:410pt;mso-wrap-style:square;position:absolute;z-index:251659264" type="#_x0000_t75">
            <v:fill o:detectmouseclick="t"/>
            <v:stroke linestyle="single"/>
            <v:imagedata o:title="" r:id="rId5"/>
            <v:path o:extrusionok="f"/>
            <o:lock aspectratio="t" v:ext="edit"/>
          </v:shape>
        </w:pict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>
      <w:pPr>
        <w:adjustRightInd w:val="0"/>
        <w:snapToGrid w:val="0"/>
      </w:pPr>
    </w:p>
    <w:p>
      <w:pPr>
        <w:adjustRightInd w:val="0"/>
        <w:snapToGrid w:val="0"/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/>
          <w:b/>
          <w:kern w:val="1"/>
          <w:sz w:val="44"/>
          <w:szCs w:val="44"/>
        </w:rPr>
        <w:t>教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</w:t>
      </w:r>
      <w:r>
        <w:rPr>
          <w:rFonts w:ascii="楷体" w:cs="宋体" w:eastAsia="楷体" w:hAnsi="楷体"/>
          <w:b/>
          <w:kern w:val="1"/>
          <w:sz w:val="44"/>
          <w:szCs w:val="44"/>
        </w:rPr>
        <w:t>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         </w:t>
      </w:r>
    </w:p>
    <w:p>
      <w:pPr>
        <w:adjustRightInd w:val="0"/>
        <w:snapToGrid w:val="0"/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val="0000"/>
      </w:tblPr>
      <w:tblGrid>
        <w:gridCol w:w="1285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  <w:lang w:eastAsia="zh-CN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CN" w:val="en-US"/>
              </w:rPr>
              <w:t>郭金院</w:t>
            </w: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202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CN" w:val="en-US"/>
              </w:rPr>
              <w:t>3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.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CN" w:val="en-US"/>
              </w:rPr>
              <w:t>1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0</w:t>
            </w: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第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七  </w:t>
            </w:r>
            <w:r>
              <w:rPr>
                <w:rFonts w:ascii="楷体" w:eastAsia="楷体" w:hAnsi="楷体" w:hint="eastAsia"/>
                <w:bCs/>
                <w:sz w:val="24"/>
              </w:rPr>
              <w:t>讲第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1  </w:t>
            </w:r>
            <w:r>
              <w:rPr>
                <w:rFonts w:ascii="楷体" w:eastAsia="楷体" w:hAnsi="楷体" w:hint="eastAsia"/>
                <w:bCs/>
                <w:sz w:val="24"/>
              </w:rPr>
              <w:t>课时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708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人类生活在同一个地球村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CN" w:val="en-US"/>
              </w:rPr>
              <w:t>核心素养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目标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/>
                <w:kern w:val="1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感悟地球是人类唯一的生存家园，引导学生树立人类命运共同体意识，增强践行人类命运共同体的的责任感和使命感。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提升学生关注国际事务的意识，掌握一定的方法，培养学生践行构建人类命运共同体的能力。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知道人类只有一个地球，各国共处一个世界，了解人类命运共同体的内涵。</w:t>
            </w:r>
            <w:r>
              <w:rPr>
                <w:rFonts w:ascii="楷体" w:cs="楷体_GB2312" w:eastAsia="楷体" w:hAnsi="楷体"/>
                <w:kern w:val="1"/>
                <w:sz w:val="24"/>
              </w:rPr>
              <w:t xml:space="preserve"> 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adjustRightInd w:val="0"/>
              <w:snapToGrid w:val="0"/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人类命运相连、休戚与共</w:t>
            </w:r>
          </w:p>
          <w:p>
            <w:pPr>
              <w:pStyle w:val="PlainText"/>
              <w:adjustRightInd w:val="0"/>
              <w:snapToGrid w:val="0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/>
                <w:sz w:val="24"/>
                <w:szCs w:val="24"/>
                <w:lang w:val="en-US"/>
              </w:rPr>
              <w:t>构建人类命运共同体的理念与实践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讲授法、讨论法、情境体验法、案例分析法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518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一、导读导入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播放视频《我和我们，同住地球村》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同学们看了视频，你有什么感悟？</w:t>
            </w:r>
          </w:p>
          <w:p>
            <w:pPr>
              <w:adjustRightInd w:val="0"/>
              <w:snapToGrid w:val="0"/>
              <w:ind w:firstLine="48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总结：经济全球化改变了我们的生活。我们的生产和消费都在不断融入全球经济，既受全球经济影响，也影响着全球经济。</w:t>
            </w:r>
          </w:p>
          <w:p>
            <w:pPr>
              <w:adjustRightInd w:val="0"/>
              <w:snapToGrid w:val="0"/>
              <w:ind w:firstLine="48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科学技术日新月异，信息技术缩短了人与人之间的距离，各国之间的经济合作日益紧密，国家间文化交流活动日益丰富，不同国家间人员的流动越来越便利，世界越来越成为一个相互联系、相互依赖的人类共同家园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人类生活在同一个地球村，越来越成为你中有我、我中有你的命运共同体。</w:t>
            </w:r>
          </w:p>
          <w:p>
            <w:pPr>
              <w:adjustRightInd w:val="0"/>
              <w:snapToGrid w:val="0"/>
              <w:ind w:firstLine="48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 xml:space="preserve"> 二、时政播报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材料一：第三届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国际合作高峰论坛 </w:t>
            </w:r>
          </w:p>
          <w:p>
            <w:pPr>
              <w:adjustRightInd w:val="0"/>
              <w:snapToGrid w:val="0"/>
              <w:ind w:firstLine="470" w:firstLineChars="196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2023年1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0月17日至18日，第三届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国际合作高峰论坛在北京召开。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举办第三届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‘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’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国际合作高峰论坛，是我国今年最重要的主场外交，这是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倡议10周年最隆重的活动，来自140多个国家、30多个国际组织的代表共赴这场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十年之约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，本届高峰论坛参会嘉宾注册人数超4000人，达成成果总量远超前两届。</w:t>
            </w:r>
          </w:p>
          <w:p>
            <w:pPr>
              <w:adjustRightInd w:val="0"/>
              <w:snapToGrid w:val="0"/>
              <w:ind w:firstLine="470" w:firstLineChars="196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思考：第三届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国际合作高峰论坛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/>
              </w:rPr>
              <w:t>的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成功召开，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突出反映了当今世界的什么特征？</w:t>
            </w:r>
          </w:p>
          <w:p>
            <w:pPr>
              <w:adjustRightInd w:val="0"/>
              <w:snapToGrid w:val="0"/>
              <w:ind w:firstLine="470" w:firstLineChars="196"/>
              <w:rPr>
                <w:rFonts w:ascii="楷体" w:cs="楷体_GB2312" w:eastAsia="楷体" w:hAnsi="楷体" w:hint="default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归纳小结：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当今世界是一个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开放的世界，国家间相互开放的程度不断加深，在政治、经济、文化各个领域的开放范围也在不断扩展。</w:t>
            </w:r>
          </w:p>
          <w:p>
            <w:pPr>
              <w:adjustRightInd w:val="0"/>
              <w:snapToGrid w:val="0"/>
              <w:ind w:firstLine="470" w:firstLineChars="196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材料二：第共赴十年之约！2023年世界互联网大会乌镇峰会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即将开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幕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以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建设包容、普惠、有韧性的数字世界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——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携手构建网络空间命运共同体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为主题的2023年世界互联网大会乌镇峰会，将于11月8日至10日在中国浙江省乌镇举行。据悉，除举办开幕式、全体会议外，本次乌镇峰会将围绕全球发展倡议数字合作、数字化绿色化协同转型、数据治理、算力网络、人工智能、青年与数字未来等议题，举办20场分论坛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乌镇峰会多年来的生动实践，在驱动经济发展、激活企业科技创新和数字动能的同时，也给老百姓带来了实实在在的好处。智慧政务、智慧医疗、智慧旅游、智慧养老等数字应用，已经惠及千家万户。今年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互联网之光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博览会将设置数字技术、未来智造、数字乡村、数字文旅、网络空间治理等主题展区和未来生活体验区，让嘉宾和参展观众在沉浸式体验中感受科技带来的便捷普惠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思考：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即将开幕的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2023年世界互联网大会乌镇峰会突出反映了当今世界的什么特征？</w:t>
            </w:r>
          </w:p>
          <w:p>
            <w:pPr>
              <w:adjustRightInd w:val="0"/>
              <w:snapToGrid w:val="0"/>
              <w:ind w:firstLine="470" w:firstLineChars="196"/>
              <w:rPr>
                <w:rFonts w:ascii="楷体" w:cs="楷体_GB2312" w:eastAsia="楷体" w:hAnsi="楷体" w:hint="default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 xml:space="preserve"> 归纳小结：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当今世界是一个发展的世界。新技术、新经济、新业态不断涌现并蓬勃发展，世界正经历着新一轮大发展大变革大调整。</w:t>
            </w:r>
          </w:p>
          <w:p>
            <w:pPr>
              <w:adjustRightInd w:val="0"/>
              <w:snapToGrid w:val="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材料三：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为孩子找水杯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一场爱心接力席卷了全球网络。英国一名患有自闭症的儿童，从2岁开始一直使用一个珠光绿色水杯喝水，如果没有这个杯子，他甚至不喝一口水。有一天，杯子损坏了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…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这一消息通过网络迅速传遍全球，一天后，当年生产水杯的中国厂家得知孩子的困境后，仅用20分钟就找到了13年前的模具，然后重启生产线，以最快的速度生产出一个一模一样的杯子，并寄往英国。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(1)是什么使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为孩子找水杯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这一难题得以解决？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(2)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为孩子找水杯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这一难题得以解决，突出反映了当今世界的什么特征？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归纳小结：（1）网络信息技术的发展，通信的通畅；人们的爱心接力。</w:t>
            </w:r>
          </w:p>
          <w:p>
            <w:pPr>
              <w:adjustRightInd w:val="0"/>
              <w:snapToGrid w:val="0"/>
              <w:rPr>
                <w:rFonts w:ascii="楷体" w:cs="楷体_GB2312" w:eastAsia="楷体" w:hAnsi="楷体" w:hint="default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 xml:space="preserve">    （2）当今世界是一个紧密联系的世界，现代交通、通信、贸易把全球各地的国家、人们联系在一起，彼此影响，休戚相关。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材料四：PPT图片展示全球遇到的挑战：世界经济增长动能不足 、恐怖主义 、欧洲的难民潮 、全球气候问题 、阿富汗局势混乱、网络安全问题、新冠肺炎疫情席卷全球等。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default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归纳小结：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世界问题多得很、大得很，全球性挑战日益上升。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面对这些挑战，没有哪个国家能够独自应对，也没有哪个国家能够退回到自我封闭的孤岛。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人类彼此命运相连、休戚相关，携手构建人类命运共同体，守护好我们的共同家园，是各国人民的共同愿望。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三、析案明理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世界充满机遇，全球遍布挑战，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解决全球挑战，中国方案获高度评价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1.观看视频《解决全球挑战，中国方案获高度评价 》</w:t>
            </w:r>
          </w:p>
          <w:p>
            <w:pPr>
              <w:adjustRightInd w:val="0"/>
              <w:snapToGrid w:val="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    看了视频，你有什么感悟？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b/>
                <w:bCs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归纳小结：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人类彼此命运相连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，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休戚与共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。中国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积极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推动</w:t>
            </w: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>构建人类命运共同体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，符合世界各国人民的共同愿望，展现出了</w:t>
            </w:r>
            <w:r>
              <w:rPr>
                <w:rFonts w:ascii="楷体" w:cs="楷体_GB2312" w:eastAsia="楷体" w:hAnsi="楷体" w:hint="eastAsia"/>
                <w:b/>
                <w:bCs/>
                <w:color w:val="auto"/>
                <w:kern w:val="1"/>
                <w:sz w:val="24"/>
              </w:rPr>
              <w:t>中国智慧与大国担当</w:t>
            </w:r>
            <w:r>
              <w:rPr>
                <w:rFonts w:ascii="楷体" w:cs="楷体_GB2312" w:eastAsia="楷体" w:hAnsi="楷体" w:hint="eastAsia"/>
                <w:b w:val="0"/>
                <w:bCs w:val="0"/>
                <w:color w:val="auto"/>
                <w:kern w:val="1"/>
                <w:sz w:val="24"/>
              </w:rPr>
              <w:t>。</w:t>
            </w:r>
            <w:r>
              <w:rPr>
                <w:rFonts w:ascii="楷体" w:cs="楷体_GB2312" w:eastAsia="楷体" w:hAnsi="楷体"/>
                <w:b/>
                <w:bCs/>
                <w:color w:val="auto"/>
                <w:kern w:val="1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人类命运共同体是什么时候提出来的？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ascii="楷体" w:cs="楷体_GB2312" w:eastAsia="楷体" w:hAnsi="楷体" w:hint="default"/>
                <w:color w:val="auto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 xml:space="preserve">     2013年3月23日，习近平主席在俄罗斯莫斯科国际关系学院首次向世界提出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人类命运共同体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重大倡议，呼吁国际社会树立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你中有我、我中有你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的命运共同体意识。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2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）什么是人类命运共同体？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人类命运共同体是指在追求本国利益时兼顾他国合理关切，在谋求本国发展中促进各国共同发展。建设持久和平、普遍安全、共同繁荣、开放包容、清洁美丽的世界。人类命运共同体这一全球价值观包含相互依存的国际权力观、共同利益观、可持续发观和全球治理观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3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）为什么要构建人类命运共同体？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当今世界，各国相互联系、相互依存的程度空前加深。人类越来越成为你中有我、我中有你的命运共同体。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人类面临许多共同挑战，需要解决许多全球性问题。这些问题关系整个人类的生存，制约人类的发展，成为亟待解决的全球性问题。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没有哪个国家能够独自应对人类面临的各种挑战，也没有哪个国家能够退回到自我封闭的孤岛。采取共同行动，承担共同责任，构建人类命运共同体，应成为各国解决全球性问题的必然选择。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2.观看视频《习声回响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——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携手抗疫，共克时坚》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思考：中国在推进全球抗疫合作中如何践行人类命运共同体？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归纳小结：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面对疫情，中国勇敢面对，用中国速度和中国力量全力延缓疫情在全球蔓延，既保障了本国人民的生命健康，又维护了世界各国的共同利益。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加强国际合作，分享中国抗疫经验，发挥负责任大国作用，展示大国担当，不断贡献中国智慧和中国力量。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秉持人类公利大义、与世界共同应对疫情的天下情怀，克服自身困难，向一些国家及国际组织提供经验支持和医疗物资援助。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/>
                <w:color w:val="auto"/>
                <w:kern w:val="1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3.PPT图片展示：中国积极参与举办博鳌亚洲论坛、为国际提供人道主义援助、参与新兴市场国家与发展中国家对话、参与二十国集团领导人杭州峰会、参与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一带一路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国际合作高峰论坛等等，积极推动构建新型国际关系，推动构建人类命运共同体。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（3）怎样构建人类命运共同体？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①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 xml:space="preserve">各国要努力扩大利益的交汇点，谋求开放创新、包容互惠的发展前景。面对全球性挑战，坚持对话协商、共建共享、合作共赢、交流互鉴、绿色低碳。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②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关爱生命、尊重生命的价值，不仅善待自己，而且关注他人的命运，增进包容与合作。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③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把构建人类命运共同体的理念同实际行动联系起来。既要放眼全球，关注世界的发展，关注人类的命运，又要心系祖国，为人民利益的不懈奋斗。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/>
              </w:rPr>
              <w:t>我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lang w:eastAsia="zh-CN" w:val="en-US"/>
              </w:rPr>
              <w:t>说我知：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关心人类命运，不仅要有关注国际事务的意识，而且要掌握一定的方法，培养相应的能力。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学习本国文化，积极参与不同文化的对话、交流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积极表达代表本国立场的观点和主张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学习好外语，提高口头表达能力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了解外国人的礼仪习惯、交往方式、思维特点，遵循相关的行为规范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对国际问题有一定的了解，形成积极的态度</w:t>
            </w:r>
          </w:p>
          <w:p>
            <w:pPr>
              <w:adjustRightInd w:val="0"/>
              <w:snapToGrid w:val="0"/>
              <w:ind w:firstLine="720" w:firstLineChars="300"/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……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cs="楷体_GB2312" w:eastAsia="楷体" w:hAnsi="楷体"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  <w:t>四、我说我知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  <w:r>
              <w:pict>
                <v:shape filled="f" id="图片 2" o:preferrelative="t" o:spid="_x0000_i1026" stroked="f" style="width:394.61pt;height:165.61pt;mso-position-horizontal-relative:page;mso-position-vertical-relative:page;mso-wrap-style:square" type="#_x0000_t75">
                  <v:fill o:detectmouseclick="t"/>
                  <v:stroke linestyle="single"/>
                  <v:imagedata o:title="" r:id="rId6"/>
                  <v:shadow color="gray"/>
                  <v:path o:extrusionok="f"/>
                  <o:lock aspectratio="t" v:ext="edit"/>
                </v:shape>
              </w:pic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</w:rPr>
              <w:t>五、践行你我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以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“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全球公共卫生治理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”</w:t>
            </w: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</w:rPr>
              <w:t>为议题，组织一次模拟国际会议。请你代表中国，在会议上陈述：（1）中国在公共卫生治理方面的原则和立场是什么？（2）中国呼吁国际社会为全球公共卫生治理作哪些努力？</w:t>
            </w:r>
          </w:p>
          <w:p>
            <w:pPr>
              <w:pStyle w:val="NormalWeb"/>
              <w:widowControl/>
              <w:numPr>
                <w:ilvl w:val="0"/>
                <w:numId w:val="0"/>
              </w:numPr>
              <w:adjustRightInd w:val="0"/>
              <w:snapToGrid w:val="0"/>
              <w:spacing w:afterAutospacing="0" w:beforeAutospacing="0"/>
              <w:ind w:left="421" w:leftChars="0" w:right="0" w:rightChars="0"/>
              <w:rPr>
                <w:rFonts w:ascii="楷体" w:cs="楷体_GB2312" w:eastAsia="楷体" w:hAnsi="楷体" w:hint="eastAsia"/>
                <w:color w:val="auto"/>
                <w:kern w:val="1"/>
                <w:sz w:val="24"/>
                <w:szCs w:val="24"/>
                <w:lang w:bidi="ar-SA"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szCs w:val="24"/>
                <w:lang w:bidi="ar-SA" w:eastAsia="zh-CN" w:val="en-US"/>
              </w:rPr>
              <w:t>（1）原则立场：积极响应国际社会呼吁，与各国加强合作，为发展中国家提供医疗培训等。</w:t>
            </w:r>
          </w:p>
          <w:p>
            <w:pPr>
              <w:pStyle w:val="NormalWeb"/>
              <w:widowControl/>
              <w:numPr>
                <w:ilvl w:val="0"/>
                <w:numId w:val="0"/>
              </w:numPr>
              <w:adjustRightInd w:val="0"/>
              <w:snapToGrid w:val="0"/>
              <w:spacing w:afterAutospacing="0" w:beforeAutospacing="0"/>
              <w:ind w:firstLine="240" w:firstLineChars="100" w:left="421" w:leftChars="0" w:right="0" w:rightChars="0"/>
              <w:rPr>
                <w:rFonts w:ascii="楷体" w:cs="楷体_GB2312" w:eastAsia="楷体" w:hAnsi="楷体" w:hint="default"/>
                <w:color w:val="auto"/>
                <w:kern w:val="1"/>
                <w:sz w:val="24"/>
                <w:szCs w:val="24"/>
                <w:lang w:bidi="ar-SA" w:eastAsia="zh-CN" w:val="en-US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  <w:sz w:val="24"/>
                <w:szCs w:val="24"/>
                <w:lang w:bidi="ar-SA" w:eastAsia="zh-CN" w:val="en-US"/>
              </w:rPr>
              <w:t>(2）呼吁：国际社会要共享在全球公共卫生治理方面的经验，加强卫生领域的密切合作，未出现突发公共事件的国家要主动提供医疗援助等。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</w:pP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  <w:t>六、阅读收获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ind w:firstLine="412" w:firstLineChars="196"/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</w:pPr>
            <w:r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  <w:t>习语金句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ind w:firstLine="470" w:firstLineChars="196"/>
              <w:rPr>
                <w:rFonts w:ascii="楷体" w:cs="楷体_GB2312" w:eastAsia="楷体" w:hAnsi="楷体" w:hint="eastAsia"/>
                <w:color w:val="auto"/>
                <w:kern w:val="1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</w:rPr>
              <w:t>我们的事业是同世界各国合作共赢的事业。国际社会日益成为一个你中有我、我中有你的命运共同体。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ind w:firstLine="470" w:firstLineChars="196"/>
              <w:rPr>
                <w:rFonts w:ascii="楷体" w:cs="楷体_GB2312" w:eastAsia="楷体" w:hAnsi="楷体"/>
                <w:color w:val="auto"/>
                <w:kern w:val="1"/>
              </w:rPr>
            </w:pPr>
            <w:r>
              <w:rPr>
                <w:rFonts w:ascii="楷体" w:cs="楷体_GB2312" w:eastAsia="楷体" w:hAnsi="楷体" w:hint="eastAsia"/>
                <w:color w:val="auto"/>
                <w:kern w:val="1"/>
              </w:rPr>
              <w:t xml:space="preserve">各国人民要同心协力、携手前行，努力构建人类命运共同体，共创和平、安宁、繁荣、开放、美丽的亚洲和世界。 </w:t>
            </w: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ind w:firstLine="412" w:firstLineChars="196"/>
              <w:rPr>
                <w:rFonts w:ascii="楷体" w:cs="楷体_GB2312" w:eastAsia="楷体" w:hAnsi="楷体" w:hint="eastAsia"/>
                <w:b/>
                <w:color w:val="auto"/>
                <w:kern w:val="1"/>
                <w:sz w:val="21"/>
              </w:rPr>
            </w:pPr>
          </w:p>
          <w:p>
            <w:pPr>
              <w:pStyle w:val="NormalWeb"/>
              <w:widowControl/>
              <w:adjustRightInd w:val="0"/>
              <w:snapToGrid w:val="0"/>
              <w:spacing w:afterAutospacing="0" w:beforeAutospacing="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adjustRightInd w:val="0"/>
              <w:snapToGrid w:val="0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70550" cy="6786368"/>
            <wp:docPr descr="promotion-pages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78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8" w:type="default"/>
      <w:footerReference r:id="rId9" w:type="default"/>
      <w:pgSz w:h="16838" w:w="11906"/>
      <w:pgMar w:bottom="1134" w:footer="720" w:gutter="0" w:header="720" w:left="1134" w:right="1134" w:top="113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7F5C"/>
    <w:multiLevelType w:val="singleLevel"/>
    <w:tmpl w:val="41547F5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00085C0A"/>
    <w:rsid w:val="00095245"/>
    <w:rsid w:val="000C596B"/>
    <w:rsid w:val="000D1612"/>
    <w:rsid w:val="000E6672"/>
    <w:rsid w:val="00130DCF"/>
    <w:rsid w:val="00193826"/>
    <w:rsid w:val="001B53E5"/>
    <w:rsid w:val="001F6884"/>
    <w:rsid w:val="002111E8"/>
    <w:rsid w:val="00240A5C"/>
    <w:rsid w:val="0028778C"/>
    <w:rsid w:val="002B1A19"/>
    <w:rsid w:val="002C03B7"/>
    <w:rsid w:val="002D2664"/>
    <w:rsid w:val="002E2AFA"/>
    <w:rsid w:val="00316F1C"/>
    <w:rsid w:val="003309F6"/>
    <w:rsid w:val="00337D87"/>
    <w:rsid w:val="0035010F"/>
    <w:rsid w:val="003F6C00"/>
    <w:rsid w:val="00407467"/>
    <w:rsid w:val="00411B29"/>
    <w:rsid w:val="00414CD4"/>
    <w:rsid w:val="004151FC"/>
    <w:rsid w:val="004235AD"/>
    <w:rsid w:val="004257E6"/>
    <w:rsid w:val="0042671D"/>
    <w:rsid w:val="00433959"/>
    <w:rsid w:val="004B2F35"/>
    <w:rsid w:val="004C15B7"/>
    <w:rsid w:val="004C4438"/>
    <w:rsid w:val="004D0F78"/>
    <w:rsid w:val="00537ECD"/>
    <w:rsid w:val="005A46A6"/>
    <w:rsid w:val="005C20C3"/>
    <w:rsid w:val="005F6A95"/>
    <w:rsid w:val="00615A2C"/>
    <w:rsid w:val="0065741E"/>
    <w:rsid w:val="0067025E"/>
    <w:rsid w:val="00675323"/>
    <w:rsid w:val="00683423"/>
    <w:rsid w:val="00686E51"/>
    <w:rsid w:val="00690A53"/>
    <w:rsid w:val="006A1093"/>
    <w:rsid w:val="006D7F32"/>
    <w:rsid w:val="00720F5C"/>
    <w:rsid w:val="0077399C"/>
    <w:rsid w:val="00775EA2"/>
    <w:rsid w:val="00791DB9"/>
    <w:rsid w:val="007B67EA"/>
    <w:rsid w:val="007D3E6F"/>
    <w:rsid w:val="007D647D"/>
    <w:rsid w:val="0080546C"/>
    <w:rsid w:val="00815341"/>
    <w:rsid w:val="008B52B5"/>
    <w:rsid w:val="008B6FFD"/>
    <w:rsid w:val="008F57F2"/>
    <w:rsid w:val="00915468"/>
    <w:rsid w:val="009250C6"/>
    <w:rsid w:val="009367C6"/>
    <w:rsid w:val="00956DFC"/>
    <w:rsid w:val="00967A97"/>
    <w:rsid w:val="00983C11"/>
    <w:rsid w:val="00994BEF"/>
    <w:rsid w:val="009A19B0"/>
    <w:rsid w:val="009A54CA"/>
    <w:rsid w:val="009F5271"/>
    <w:rsid w:val="00A14708"/>
    <w:rsid w:val="00A76915"/>
    <w:rsid w:val="00A84916"/>
    <w:rsid w:val="00AB2D4C"/>
    <w:rsid w:val="00AB5DE4"/>
    <w:rsid w:val="00AE4BD9"/>
    <w:rsid w:val="00B01AB3"/>
    <w:rsid w:val="00B11116"/>
    <w:rsid w:val="00B26807"/>
    <w:rsid w:val="00B27D84"/>
    <w:rsid w:val="00B35074"/>
    <w:rsid w:val="00B84EA1"/>
    <w:rsid w:val="00BD7458"/>
    <w:rsid w:val="00C02FC6"/>
    <w:rsid w:val="00C067F0"/>
    <w:rsid w:val="00C13C53"/>
    <w:rsid w:val="00C17AF3"/>
    <w:rsid w:val="00C34B24"/>
    <w:rsid w:val="00CB6C17"/>
    <w:rsid w:val="00CD5765"/>
    <w:rsid w:val="00CF49FB"/>
    <w:rsid w:val="00D11069"/>
    <w:rsid w:val="00D411B1"/>
    <w:rsid w:val="00D56DFA"/>
    <w:rsid w:val="00DB4612"/>
    <w:rsid w:val="00DB53E0"/>
    <w:rsid w:val="00DD3E1D"/>
    <w:rsid w:val="00DE0977"/>
    <w:rsid w:val="00DE3C48"/>
    <w:rsid w:val="00E23072"/>
    <w:rsid w:val="00E554E9"/>
    <w:rsid w:val="00EC4362"/>
    <w:rsid w:val="00ED6507"/>
    <w:rsid w:val="00F03B6E"/>
    <w:rsid w:val="00F06D5E"/>
    <w:rsid w:val="00F3146E"/>
    <w:rsid w:val="00FA3625"/>
    <w:rsid w:val="00FE14B0"/>
    <w:rsid w:val="09610B29"/>
    <w:rsid w:val="14270C6A"/>
    <w:rsid w:val="18621E8F"/>
    <w:rsid w:val="192D4E47"/>
    <w:rsid w:val="1B2107AE"/>
    <w:rsid w:val="1C44144D"/>
    <w:rsid w:val="20704C9B"/>
    <w:rsid w:val="26224D4C"/>
    <w:rsid w:val="27E546EF"/>
    <w:rsid w:val="29EF5CFD"/>
    <w:rsid w:val="2C953D53"/>
    <w:rsid w:val="2CFC0EF3"/>
    <w:rsid w:val="37C57697"/>
    <w:rsid w:val="388C48FE"/>
    <w:rsid w:val="39F01A31"/>
    <w:rsid w:val="40864D28"/>
    <w:rsid w:val="42A807E4"/>
    <w:rsid w:val="45CD7C43"/>
    <w:rsid w:val="45D12470"/>
    <w:rsid w:val="47731C7C"/>
    <w:rsid w:val="485F398A"/>
    <w:rsid w:val="4860435A"/>
    <w:rsid w:val="4A7518D4"/>
    <w:rsid w:val="4B2376A3"/>
    <w:rsid w:val="4C9A20BD"/>
    <w:rsid w:val="53482142"/>
    <w:rsid w:val="547C70CA"/>
    <w:rsid w:val="59E10CEF"/>
    <w:rsid w:val="5AC661A1"/>
    <w:rsid w:val="5D9C1EA5"/>
    <w:rsid w:val="5FC1556F"/>
    <w:rsid w:val="651E6376"/>
    <w:rsid w:val="66510A46"/>
    <w:rsid w:val="67C82C1F"/>
    <w:rsid w:val="69192B7D"/>
    <w:rsid w:val="69332E79"/>
    <w:rsid w:val="69B25B2E"/>
    <w:rsid w:val="70B72B7B"/>
    <w:rsid w:val="70FB5809"/>
    <w:rsid w:val="73764726"/>
    <w:rsid w:val="76C52699"/>
    <w:rsid w:val="79F23544"/>
    <w:rsid w:val="7EE9289B"/>
  </w:rsids>
  <w:docVars>
    <w:docVar w:name="commondata" w:val="eyJoZGlkIjoiNmRjY2IyMTliODQwY2Q5OWRlMTkwYTViNjE1NDlhYzk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customStyle="1" w:styleId="Char">
    <w:name w:val="页眉 Char"/>
    <w:uiPriority w:val="2"/>
    <w:rPr>
      <w:kern w:val="1"/>
      <w:sz w:val="18"/>
      <w:szCs w:val="18"/>
    </w:rPr>
  </w:style>
  <w:style w:type="character" w:customStyle="1" w:styleId="Char0">
    <w:name w:val="页脚 Char"/>
    <w:uiPriority w:val="2"/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157454880</TotalTime>
  <Pages>3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金院</cp:lastModifiedBy>
  <cp:revision>88</cp:revision>
  <dcterms:created xsi:type="dcterms:W3CDTF">2017-03-18T03:00:00Z</dcterms:created>
  <dcterms:modified xsi:type="dcterms:W3CDTF">2023-10-31T03:20:01Z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