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CE0B6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2024-2025学年徐志国名教师成长营个人总结和计划</w:t>
      </w:r>
    </w:p>
    <w:p w14:paraId="7D486A4C"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常州市新北区飞龙幼儿园  丁亚丽</w:t>
      </w:r>
    </w:p>
    <w:p w14:paraId="63C5C996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在成长营的这一年学习，尽管因休产假缺席了部分现场活动，但通过深入研读会议记录，全程跟进了学习动态，收获颇多。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通过参与系列教研活动，我在教学实践、区域支持、教研组织和理论应用上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都有了新的收获。</w:t>
      </w:r>
    </w:p>
    <w:p w14:paraId="6194A5F4">
      <w:pPr>
        <w:spacing w:line="360" w:lineRule="auto"/>
        <w:ind w:firstLine="482" w:firstLineChars="200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一、集体教学：从 “预设流程” 到 “动态捕捉资源”</w:t>
      </w:r>
    </w:p>
    <w:p w14:paraId="4067C8FF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过去总按预设教案推进，如今学会在活动中敏锐捕捉幼儿的行为信号。通过观摩朱琳老师《乒乓小将》、赵翠娇老师《探秘旋转》等集体活动，逐渐掌握 “资源运用与个体差异关注” 的核心策略。比如在体育活动中，观察到幼儿穿越障碍时动作卡顿，不再急于纠正，而是思考是否因对动作要领理解模糊，进而通过分步示范、同伴展示等方式调整支持策略；在科学探究活动中，关注幼儿对材料的不同反应 —— 有的专注于操作结果，有的好奇于现象原理，会顺势将这些差异转化为互动资源，让幼儿分享发现，引发集体思考。这种 “以幼儿反应为锚点” 的调整，让活动更贴近他们的学习节奏，也让我深刻体会到：好的教学不是执行教案，而是读懂幼儿的学习密码。</w:t>
      </w:r>
    </w:p>
    <w:p w14:paraId="3F4096C1">
      <w:pPr>
        <w:spacing w:line="360" w:lineRule="auto"/>
        <w:ind w:firstLine="482" w:firstLineChars="200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二、区域活动：从 “堆砌材料” 到 “精准投放资源”</w:t>
      </w:r>
    </w:p>
    <w:p w14:paraId="7FE917F5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同时，借鉴区域游戏观摩经验（肖欢、黄娜等老师的分享），学会根据幼儿兴趣动态调整材料（如从 “光影房子” 到 “冬日房子” 的主题延伸），让区域游戏更贴近幼儿当下经验。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区域材料投放曾陷入越多越好的误区，现在明白适宜比丰富更重要。要紧扣主题经验，比如冬天主题时，美工区从平面绘画到立体建构逐步增加材料复杂度，同时预留自主选择空间，让幼儿能结合生活经验创意组合；还要关注层次性，基础层满足现有能力，进阶层激发挑战欲，比如益智区从简单匹配到加入问题情境，让不同发展水平的幼儿都能找到成就感。更重要的是，材料要 会说话—— 通过示意图、半成品等隐性支架，引导幼儿自主探索，减少教师干预。这种转变让区域真正成为幼儿自主学习的游乐场。</w:t>
      </w:r>
    </w:p>
    <w:p w14:paraId="3F93DE6A">
      <w:pPr>
        <w:spacing w:line="360" w:lineRule="auto"/>
        <w:ind w:firstLine="482" w:firstLineChars="200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三、教研能力：从 “泛泛而谈” 到 “聚焦问题深耕”</w:t>
      </w:r>
    </w:p>
    <w:p w14:paraId="1C6291CD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以往教研常停留在评价活动好坏，如今学会围绕具体问题深入研讨。比如讨论如何让活动更生活化，会结合幼儿日常游戏场景；分析区域材料时，聚焦 幼儿为何不用这个材料，从难度、关联性、趣味性等角度找原因，当场生成调整方案。这种问题导向的教研，让讨论不再空洞，也让我意识到：教研的价值在于解决真问题，每一个具体策略的落地，都能实实在在推动教学改进。</w:t>
      </w:r>
    </w:p>
    <w:p w14:paraId="7F12EF03">
      <w:pPr>
        <w:spacing w:line="360" w:lineRule="auto"/>
        <w:ind w:firstLine="482" w:firstLineChars="200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四、理论学习：从 “读文字” 到 “融实践”</w:t>
      </w:r>
    </w:p>
    <w:p w14:paraId="7711B12D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通过读书沙龙，我逐渐打破理论与实践脱节的壁垒。比如读《教儿童学会思考》时，不再只记观点，而是尝试用追问理由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多角度讨论等方法引导幼儿思考，在绘本阅读中让他们从简单判断到找证据表达观点；结合课程游戏化理念，将生活中的小事转化为教育契机，顺势延伸出观察、绘画、实验等系列活动。理论就像 “脚手架”，让我的教学有了更清晰的方向，也让我懂得：好的教育智慧，藏在理论与实践的缝隙里。</w:t>
      </w:r>
    </w:p>
    <w:p w14:paraId="17796C36">
      <w:pPr>
        <w:spacing w:line="360" w:lineRule="auto"/>
        <w:ind w:firstLine="562" w:firstLineChars="200"/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下阶段个人成长计划</w:t>
      </w:r>
    </w:p>
    <w:p w14:paraId="0934FE0B">
      <w:pPr>
        <w:spacing w:line="360" w:lineRule="auto"/>
        <w:ind w:firstLine="482" w:firstLineChars="20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一、深化教学实践创新</w:t>
      </w:r>
    </w:p>
    <w:p w14:paraId="12BE4730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聚焦集体教学与区域游，提升资源运用与幼儿互动的精准性。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同时尝试AI智能信息化教学的开发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，每学期打磨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1-2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节优质课例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在区域游戏中，参照层次性材料投放思路，按 “基础—进阶—挑战” 三级标准优化材料架，每月跟踪 1 个区域的幼儿互动情况，提升支持的针对性。</w:t>
      </w:r>
    </w:p>
    <w:p w14:paraId="739BBC20">
      <w:pPr>
        <w:spacing w:line="360" w:lineRule="auto"/>
        <w:ind w:firstLine="482" w:firstLineChars="200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二、推进课题研究与成果输出</w:t>
      </w:r>
    </w:p>
    <w:p w14:paraId="5EA7964D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围绕主持的区级课题，系统梳理实践数据。结合幼儿行为观察方法，每季度完成 1 次阶段性分析，提炼 3 个典型案例。同步将研究发现转化为文字成果，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积极投稿、发表、比赛。</w:t>
      </w:r>
    </w:p>
    <w:p w14:paraId="159F38A0">
      <w:pPr>
        <w:spacing w:line="360" w:lineRule="auto"/>
        <w:ind w:firstLine="482" w:firstLineChars="200"/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三、强化教研能力与专业交流</w:t>
      </w:r>
    </w:p>
    <w:p w14:paraId="050C5B1E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模仿成长营 “25 分钟微教研” 模式，模仿 “问题聚焦—案例研讨—策略生成” 的流程，每学期主导 1 次园级微教研，提升教研组织的实效性。主动在成长营分享课题研究进展与教学实践心得，借鉴同伴对核心经验落地的建议，完善自身实践方案，形成 “实践—反思—迭代” 的成长闭环。</w:t>
      </w:r>
    </w:p>
    <w:p w14:paraId="24BAFCC7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通过以上计划，进一步将学习所得转化为实践能力，在教学、研究与引领中实现持续成长。</w:t>
      </w:r>
    </w:p>
    <w:p w14:paraId="219D3FD8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E7409"/>
    <w:rsid w:val="290F3A61"/>
    <w:rsid w:val="3FF64914"/>
    <w:rsid w:val="636A1027"/>
    <w:rsid w:val="6F1E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1106</Words>
  <Characters>1117</Characters>
  <Lines>0</Lines>
  <Paragraphs>0</Paragraphs>
  <TotalTime>109</TotalTime>
  <ScaleCrop>false</ScaleCrop>
  <LinksUpToDate>false</LinksUpToDate>
  <CharactersWithSpaces>1144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2025-07-06T08:26:00Z</dcterms:created>
  <dc:creator>liya</dc:creator>
  <cp:lastModifiedBy>liya</cp:lastModifiedBy>
  <cp:lastPrinted>2025-07-07T05:47:26Z</cp:lastPrinted>
  <dcterms:modified xsi:type="dcterms:W3CDTF">2025-07-07T05:51:53Z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FDC3F47CEB0C402F88935C2AD4517508_13</vt:lpwstr>
  </property>
  <property fmtid="{D5CDD505-2E9C-101B-9397-08002B2CF9AE}" pid="4" name="KSOTemplateDocerSaveRecord">
    <vt:lpwstr>eyJoZGlkIjoiZDZlMTFlNmZkMWMwYzJjZDUwMzg2YTllZTlkODIxNmQiLCJ1c2VySWQiOiIzMDg5Mjg0ODQifQ==</vt:lpwstr>
  </property>
</Properties>
</file>