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766CC3A">
      <w:pPr>
        <w:jc w:val="center"/>
        <w:rPr>
          <w:rFonts w:hint="eastAsia" w:ascii="宋体" w:hAnsi="宋体"/>
          <w:b/>
          <w:sz w:val="24"/>
        </w:rPr>
      </w:pPr>
      <w:r>
        <w:rPr>
          <w:rFonts w:hint="eastAsia" w:ascii="宋体" w:hAnsi="宋体"/>
          <w:b/>
          <w:sz w:val="24"/>
        </w:rPr>
        <w:t>新北区第六批（蒋熙玲）优秀教师培育室第</w:t>
      </w:r>
      <w:r>
        <w:rPr>
          <w:rFonts w:hint="eastAsia" w:ascii="宋体" w:hAnsi="宋体"/>
          <w:b/>
          <w:sz w:val="24"/>
          <w:lang w:val="en-US" w:eastAsia="zh-CN"/>
        </w:rPr>
        <w:t>二</w:t>
      </w:r>
      <w:r>
        <w:rPr>
          <w:rFonts w:hint="eastAsia" w:ascii="宋体" w:hAnsi="宋体"/>
          <w:b/>
          <w:sz w:val="24"/>
        </w:rPr>
        <w:t>学年度发展性成果之</w:t>
      </w:r>
      <w:r>
        <w:rPr>
          <w:rFonts w:hint="eastAsia" w:ascii="宋体" w:hAnsi="宋体"/>
          <w:b/>
          <w:sz w:val="24"/>
          <w:lang w:val="en-US" w:eastAsia="zh-CN"/>
        </w:rPr>
        <w:t>论文获奖</w:t>
      </w:r>
      <w:r>
        <w:rPr>
          <w:rFonts w:hint="eastAsia" w:ascii="宋体" w:hAnsi="宋体"/>
          <w:b/>
          <w:sz w:val="24"/>
        </w:rPr>
        <w:t>情况（202</w:t>
      </w:r>
      <w:r>
        <w:rPr>
          <w:rFonts w:hint="eastAsia" w:ascii="宋体" w:hAnsi="宋体"/>
          <w:b/>
          <w:sz w:val="24"/>
          <w:lang w:val="en-US" w:eastAsia="zh-CN"/>
        </w:rPr>
        <w:t>4</w:t>
      </w:r>
      <w:r>
        <w:rPr>
          <w:rFonts w:hint="eastAsia" w:ascii="宋体" w:hAnsi="宋体"/>
          <w:b/>
          <w:sz w:val="24"/>
        </w:rPr>
        <w:t>.0</w:t>
      </w:r>
      <w:r>
        <w:rPr>
          <w:rFonts w:hint="eastAsia" w:ascii="宋体" w:hAnsi="宋体"/>
          <w:b/>
          <w:sz w:val="24"/>
          <w:lang w:val="en-US" w:eastAsia="zh-CN"/>
        </w:rPr>
        <w:t>7</w:t>
      </w:r>
      <w:r>
        <w:rPr>
          <w:rFonts w:hint="eastAsia" w:ascii="宋体" w:hAnsi="宋体"/>
          <w:b/>
          <w:sz w:val="24"/>
        </w:rPr>
        <w:t>-202</w:t>
      </w:r>
      <w:r>
        <w:rPr>
          <w:rFonts w:hint="eastAsia" w:ascii="宋体" w:hAnsi="宋体"/>
          <w:b/>
          <w:sz w:val="24"/>
          <w:lang w:val="en-US" w:eastAsia="zh-CN"/>
        </w:rPr>
        <w:t>5</w:t>
      </w:r>
      <w:r>
        <w:rPr>
          <w:rFonts w:hint="eastAsia" w:ascii="宋体" w:hAnsi="宋体"/>
          <w:b/>
          <w:sz w:val="24"/>
        </w:rPr>
        <w:t>.06）</w:t>
      </w:r>
    </w:p>
    <w:tbl>
      <w:tblPr>
        <w:tblStyle w:val="3"/>
        <w:tblW w:w="9590" w:type="dxa"/>
        <w:tblInd w:w="-58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85"/>
        <w:gridCol w:w="965"/>
        <w:gridCol w:w="4500"/>
        <w:gridCol w:w="1210"/>
        <w:gridCol w:w="1010"/>
        <w:gridCol w:w="1320"/>
      </w:tblGrid>
      <w:tr w14:paraId="7E426DF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0" w:hRule="atLeast"/>
        </w:trPr>
        <w:tc>
          <w:tcPr>
            <w:tcW w:w="585" w:type="dxa"/>
            <w:noWrap w:val="0"/>
            <w:vAlign w:val="center"/>
          </w:tcPr>
          <w:p w14:paraId="49597E13">
            <w:pPr>
              <w:jc w:val="both"/>
              <w:rPr>
                <w:rFonts w:asci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序号</w:t>
            </w:r>
          </w:p>
        </w:tc>
        <w:tc>
          <w:tcPr>
            <w:tcW w:w="965" w:type="dxa"/>
            <w:noWrap w:val="0"/>
            <w:vAlign w:val="center"/>
          </w:tcPr>
          <w:p w14:paraId="4E3999EE">
            <w:pPr>
              <w:jc w:val="center"/>
              <w:rPr>
                <w:rFonts w:asci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作者</w:t>
            </w:r>
          </w:p>
        </w:tc>
        <w:tc>
          <w:tcPr>
            <w:tcW w:w="4500" w:type="dxa"/>
            <w:noWrap w:val="0"/>
            <w:vAlign w:val="center"/>
          </w:tcPr>
          <w:p w14:paraId="0AD2343C">
            <w:pPr>
              <w:jc w:val="center"/>
              <w:rPr>
                <w:rFonts w:hint="default" w:ascii="宋体" w:eastAsia="宋体"/>
                <w:b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b/>
                <w:sz w:val="24"/>
                <w:lang w:val="en-US" w:eastAsia="zh-CN"/>
              </w:rPr>
              <w:t>论文题目</w:t>
            </w:r>
          </w:p>
        </w:tc>
        <w:tc>
          <w:tcPr>
            <w:tcW w:w="1210" w:type="dxa"/>
            <w:noWrap w:val="0"/>
            <w:vAlign w:val="center"/>
          </w:tcPr>
          <w:p w14:paraId="75859FDE">
            <w:pPr>
              <w:jc w:val="center"/>
              <w:rPr>
                <w:rFonts w:hint="default" w:ascii="宋体" w:eastAsia="宋体"/>
                <w:b/>
                <w:sz w:val="24"/>
                <w:lang w:val="en-US" w:eastAsia="zh-CN"/>
              </w:rPr>
            </w:pPr>
            <w:r>
              <w:rPr>
                <w:rFonts w:hint="eastAsia" w:ascii="宋体"/>
                <w:b/>
                <w:sz w:val="24"/>
                <w:lang w:val="en-US" w:eastAsia="zh-CN"/>
              </w:rPr>
              <w:t>获奖级别</w:t>
            </w:r>
          </w:p>
        </w:tc>
        <w:tc>
          <w:tcPr>
            <w:tcW w:w="1010" w:type="dxa"/>
            <w:noWrap w:val="0"/>
            <w:vAlign w:val="center"/>
          </w:tcPr>
          <w:p w14:paraId="765B0872">
            <w:pPr>
              <w:jc w:val="center"/>
              <w:rPr>
                <w:rFonts w:hint="eastAsia" w:ascii="仿宋_GB2312" w:eastAsia="仿宋_GB2312"/>
                <w:b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sz w:val="24"/>
                <w:lang w:val="en-US" w:eastAsia="zh-CN"/>
              </w:rPr>
              <w:t>等次</w:t>
            </w:r>
          </w:p>
        </w:tc>
        <w:tc>
          <w:tcPr>
            <w:tcW w:w="1320" w:type="dxa"/>
            <w:noWrap w:val="0"/>
            <w:vAlign w:val="center"/>
          </w:tcPr>
          <w:p w14:paraId="5FEAE29E">
            <w:pPr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仿宋_GB2312" w:eastAsia="仿宋_GB2312"/>
                <w:b/>
                <w:sz w:val="28"/>
                <w:szCs w:val="28"/>
              </w:rPr>
              <w:t>时间</w:t>
            </w:r>
          </w:p>
        </w:tc>
      </w:tr>
      <w:tr w14:paraId="573EB80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27" w:hRule="atLeast"/>
        </w:trPr>
        <w:tc>
          <w:tcPr>
            <w:tcW w:w="585" w:type="dxa"/>
            <w:noWrap w:val="0"/>
            <w:vAlign w:val="center"/>
          </w:tcPr>
          <w:p w14:paraId="21914DC0">
            <w:pP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bookmarkStart w:id="0" w:name="_GoBack" w:colFirst="0" w:colLast="5"/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1</w:t>
            </w:r>
          </w:p>
        </w:tc>
        <w:tc>
          <w:tcPr>
            <w:tcW w:w="965" w:type="dxa"/>
            <w:noWrap w:val="0"/>
            <w:vAlign w:val="center"/>
          </w:tcPr>
          <w:p w14:paraId="4E73B564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  <w:t>陈银兰</w:t>
            </w:r>
          </w:p>
        </w:tc>
        <w:tc>
          <w:tcPr>
            <w:tcW w:w="4500" w:type="dxa"/>
            <w:noWrap w:val="0"/>
            <w:vAlign w:val="center"/>
          </w:tcPr>
          <w:p w14:paraId="5B559500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  <w:t>《融·跨·创：跨学科主题学习在小学道德与法治课堂中的探索与实践》</w:t>
            </w:r>
          </w:p>
        </w:tc>
        <w:tc>
          <w:tcPr>
            <w:tcW w:w="1210" w:type="dxa"/>
            <w:noWrap w:val="0"/>
            <w:vAlign w:val="center"/>
          </w:tcPr>
          <w:p w14:paraId="44835D11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  <w:t>市级</w:t>
            </w:r>
          </w:p>
        </w:tc>
        <w:tc>
          <w:tcPr>
            <w:tcW w:w="1010" w:type="dxa"/>
            <w:noWrap w:val="0"/>
            <w:vAlign w:val="center"/>
          </w:tcPr>
          <w:p w14:paraId="527BF48F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三等奖</w:t>
            </w:r>
          </w:p>
        </w:tc>
        <w:tc>
          <w:tcPr>
            <w:tcW w:w="1320" w:type="dxa"/>
            <w:noWrap w:val="0"/>
            <w:vAlign w:val="center"/>
          </w:tcPr>
          <w:p w14:paraId="479D0C83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  <w:t>2024.12</w:t>
            </w:r>
          </w:p>
        </w:tc>
      </w:tr>
      <w:tr w14:paraId="1B0B52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77" w:hRule="atLeast"/>
        </w:trPr>
        <w:tc>
          <w:tcPr>
            <w:tcW w:w="585" w:type="dxa"/>
            <w:noWrap w:val="0"/>
            <w:vAlign w:val="center"/>
          </w:tcPr>
          <w:p w14:paraId="22B41118">
            <w:pP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2</w:t>
            </w:r>
          </w:p>
        </w:tc>
        <w:tc>
          <w:tcPr>
            <w:tcW w:w="965" w:type="dxa"/>
            <w:noWrap w:val="0"/>
            <w:vAlign w:val="center"/>
          </w:tcPr>
          <w:p w14:paraId="73AF898E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  <w:t>陈银兰</w:t>
            </w:r>
          </w:p>
        </w:tc>
        <w:tc>
          <w:tcPr>
            <w:tcW w:w="4500" w:type="dxa"/>
            <w:noWrap w:val="0"/>
            <w:vAlign w:val="center"/>
          </w:tcPr>
          <w:p w14:paraId="4EBBFD6D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  <w:t>《弘扬长征精神，传承红色基因》</w:t>
            </w:r>
          </w:p>
        </w:tc>
        <w:tc>
          <w:tcPr>
            <w:tcW w:w="1210" w:type="dxa"/>
            <w:noWrap w:val="0"/>
            <w:vAlign w:val="center"/>
          </w:tcPr>
          <w:p w14:paraId="49298063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  <w:t>区级</w:t>
            </w:r>
          </w:p>
        </w:tc>
        <w:tc>
          <w:tcPr>
            <w:tcW w:w="1010" w:type="dxa"/>
            <w:noWrap w:val="0"/>
            <w:vAlign w:val="center"/>
          </w:tcPr>
          <w:p w14:paraId="5D2267E6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三等奖</w:t>
            </w:r>
          </w:p>
        </w:tc>
        <w:tc>
          <w:tcPr>
            <w:tcW w:w="1320" w:type="dxa"/>
            <w:noWrap w:val="0"/>
            <w:vAlign w:val="center"/>
          </w:tcPr>
          <w:p w14:paraId="4F3097F7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  <w:t>2025.2</w:t>
            </w:r>
          </w:p>
        </w:tc>
      </w:tr>
      <w:tr w14:paraId="2D396D2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77" w:hRule="atLeast"/>
        </w:trPr>
        <w:tc>
          <w:tcPr>
            <w:tcW w:w="585" w:type="dxa"/>
            <w:noWrap w:val="0"/>
            <w:vAlign w:val="center"/>
          </w:tcPr>
          <w:p w14:paraId="0994CAFA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3</w:t>
            </w:r>
          </w:p>
        </w:tc>
        <w:tc>
          <w:tcPr>
            <w:tcW w:w="965" w:type="dxa"/>
            <w:noWrap w:val="0"/>
            <w:vAlign w:val="center"/>
          </w:tcPr>
          <w:p w14:paraId="5DEAECE5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  <w:t>张洁</w:t>
            </w:r>
          </w:p>
        </w:tc>
        <w:tc>
          <w:tcPr>
            <w:tcW w:w="4500" w:type="dxa"/>
            <w:noWrap w:val="0"/>
            <w:vAlign w:val="center"/>
          </w:tcPr>
          <w:p w14:paraId="46F1A1BF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  <w:t>《融活生命场，汇聚心力量》</w:t>
            </w:r>
          </w:p>
        </w:tc>
        <w:tc>
          <w:tcPr>
            <w:tcW w:w="1210" w:type="dxa"/>
            <w:noWrap w:val="0"/>
            <w:vAlign w:val="center"/>
          </w:tcPr>
          <w:p w14:paraId="3106BB89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  <w:t>市级</w:t>
            </w:r>
          </w:p>
        </w:tc>
        <w:tc>
          <w:tcPr>
            <w:tcW w:w="1010" w:type="dxa"/>
            <w:noWrap w:val="0"/>
            <w:vAlign w:val="center"/>
          </w:tcPr>
          <w:p w14:paraId="213517EA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一等奖</w:t>
            </w:r>
          </w:p>
        </w:tc>
        <w:tc>
          <w:tcPr>
            <w:tcW w:w="1320" w:type="dxa"/>
            <w:noWrap w:val="0"/>
            <w:vAlign w:val="center"/>
          </w:tcPr>
          <w:p w14:paraId="7CA3EE9F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  <w:t>2024.12</w:t>
            </w:r>
          </w:p>
        </w:tc>
      </w:tr>
      <w:tr w14:paraId="5C829E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77" w:hRule="atLeast"/>
        </w:trPr>
        <w:tc>
          <w:tcPr>
            <w:tcW w:w="585" w:type="dxa"/>
            <w:noWrap w:val="0"/>
            <w:vAlign w:val="center"/>
          </w:tcPr>
          <w:p w14:paraId="5A7FB9DA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  <w:t>4</w:t>
            </w:r>
          </w:p>
        </w:tc>
        <w:tc>
          <w:tcPr>
            <w:tcW w:w="965" w:type="dxa"/>
            <w:noWrap w:val="0"/>
            <w:vAlign w:val="center"/>
          </w:tcPr>
          <w:p w14:paraId="39A3400A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  <w:t>张洁</w:t>
            </w:r>
          </w:p>
        </w:tc>
        <w:tc>
          <w:tcPr>
            <w:tcW w:w="4500" w:type="dxa"/>
            <w:noWrap w:val="0"/>
            <w:vAlign w:val="center"/>
          </w:tcPr>
          <w:p w14:paraId="0A012006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  <w:t>《37℃集体打造记》主题班会教学设计</w:t>
            </w:r>
          </w:p>
        </w:tc>
        <w:tc>
          <w:tcPr>
            <w:tcW w:w="1210" w:type="dxa"/>
            <w:noWrap w:val="0"/>
            <w:vAlign w:val="center"/>
          </w:tcPr>
          <w:p w14:paraId="70661BE4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  <w:t>市级</w:t>
            </w:r>
          </w:p>
        </w:tc>
        <w:tc>
          <w:tcPr>
            <w:tcW w:w="1010" w:type="dxa"/>
            <w:noWrap w:val="0"/>
            <w:vAlign w:val="center"/>
          </w:tcPr>
          <w:p w14:paraId="1F6680FD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一等奖</w:t>
            </w:r>
          </w:p>
        </w:tc>
        <w:tc>
          <w:tcPr>
            <w:tcW w:w="1320" w:type="dxa"/>
            <w:noWrap w:val="0"/>
            <w:vAlign w:val="center"/>
          </w:tcPr>
          <w:p w14:paraId="68F23540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2024.09</w:t>
            </w:r>
          </w:p>
        </w:tc>
      </w:tr>
      <w:tr w14:paraId="6193235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02" w:hRule="atLeast"/>
        </w:trPr>
        <w:tc>
          <w:tcPr>
            <w:tcW w:w="585" w:type="dxa"/>
            <w:noWrap w:val="0"/>
            <w:vAlign w:val="center"/>
          </w:tcPr>
          <w:p w14:paraId="61C04C5A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  <w:t>5</w:t>
            </w:r>
          </w:p>
        </w:tc>
        <w:tc>
          <w:tcPr>
            <w:tcW w:w="965" w:type="dxa"/>
            <w:noWrap w:val="0"/>
            <w:vAlign w:val="center"/>
          </w:tcPr>
          <w:p w14:paraId="10658B82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eastAsia="zh-CN"/>
              </w:rPr>
            </w:pPr>
            <w:r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  <w:t>陈银兰</w:t>
            </w:r>
          </w:p>
        </w:tc>
        <w:tc>
          <w:tcPr>
            <w:tcW w:w="4500" w:type="dxa"/>
            <w:noWrap w:val="0"/>
            <w:vAlign w:val="center"/>
          </w:tcPr>
          <w:p w14:paraId="4597D48E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</w:pPr>
            <w:r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  <w:t>《舌尖上的语言艺术，hua 中力量》主题班会设计</w:t>
            </w:r>
          </w:p>
        </w:tc>
        <w:tc>
          <w:tcPr>
            <w:tcW w:w="1210" w:type="dxa"/>
            <w:noWrap w:val="0"/>
            <w:vAlign w:val="center"/>
          </w:tcPr>
          <w:p w14:paraId="4FD5BE0E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</w:pPr>
            <w:r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  <w:t>市级</w:t>
            </w:r>
          </w:p>
        </w:tc>
        <w:tc>
          <w:tcPr>
            <w:tcW w:w="1010" w:type="dxa"/>
            <w:noWrap w:val="0"/>
            <w:vAlign w:val="center"/>
          </w:tcPr>
          <w:p w14:paraId="297C4109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特等奖</w:t>
            </w:r>
          </w:p>
        </w:tc>
        <w:tc>
          <w:tcPr>
            <w:tcW w:w="1320" w:type="dxa"/>
            <w:noWrap w:val="0"/>
            <w:vAlign w:val="center"/>
          </w:tcPr>
          <w:p w14:paraId="2A4232D6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  <w:t>2024.9</w:t>
            </w:r>
          </w:p>
        </w:tc>
      </w:tr>
      <w:tr w14:paraId="5995B8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02" w:hRule="atLeast"/>
        </w:trPr>
        <w:tc>
          <w:tcPr>
            <w:tcW w:w="585" w:type="dxa"/>
            <w:noWrap w:val="0"/>
            <w:vAlign w:val="center"/>
          </w:tcPr>
          <w:p w14:paraId="588995F0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  <w:t>6</w:t>
            </w:r>
          </w:p>
        </w:tc>
        <w:tc>
          <w:tcPr>
            <w:tcW w:w="965" w:type="dxa"/>
            <w:noWrap w:val="0"/>
            <w:vAlign w:val="center"/>
          </w:tcPr>
          <w:p w14:paraId="56C93C22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  <w:t>陶玲玲</w:t>
            </w:r>
          </w:p>
        </w:tc>
        <w:tc>
          <w:tcPr>
            <w:tcW w:w="4500" w:type="dxa"/>
            <w:noWrap w:val="0"/>
            <w:vAlign w:val="center"/>
          </w:tcPr>
          <w:p w14:paraId="1D519ACB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  <w:t>《家校共育视角下改善学生行为习惯的个例研究》</w:t>
            </w:r>
          </w:p>
        </w:tc>
        <w:tc>
          <w:tcPr>
            <w:tcW w:w="1210" w:type="dxa"/>
            <w:noWrap w:val="0"/>
            <w:vAlign w:val="center"/>
          </w:tcPr>
          <w:p w14:paraId="3508593B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  <w:t>市级</w:t>
            </w:r>
          </w:p>
        </w:tc>
        <w:tc>
          <w:tcPr>
            <w:tcW w:w="1010" w:type="dxa"/>
            <w:noWrap w:val="0"/>
            <w:vAlign w:val="center"/>
          </w:tcPr>
          <w:p w14:paraId="1D9444A7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一等奖</w:t>
            </w:r>
          </w:p>
        </w:tc>
        <w:tc>
          <w:tcPr>
            <w:tcW w:w="1320" w:type="dxa"/>
            <w:noWrap w:val="0"/>
            <w:vAlign w:val="center"/>
          </w:tcPr>
          <w:p w14:paraId="3CCBDD1F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  <w:t>2024.11</w:t>
            </w:r>
          </w:p>
        </w:tc>
      </w:tr>
      <w:tr w14:paraId="4033FFB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02" w:hRule="atLeast"/>
        </w:trPr>
        <w:tc>
          <w:tcPr>
            <w:tcW w:w="585" w:type="dxa"/>
            <w:noWrap w:val="0"/>
            <w:vAlign w:val="center"/>
          </w:tcPr>
          <w:p w14:paraId="0E0FBD9C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  <w:t>7</w:t>
            </w:r>
          </w:p>
        </w:tc>
        <w:tc>
          <w:tcPr>
            <w:tcW w:w="965" w:type="dxa"/>
            <w:noWrap w:val="0"/>
            <w:vAlign w:val="center"/>
          </w:tcPr>
          <w:p w14:paraId="5EC30AA1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  <w:t>陶玲玲</w:t>
            </w:r>
          </w:p>
        </w:tc>
        <w:tc>
          <w:tcPr>
            <w:tcW w:w="4500" w:type="dxa"/>
            <w:noWrap w:val="0"/>
            <w:vAlign w:val="center"/>
          </w:tcPr>
          <w:p w14:paraId="275DC522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  <w:t>《家校共育视角下改善小学高年级学生行为习惯的个例研究》</w:t>
            </w:r>
          </w:p>
        </w:tc>
        <w:tc>
          <w:tcPr>
            <w:tcW w:w="1210" w:type="dxa"/>
            <w:noWrap w:val="0"/>
            <w:vAlign w:val="center"/>
          </w:tcPr>
          <w:p w14:paraId="19C156B8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  <w:t>区级</w:t>
            </w:r>
          </w:p>
        </w:tc>
        <w:tc>
          <w:tcPr>
            <w:tcW w:w="1010" w:type="dxa"/>
            <w:noWrap w:val="0"/>
            <w:vAlign w:val="center"/>
          </w:tcPr>
          <w:p w14:paraId="2A1A79CE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二等奖</w:t>
            </w:r>
          </w:p>
        </w:tc>
        <w:tc>
          <w:tcPr>
            <w:tcW w:w="1320" w:type="dxa"/>
            <w:noWrap w:val="0"/>
            <w:vAlign w:val="center"/>
          </w:tcPr>
          <w:p w14:paraId="22A4F997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  <w:t>2025.1</w:t>
            </w:r>
          </w:p>
        </w:tc>
      </w:tr>
      <w:tr w14:paraId="5DE157B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02" w:hRule="atLeast"/>
        </w:trPr>
        <w:tc>
          <w:tcPr>
            <w:tcW w:w="585" w:type="dxa"/>
            <w:noWrap w:val="0"/>
            <w:vAlign w:val="center"/>
          </w:tcPr>
          <w:p w14:paraId="597F86B4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  <w:t>8</w:t>
            </w:r>
          </w:p>
        </w:tc>
        <w:tc>
          <w:tcPr>
            <w:tcW w:w="965" w:type="dxa"/>
            <w:noWrap w:val="0"/>
            <w:vAlign w:val="center"/>
          </w:tcPr>
          <w:p w14:paraId="14103CD4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  <w:t>万杨</w:t>
            </w:r>
          </w:p>
        </w:tc>
        <w:tc>
          <w:tcPr>
            <w:tcW w:w="4500" w:type="dxa"/>
            <w:noWrap w:val="0"/>
            <w:vAlign w:val="center"/>
          </w:tcPr>
          <w:p w14:paraId="03904E87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  <w:t>《聚焦素养：大概念统摄下小学语文结构化教学》</w:t>
            </w:r>
          </w:p>
        </w:tc>
        <w:tc>
          <w:tcPr>
            <w:tcW w:w="1210" w:type="dxa"/>
            <w:noWrap w:val="0"/>
            <w:vAlign w:val="center"/>
          </w:tcPr>
          <w:p w14:paraId="1C5ACD67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  <w:t>区级</w:t>
            </w:r>
          </w:p>
        </w:tc>
        <w:tc>
          <w:tcPr>
            <w:tcW w:w="1010" w:type="dxa"/>
            <w:noWrap w:val="0"/>
            <w:vAlign w:val="center"/>
          </w:tcPr>
          <w:p w14:paraId="65333237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三等奖</w:t>
            </w:r>
          </w:p>
        </w:tc>
        <w:tc>
          <w:tcPr>
            <w:tcW w:w="1320" w:type="dxa"/>
            <w:noWrap w:val="0"/>
            <w:vAlign w:val="center"/>
          </w:tcPr>
          <w:p w14:paraId="03620941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  <w:t>2025.02</w:t>
            </w:r>
          </w:p>
        </w:tc>
      </w:tr>
      <w:tr w14:paraId="4B1F907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02" w:hRule="atLeast"/>
        </w:trPr>
        <w:tc>
          <w:tcPr>
            <w:tcW w:w="585" w:type="dxa"/>
            <w:noWrap w:val="0"/>
            <w:vAlign w:val="center"/>
          </w:tcPr>
          <w:p w14:paraId="5BF0C1F0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9</w:t>
            </w:r>
          </w:p>
        </w:tc>
        <w:tc>
          <w:tcPr>
            <w:tcW w:w="965" w:type="dxa"/>
            <w:noWrap w:val="0"/>
            <w:vAlign w:val="center"/>
          </w:tcPr>
          <w:p w14:paraId="62FD41E2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  <w:t>许佳铭</w:t>
            </w:r>
          </w:p>
        </w:tc>
        <w:tc>
          <w:tcPr>
            <w:tcW w:w="4500" w:type="dxa"/>
            <w:noWrap w:val="0"/>
            <w:vAlign w:val="center"/>
          </w:tcPr>
          <w:p w14:paraId="1C8CE77F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strike w:val="0"/>
                <w:color w:val="auto"/>
                <w:spacing w:val="0"/>
                <w:sz w:val="21"/>
                <w:szCs w:val="21"/>
                <w:u w:val="no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  <w:t>《角色体验视角下的小学习作教学策略探析》</w:t>
            </w:r>
          </w:p>
        </w:tc>
        <w:tc>
          <w:tcPr>
            <w:tcW w:w="1210" w:type="dxa"/>
            <w:noWrap w:val="0"/>
            <w:vAlign w:val="center"/>
          </w:tcPr>
          <w:p w14:paraId="5EACFFBD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  <w:t>区级</w:t>
            </w:r>
          </w:p>
        </w:tc>
        <w:tc>
          <w:tcPr>
            <w:tcW w:w="1010" w:type="dxa"/>
            <w:noWrap w:val="0"/>
            <w:vAlign w:val="center"/>
          </w:tcPr>
          <w:p w14:paraId="20F23089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三等奖</w:t>
            </w:r>
          </w:p>
        </w:tc>
        <w:tc>
          <w:tcPr>
            <w:tcW w:w="1320" w:type="dxa"/>
            <w:noWrap w:val="0"/>
            <w:vAlign w:val="center"/>
          </w:tcPr>
          <w:p w14:paraId="316954E6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  <w:t>2025.02</w:t>
            </w:r>
          </w:p>
        </w:tc>
      </w:tr>
      <w:tr w14:paraId="03E20D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02" w:hRule="atLeast"/>
        </w:trPr>
        <w:tc>
          <w:tcPr>
            <w:tcW w:w="585" w:type="dxa"/>
            <w:noWrap w:val="0"/>
            <w:vAlign w:val="center"/>
          </w:tcPr>
          <w:p w14:paraId="70D1CE71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10</w:t>
            </w:r>
          </w:p>
        </w:tc>
        <w:tc>
          <w:tcPr>
            <w:tcW w:w="965" w:type="dxa"/>
            <w:noWrap w:val="0"/>
            <w:vAlign w:val="center"/>
          </w:tcPr>
          <w:p w14:paraId="7BEC1F32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  <w:t>陈雯</w:t>
            </w:r>
          </w:p>
        </w:tc>
        <w:tc>
          <w:tcPr>
            <w:tcW w:w="4500" w:type="dxa"/>
            <w:noWrap w:val="0"/>
            <w:vAlign w:val="center"/>
          </w:tcPr>
          <w:p w14:paraId="01614FDD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strike w:val="0"/>
                <w:color w:val="auto"/>
                <w:spacing w:val="0"/>
                <w:sz w:val="21"/>
                <w:szCs w:val="21"/>
                <w:u w:val="no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  <w:t>《激趣 得法 运用——借助“三进阶批注”提升学生阅读力》</w:t>
            </w:r>
          </w:p>
        </w:tc>
        <w:tc>
          <w:tcPr>
            <w:tcW w:w="1210" w:type="dxa"/>
            <w:noWrap w:val="0"/>
            <w:vAlign w:val="center"/>
          </w:tcPr>
          <w:p w14:paraId="0AA00AE2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  <w:t>区级</w:t>
            </w:r>
          </w:p>
        </w:tc>
        <w:tc>
          <w:tcPr>
            <w:tcW w:w="1010" w:type="dxa"/>
            <w:noWrap w:val="0"/>
            <w:vAlign w:val="center"/>
          </w:tcPr>
          <w:p w14:paraId="007554FB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一等奖</w:t>
            </w:r>
          </w:p>
        </w:tc>
        <w:tc>
          <w:tcPr>
            <w:tcW w:w="1320" w:type="dxa"/>
            <w:noWrap w:val="0"/>
            <w:vAlign w:val="center"/>
          </w:tcPr>
          <w:p w14:paraId="6AD3F57A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  <w:t>2025.2</w:t>
            </w:r>
          </w:p>
        </w:tc>
      </w:tr>
      <w:tr w14:paraId="4A282C5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02" w:hRule="atLeast"/>
        </w:trPr>
        <w:tc>
          <w:tcPr>
            <w:tcW w:w="585" w:type="dxa"/>
            <w:noWrap w:val="0"/>
            <w:vAlign w:val="center"/>
          </w:tcPr>
          <w:p w14:paraId="6A7AC0FB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11</w:t>
            </w:r>
          </w:p>
        </w:tc>
        <w:tc>
          <w:tcPr>
            <w:tcW w:w="965" w:type="dxa"/>
            <w:noWrap w:val="0"/>
            <w:vAlign w:val="center"/>
          </w:tcPr>
          <w:p w14:paraId="158C2E55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  <w:t>闵荧</w:t>
            </w:r>
          </w:p>
        </w:tc>
        <w:tc>
          <w:tcPr>
            <w:tcW w:w="4500" w:type="dxa"/>
            <w:noWrap w:val="0"/>
            <w:vAlign w:val="center"/>
          </w:tcPr>
          <w:p w14:paraId="5050A14E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strike w:val="0"/>
                <w:color w:val="auto"/>
                <w:spacing w:val="0"/>
                <w:sz w:val="21"/>
                <w:szCs w:val="21"/>
                <w:u w:val="no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  <w:t>《聚焦新课标，用好新教材——小学语文一年级阅读单元的教学策略探究》</w:t>
            </w:r>
          </w:p>
        </w:tc>
        <w:tc>
          <w:tcPr>
            <w:tcW w:w="1210" w:type="dxa"/>
            <w:noWrap w:val="0"/>
            <w:vAlign w:val="center"/>
          </w:tcPr>
          <w:p w14:paraId="275141A1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  <w:t>区级</w:t>
            </w:r>
          </w:p>
        </w:tc>
        <w:tc>
          <w:tcPr>
            <w:tcW w:w="1010" w:type="dxa"/>
            <w:noWrap w:val="0"/>
            <w:vAlign w:val="center"/>
          </w:tcPr>
          <w:p w14:paraId="41C93074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二等奖</w:t>
            </w:r>
          </w:p>
        </w:tc>
        <w:tc>
          <w:tcPr>
            <w:tcW w:w="1320" w:type="dxa"/>
            <w:noWrap w:val="0"/>
            <w:vAlign w:val="center"/>
          </w:tcPr>
          <w:p w14:paraId="08C2DD97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  <w:t>2025.2</w:t>
            </w:r>
          </w:p>
        </w:tc>
      </w:tr>
      <w:tr w14:paraId="69D6FFD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02" w:hRule="atLeast"/>
        </w:trPr>
        <w:tc>
          <w:tcPr>
            <w:tcW w:w="585" w:type="dxa"/>
            <w:noWrap w:val="0"/>
            <w:vAlign w:val="center"/>
          </w:tcPr>
          <w:p w14:paraId="4E83B8E9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12</w:t>
            </w:r>
          </w:p>
        </w:tc>
        <w:tc>
          <w:tcPr>
            <w:tcW w:w="965" w:type="dxa"/>
            <w:noWrap w:val="0"/>
            <w:vAlign w:val="center"/>
          </w:tcPr>
          <w:p w14:paraId="7F8F933C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陈慧</w:t>
            </w:r>
          </w:p>
        </w:tc>
        <w:tc>
          <w:tcPr>
            <w:tcW w:w="4500" w:type="dxa"/>
            <w:noWrap w:val="0"/>
            <w:vAlign w:val="center"/>
          </w:tcPr>
          <w:p w14:paraId="636B9849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strike w:val="0"/>
                <w:color w:val="auto"/>
                <w:spacing w:val="0"/>
                <w:sz w:val="21"/>
                <w:szCs w:val="21"/>
                <w:u w:val="none"/>
                <w:lang w:eastAsia="zh-CN"/>
              </w:rPr>
            </w:pPr>
            <w:r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《“境脉”驱动，助推“教学评”一体化实施》</w:t>
            </w:r>
          </w:p>
        </w:tc>
        <w:tc>
          <w:tcPr>
            <w:tcW w:w="1210" w:type="dxa"/>
            <w:noWrap w:val="0"/>
            <w:vAlign w:val="center"/>
          </w:tcPr>
          <w:p w14:paraId="171602C3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区级</w:t>
            </w:r>
          </w:p>
        </w:tc>
        <w:tc>
          <w:tcPr>
            <w:tcW w:w="1010" w:type="dxa"/>
            <w:noWrap w:val="0"/>
            <w:vAlign w:val="center"/>
          </w:tcPr>
          <w:p w14:paraId="76C0BAC2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二等奖</w:t>
            </w:r>
          </w:p>
        </w:tc>
        <w:tc>
          <w:tcPr>
            <w:tcW w:w="1320" w:type="dxa"/>
            <w:noWrap w:val="0"/>
            <w:vAlign w:val="center"/>
          </w:tcPr>
          <w:p w14:paraId="1F2F56A0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2025.2</w:t>
            </w:r>
          </w:p>
        </w:tc>
      </w:tr>
      <w:tr w14:paraId="0576323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02" w:hRule="atLeast"/>
        </w:trPr>
        <w:tc>
          <w:tcPr>
            <w:tcW w:w="585" w:type="dxa"/>
            <w:noWrap w:val="0"/>
            <w:vAlign w:val="center"/>
          </w:tcPr>
          <w:p w14:paraId="14080874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13</w:t>
            </w:r>
          </w:p>
        </w:tc>
        <w:tc>
          <w:tcPr>
            <w:tcW w:w="965" w:type="dxa"/>
            <w:noWrap w:val="0"/>
            <w:vAlign w:val="center"/>
          </w:tcPr>
          <w:p w14:paraId="631D0A85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邹琳燕</w:t>
            </w:r>
          </w:p>
        </w:tc>
        <w:tc>
          <w:tcPr>
            <w:tcW w:w="4500" w:type="dxa"/>
            <w:noWrap w:val="0"/>
            <w:vAlign w:val="center"/>
          </w:tcPr>
          <w:p w14:paraId="5120D18A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strike w:val="0"/>
                <w:color w:val="auto"/>
                <w:spacing w:val="0"/>
                <w:sz w:val="21"/>
                <w:szCs w:val="21"/>
                <w:u w:val="none"/>
                <w:lang w:eastAsia="zh-CN"/>
              </w:rPr>
            </w:pPr>
            <w:r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《“三位·三卡·三法”:基于儿童视角下的小学语文高年级习作评改教学的实践研究》</w:t>
            </w:r>
          </w:p>
        </w:tc>
        <w:tc>
          <w:tcPr>
            <w:tcW w:w="1210" w:type="dxa"/>
            <w:noWrap w:val="0"/>
            <w:vAlign w:val="center"/>
          </w:tcPr>
          <w:p w14:paraId="6BC9D7C1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区级</w:t>
            </w:r>
          </w:p>
        </w:tc>
        <w:tc>
          <w:tcPr>
            <w:tcW w:w="1010" w:type="dxa"/>
            <w:noWrap w:val="0"/>
            <w:vAlign w:val="center"/>
          </w:tcPr>
          <w:p w14:paraId="3AE55363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一等奖</w:t>
            </w:r>
          </w:p>
        </w:tc>
        <w:tc>
          <w:tcPr>
            <w:tcW w:w="1320" w:type="dxa"/>
            <w:noWrap w:val="0"/>
            <w:vAlign w:val="center"/>
          </w:tcPr>
          <w:p w14:paraId="5F1664DF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2024.09</w:t>
            </w:r>
          </w:p>
        </w:tc>
      </w:tr>
      <w:tr w14:paraId="02A75AB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02" w:hRule="atLeast"/>
        </w:trPr>
        <w:tc>
          <w:tcPr>
            <w:tcW w:w="585" w:type="dxa"/>
            <w:noWrap w:val="0"/>
            <w:vAlign w:val="center"/>
          </w:tcPr>
          <w:p w14:paraId="61DE1003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14</w:t>
            </w:r>
          </w:p>
        </w:tc>
        <w:tc>
          <w:tcPr>
            <w:tcW w:w="965" w:type="dxa"/>
            <w:noWrap w:val="0"/>
            <w:vAlign w:val="center"/>
          </w:tcPr>
          <w:p w14:paraId="6B8422FE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邹琳燕</w:t>
            </w:r>
          </w:p>
        </w:tc>
        <w:tc>
          <w:tcPr>
            <w:tcW w:w="4500" w:type="dxa"/>
            <w:noWrap w:val="0"/>
            <w:vAlign w:val="center"/>
          </w:tcPr>
          <w:p w14:paraId="602E2879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strike w:val="0"/>
                <w:color w:val="auto"/>
                <w:spacing w:val="0"/>
                <w:sz w:val="21"/>
                <w:szCs w:val="21"/>
                <w:u w:val="none"/>
                <w:lang w:eastAsia="zh-CN"/>
              </w:rPr>
            </w:pPr>
            <w:r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《“四维六群”下的农娃全场域劳动实践路径探索》</w:t>
            </w:r>
          </w:p>
        </w:tc>
        <w:tc>
          <w:tcPr>
            <w:tcW w:w="1210" w:type="dxa"/>
            <w:noWrap w:val="0"/>
            <w:vAlign w:val="center"/>
          </w:tcPr>
          <w:p w14:paraId="36180F93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区级</w:t>
            </w:r>
          </w:p>
        </w:tc>
        <w:tc>
          <w:tcPr>
            <w:tcW w:w="1010" w:type="dxa"/>
            <w:noWrap w:val="0"/>
            <w:vAlign w:val="center"/>
          </w:tcPr>
          <w:p w14:paraId="083F276F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一等奖</w:t>
            </w:r>
          </w:p>
        </w:tc>
        <w:tc>
          <w:tcPr>
            <w:tcW w:w="1320" w:type="dxa"/>
            <w:noWrap w:val="0"/>
            <w:vAlign w:val="center"/>
          </w:tcPr>
          <w:p w14:paraId="023C6BD4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2025.02</w:t>
            </w:r>
          </w:p>
        </w:tc>
      </w:tr>
      <w:tr w14:paraId="31A13FC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02" w:hRule="atLeast"/>
        </w:trPr>
        <w:tc>
          <w:tcPr>
            <w:tcW w:w="585" w:type="dxa"/>
            <w:noWrap w:val="0"/>
            <w:vAlign w:val="center"/>
          </w:tcPr>
          <w:p w14:paraId="5C16275E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15</w:t>
            </w:r>
          </w:p>
        </w:tc>
        <w:tc>
          <w:tcPr>
            <w:tcW w:w="965" w:type="dxa"/>
            <w:noWrap w:val="0"/>
            <w:vAlign w:val="center"/>
          </w:tcPr>
          <w:p w14:paraId="6EF66BA9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邹琳燕</w:t>
            </w:r>
          </w:p>
        </w:tc>
        <w:tc>
          <w:tcPr>
            <w:tcW w:w="4500" w:type="dxa"/>
            <w:noWrap w:val="0"/>
            <w:vAlign w:val="center"/>
          </w:tcPr>
          <w:p w14:paraId="7C33EE77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strike w:val="0"/>
                <w:color w:val="auto"/>
                <w:spacing w:val="0"/>
                <w:sz w:val="21"/>
                <w:szCs w:val="21"/>
                <w:u w:val="none"/>
                <w:lang w:eastAsia="zh-CN"/>
              </w:rPr>
            </w:pPr>
            <w:r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《基于“学生本位”的小学高年级习作评改教学实践研究》</w:t>
            </w:r>
          </w:p>
        </w:tc>
        <w:tc>
          <w:tcPr>
            <w:tcW w:w="1210" w:type="dxa"/>
            <w:noWrap w:val="0"/>
            <w:vAlign w:val="center"/>
          </w:tcPr>
          <w:p w14:paraId="285BFD3E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区级</w:t>
            </w:r>
          </w:p>
        </w:tc>
        <w:tc>
          <w:tcPr>
            <w:tcW w:w="1010" w:type="dxa"/>
            <w:noWrap w:val="0"/>
            <w:vAlign w:val="center"/>
          </w:tcPr>
          <w:p w14:paraId="54EE286A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一等奖</w:t>
            </w:r>
          </w:p>
        </w:tc>
        <w:tc>
          <w:tcPr>
            <w:tcW w:w="1320" w:type="dxa"/>
            <w:noWrap w:val="0"/>
            <w:vAlign w:val="center"/>
          </w:tcPr>
          <w:p w14:paraId="26A42BD1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2025.02</w:t>
            </w:r>
          </w:p>
        </w:tc>
      </w:tr>
      <w:tr w14:paraId="7E9BD0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02" w:hRule="atLeast"/>
        </w:trPr>
        <w:tc>
          <w:tcPr>
            <w:tcW w:w="585" w:type="dxa"/>
            <w:noWrap w:val="0"/>
            <w:vAlign w:val="center"/>
          </w:tcPr>
          <w:p w14:paraId="3D504B78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16</w:t>
            </w:r>
          </w:p>
        </w:tc>
        <w:tc>
          <w:tcPr>
            <w:tcW w:w="965" w:type="dxa"/>
            <w:noWrap w:val="0"/>
            <w:vAlign w:val="center"/>
          </w:tcPr>
          <w:p w14:paraId="0E958D03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邹琳燕</w:t>
            </w:r>
          </w:p>
        </w:tc>
        <w:tc>
          <w:tcPr>
            <w:tcW w:w="4500" w:type="dxa"/>
            <w:noWrap w:val="0"/>
            <w:vAlign w:val="center"/>
          </w:tcPr>
          <w:p w14:paraId="21D1D217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strike w:val="0"/>
                <w:color w:val="auto"/>
                <w:spacing w:val="0"/>
                <w:sz w:val="21"/>
                <w:szCs w:val="21"/>
                <w:u w:val="none"/>
                <w:lang w:eastAsia="zh-CN"/>
              </w:rPr>
            </w:pPr>
            <w:r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《读最好听的语文，写最好看的文字》</w:t>
            </w:r>
          </w:p>
        </w:tc>
        <w:tc>
          <w:tcPr>
            <w:tcW w:w="1210" w:type="dxa"/>
            <w:noWrap w:val="0"/>
            <w:vAlign w:val="center"/>
          </w:tcPr>
          <w:p w14:paraId="470BA0DF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区级</w:t>
            </w:r>
          </w:p>
        </w:tc>
        <w:tc>
          <w:tcPr>
            <w:tcW w:w="1010" w:type="dxa"/>
            <w:noWrap w:val="0"/>
            <w:vAlign w:val="center"/>
          </w:tcPr>
          <w:p w14:paraId="3D57519B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三等奖</w:t>
            </w:r>
          </w:p>
        </w:tc>
        <w:tc>
          <w:tcPr>
            <w:tcW w:w="1320" w:type="dxa"/>
            <w:noWrap w:val="0"/>
            <w:vAlign w:val="center"/>
          </w:tcPr>
          <w:p w14:paraId="32659448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2025.04</w:t>
            </w:r>
          </w:p>
        </w:tc>
      </w:tr>
      <w:tr w14:paraId="671D23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02" w:hRule="atLeast"/>
        </w:trPr>
        <w:tc>
          <w:tcPr>
            <w:tcW w:w="585" w:type="dxa"/>
            <w:noWrap w:val="0"/>
            <w:vAlign w:val="center"/>
          </w:tcPr>
          <w:p w14:paraId="598AFBE1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17</w:t>
            </w:r>
          </w:p>
        </w:tc>
        <w:tc>
          <w:tcPr>
            <w:tcW w:w="965" w:type="dxa"/>
            <w:noWrap w:val="0"/>
            <w:vAlign w:val="center"/>
          </w:tcPr>
          <w:p w14:paraId="3E2471A0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邹琳燕</w:t>
            </w:r>
          </w:p>
        </w:tc>
        <w:tc>
          <w:tcPr>
            <w:tcW w:w="4500" w:type="dxa"/>
            <w:noWrap w:val="0"/>
            <w:vAlign w:val="center"/>
          </w:tcPr>
          <w:p w14:paraId="70095428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strike w:val="0"/>
                <w:color w:val="auto"/>
                <w:spacing w:val="0"/>
                <w:sz w:val="21"/>
                <w:szCs w:val="21"/>
                <w:u w:val="none"/>
                <w:lang w:eastAsia="zh-CN"/>
              </w:rPr>
            </w:pPr>
            <w:r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《健康加油站:“双减”背景下助力“书包不回家”的作业机制探索》</w:t>
            </w:r>
          </w:p>
        </w:tc>
        <w:tc>
          <w:tcPr>
            <w:tcW w:w="1210" w:type="dxa"/>
            <w:noWrap w:val="0"/>
            <w:vAlign w:val="center"/>
          </w:tcPr>
          <w:p w14:paraId="151EE158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区级</w:t>
            </w:r>
          </w:p>
        </w:tc>
        <w:tc>
          <w:tcPr>
            <w:tcW w:w="1010" w:type="dxa"/>
            <w:noWrap w:val="0"/>
            <w:vAlign w:val="center"/>
          </w:tcPr>
          <w:p w14:paraId="1265D3C1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三等奖</w:t>
            </w:r>
          </w:p>
        </w:tc>
        <w:tc>
          <w:tcPr>
            <w:tcW w:w="1320" w:type="dxa"/>
            <w:noWrap w:val="0"/>
            <w:vAlign w:val="center"/>
          </w:tcPr>
          <w:p w14:paraId="273ED36B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2025.04</w:t>
            </w:r>
          </w:p>
        </w:tc>
      </w:tr>
      <w:tr w14:paraId="4400A35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02" w:hRule="atLeast"/>
        </w:trPr>
        <w:tc>
          <w:tcPr>
            <w:tcW w:w="585" w:type="dxa"/>
            <w:noWrap w:val="0"/>
            <w:vAlign w:val="center"/>
          </w:tcPr>
          <w:p w14:paraId="23B4BBDF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18</w:t>
            </w:r>
          </w:p>
        </w:tc>
        <w:tc>
          <w:tcPr>
            <w:tcW w:w="965" w:type="dxa"/>
            <w:noWrap w:val="0"/>
            <w:vAlign w:val="center"/>
          </w:tcPr>
          <w:p w14:paraId="08674620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邹琳燕</w:t>
            </w:r>
          </w:p>
        </w:tc>
        <w:tc>
          <w:tcPr>
            <w:tcW w:w="4500" w:type="dxa"/>
            <w:noWrap w:val="0"/>
            <w:vAlign w:val="center"/>
          </w:tcPr>
          <w:p w14:paraId="17EA5A9F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strike w:val="0"/>
                <w:color w:val="auto"/>
                <w:spacing w:val="0"/>
                <w:sz w:val="21"/>
                <w:szCs w:val="21"/>
                <w:u w:val="none"/>
                <w:lang w:eastAsia="zh-CN"/>
              </w:rPr>
            </w:pPr>
            <w:r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《四个联动:让学生从“心”开始深呼吸》</w:t>
            </w:r>
          </w:p>
        </w:tc>
        <w:tc>
          <w:tcPr>
            <w:tcW w:w="1210" w:type="dxa"/>
            <w:noWrap w:val="0"/>
            <w:vAlign w:val="center"/>
          </w:tcPr>
          <w:p w14:paraId="2693DA82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区级</w:t>
            </w:r>
          </w:p>
        </w:tc>
        <w:tc>
          <w:tcPr>
            <w:tcW w:w="1010" w:type="dxa"/>
            <w:noWrap w:val="0"/>
            <w:vAlign w:val="center"/>
          </w:tcPr>
          <w:p w14:paraId="2A458A15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三等奖</w:t>
            </w:r>
          </w:p>
        </w:tc>
        <w:tc>
          <w:tcPr>
            <w:tcW w:w="1320" w:type="dxa"/>
            <w:noWrap w:val="0"/>
            <w:vAlign w:val="center"/>
          </w:tcPr>
          <w:p w14:paraId="0F523AF8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2025.04</w:t>
            </w:r>
          </w:p>
        </w:tc>
      </w:tr>
      <w:tr w14:paraId="48C66C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02" w:hRule="atLeast"/>
        </w:trPr>
        <w:tc>
          <w:tcPr>
            <w:tcW w:w="585" w:type="dxa"/>
            <w:noWrap w:val="0"/>
            <w:vAlign w:val="center"/>
          </w:tcPr>
          <w:p w14:paraId="0131C59D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19</w:t>
            </w:r>
          </w:p>
        </w:tc>
        <w:tc>
          <w:tcPr>
            <w:tcW w:w="965" w:type="dxa"/>
            <w:noWrap w:val="0"/>
            <w:vAlign w:val="center"/>
          </w:tcPr>
          <w:p w14:paraId="4CE41A11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丁含露</w:t>
            </w:r>
          </w:p>
        </w:tc>
        <w:tc>
          <w:tcPr>
            <w:tcW w:w="4500" w:type="dxa"/>
            <w:noWrap w:val="0"/>
            <w:vAlign w:val="center"/>
          </w:tcPr>
          <w:p w14:paraId="785F5810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i w:val="0"/>
                <w:strike w:val="0"/>
                <w:color w:val="auto"/>
                <w:spacing w:val="0"/>
                <w:sz w:val="21"/>
                <w:szCs w:val="21"/>
                <w:u w:val="none"/>
                <w:lang w:eastAsia="zh-CN"/>
              </w:rPr>
            </w:pPr>
            <w:r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《搭建桥梁，让习作情节“可视化”》</w:t>
            </w:r>
          </w:p>
        </w:tc>
        <w:tc>
          <w:tcPr>
            <w:tcW w:w="1210" w:type="dxa"/>
            <w:noWrap w:val="0"/>
            <w:vAlign w:val="center"/>
          </w:tcPr>
          <w:p w14:paraId="6906CE09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区级</w:t>
            </w:r>
          </w:p>
        </w:tc>
        <w:tc>
          <w:tcPr>
            <w:tcW w:w="1010" w:type="dxa"/>
            <w:noWrap w:val="0"/>
            <w:vAlign w:val="center"/>
          </w:tcPr>
          <w:p w14:paraId="6F733822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三等奖</w:t>
            </w:r>
          </w:p>
        </w:tc>
        <w:tc>
          <w:tcPr>
            <w:tcW w:w="1320" w:type="dxa"/>
            <w:noWrap w:val="0"/>
            <w:vAlign w:val="center"/>
          </w:tcPr>
          <w:p w14:paraId="29427968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2024.9</w:t>
            </w:r>
          </w:p>
        </w:tc>
      </w:tr>
      <w:tr w14:paraId="7B39E20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02" w:hRule="atLeast"/>
        </w:trPr>
        <w:tc>
          <w:tcPr>
            <w:tcW w:w="585" w:type="dxa"/>
            <w:noWrap w:val="0"/>
            <w:vAlign w:val="center"/>
          </w:tcPr>
          <w:p w14:paraId="09E264F0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20</w:t>
            </w:r>
          </w:p>
        </w:tc>
        <w:tc>
          <w:tcPr>
            <w:tcW w:w="965" w:type="dxa"/>
            <w:noWrap w:val="0"/>
            <w:vAlign w:val="center"/>
          </w:tcPr>
          <w:p w14:paraId="183535B0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陈慧</w:t>
            </w:r>
          </w:p>
        </w:tc>
        <w:tc>
          <w:tcPr>
            <w:tcW w:w="4500" w:type="dxa"/>
            <w:noWrap w:val="0"/>
            <w:vAlign w:val="center"/>
          </w:tcPr>
          <w:p w14:paraId="7CDFD209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</w:pPr>
            <w:r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《双减背景下四微协同教研模式的探索》</w:t>
            </w:r>
          </w:p>
        </w:tc>
        <w:tc>
          <w:tcPr>
            <w:tcW w:w="1210" w:type="dxa"/>
            <w:noWrap w:val="0"/>
            <w:vAlign w:val="center"/>
          </w:tcPr>
          <w:p w14:paraId="18164172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区级</w:t>
            </w:r>
          </w:p>
        </w:tc>
        <w:tc>
          <w:tcPr>
            <w:tcW w:w="1010" w:type="dxa"/>
            <w:noWrap w:val="0"/>
            <w:vAlign w:val="center"/>
          </w:tcPr>
          <w:p w14:paraId="0073721E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一等奖</w:t>
            </w:r>
          </w:p>
        </w:tc>
        <w:tc>
          <w:tcPr>
            <w:tcW w:w="1320" w:type="dxa"/>
            <w:noWrap w:val="0"/>
            <w:vAlign w:val="center"/>
          </w:tcPr>
          <w:p w14:paraId="0ADD669C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2025.4</w:t>
            </w:r>
          </w:p>
        </w:tc>
      </w:tr>
      <w:tr w14:paraId="08DF88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02" w:hRule="atLeast"/>
        </w:trPr>
        <w:tc>
          <w:tcPr>
            <w:tcW w:w="585" w:type="dxa"/>
            <w:noWrap w:val="0"/>
            <w:vAlign w:val="center"/>
          </w:tcPr>
          <w:p w14:paraId="46F4CFEF">
            <w:pPr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21</w:t>
            </w:r>
          </w:p>
        </w:tc>
        <w:tc>
          <w:tcPr>
            <w:tcW w:w="965" w:type="dxa"/>
            <w:noWrap w:val="0"/>
            <w:vAlign w:val="center"/>
          </w:tcPr>
          <w:p w14:paraId="58D669F4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万杨</w:t>
            </w:r>
          </w:p>
        </w:tc>
        <w:tc>
          <w:tcPr>
            <w:tcW w:w="4500" w:type="dxa"/>
            <w:noWrap w:val="0"/>
            <w:vAlign w:val="center"/>
          </w:tcPr>
          <w:p w14:paraId="37E04218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</w:pPr>
            <w:r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《编织友谊的绳结》</w:t>
            </w:r>
          </w:p>
        </w:tc>
        <w:tc>
          <w:tcPr>
            <w:tcW w:w="1210" w:type="dxa"/>
            <w:noWrap w:val="0"/>
            <w:vAlign w:val="center"/>
          </w:tcPr>
          <w:p w14:paraId="4C5C21FC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市级</w:t>
            </w:r>
          </w:p>
        </w:tc>
        <w:tc>
          <w:tcPr>
            <w:tcW w:w="1010" w:type="dxa"/>
            <w:noWrap w:val="0"/>
            <w:vAlign w:val="center"/>
          </w:tcPr>
          <w:p w14:paraId="4C38C18C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二等奖</w:t>
            </w:r>
          </w:p>
        </w:tc>
        <w:tc>
          <w:tcPr>
            <w:tcW w:w="1320" w:type="dxa"/>
            <w:noWrap w:val="0"/>
            <w:vAlign w:val="center"/>
          </w:tcPr>
          <w:p w14:paraId="5D2C1471"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ascii="宋体" w:hAnsi="宋体" w:eastAsia="宋体" w:cs="宋体"/>
                <w:b w:val="0"/>
                <w:bCs w:val="0"/>
                <w:color w:val="auto"/>
                <w:kern w:val="0"/>
                <w:sz w:val="22"/>
                <w:szCs w:val="22"/>
                <w:lang w:val="en-US" w:eastAsia="zh-CN" w:bidi="ar"/>
              </w:rPr>
              <w:t>2024.09</w:t>
            </w:r>
          </w:p>
        </w:tc>
      </w:tr>
      <w:bookmarkEnd w:id="0"/>
    </w:tbl>
    <w:p w14:paraId="7D203092"/>
    <w:p w14:paraId="24DD7C43"/>
    <w:p w14:paraId="7241F0CE"/>
    <w:p w14:paraId="2998BD25"/>
    <w:p w14:paraId="3F13D837"/>
    <w:p w14:paraId="3889C50A"/>
    <w:p w14:paraId="209A3FE7"/>
    <w:p w14:paraId="328C70B1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4855845" cy="3812540"/>
            <wp:effectExtent l="0" t="0" r="8255" b="10160"/>
            <wp:docPr id="16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855845" cy="381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F9F69C">
      <w:pPr>
        <w:jc w:val="both"/>
        <w:rPr>
          <w:rFonts w:hint="eastAsia"/>
          <w:b/>
          <w:bCs/>
          <w:sz w:val="21"/>
          <w:szCs w:val="21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575685" cy="4766310"/>
            <wp:effectExtent l="0" t="0" r="8890" b="5715"/>
            <wp:docPr id="17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2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3575685" cy="476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681730" cy="4889500"/>
            <wp:effectExtent l="0" t="0" r="0" b="1270"/>
            <wp:docPr id="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81730" cy="4889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4947920" cy="3679825"/>
            <wp:effectExtent l="0" t="0" r="5080" b="3175"/>
            <wp:docPr id="2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47920" cy="3679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229225" cy="3783330"/>
            <wp:effectExtent l="0" t="0" r="3175" b="1270"/>
            <wp:docPr id="25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5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29225" cy="37833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7800" cy="3782060"/>
            <wp:effectExtent l="0" t="0" r="0" b="12700"/>
            <wp:docPr id="18" name="图片 18" descr="lQDPJxoXLWyJKa3NCG7NC7iwTmbsfKz-848IQYIcX3daAA_3000_2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lQDPJxoXLWyJKa3NCG7NC7iwTmbsfKz-848IQYIcX3daAA_3000_215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78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377815" cy="3853180"/>
            <wp:effectExtent l="0" t="0" r="6985" b="7620"/>
            <wp:docPr id="30" name="图片 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8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77815" cy="38531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3892550" cy="5273040"/>
            <wp:effectExtent l="0" t="0" r="10160" b="6350"/>
            <wp:docPr id="19" name="图片 3" descr="QQ_1751265845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3" descr="QQ_175126584540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3892550" cy="527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3649345" cy="5269865"/>
            <wp:effectExtent l="0" t="0" r="635" b="8255"/>
            <wp:docPr id="20" name="图片 4" descr="QQ_1751265856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4" descr="QQ_175126585617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3649345" cy="526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48910" cy="3773170"/>
            <wp:effectExtent l="0" t="0" r="8890" b="11430"/>
            <wp:docPr id="21" name="图片 21" descr="许佳铭 论文获奖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许佳铭 论文获奖_1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377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6"/>
          <w:rFonts w:hint="eastAsia"/>
        </w:rPr>
        <w:drawing>
          <wp:inline distT="0" distB="0" distL="0" distR="0">
            <wp:extent cx="5321300" cy="3698240"/>
            <wp:effectExtent l="0" t="0" r="0" b="1016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21300" cy="369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24"/>
          <w:szCs w:val="24"/>
          <w:vertAlign w:val="baseline"/>
          <w:lang w:val="en-US" w:eastAsia="zh-CN"/>
        </w:rPr>
        <w:drawing>
          <wp:inline distT="0" distB="0" distL="114300" distR="114300">
            <wp:extent cx="5266690" cy="3822700"/>
            <wp:effectExtent l="0" t="0" r="3810" b="0"/>
            <wp:docPr id="23" name="图片 23" descr="15.论文2025  区二等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15.论文2025  区二等奖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82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drawing>
          <wp:inline distT="0" distB="0" distL="114300" distR="114300">
            <wp:extent cx="3017520" cy="5269230"/>
            <wp:effectExtent l="0" t="0" r="1270" b="5080"/>
            <wp:docPr id="24" name="图片 24" descr="陈慧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陈慧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017520" cy="526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3675" cy="3638550"/>
            <wp:effectExtent l="0" t="0" r="9525" b="6350"/>
            <wp:docPr id="26" name="图片 26" descr="C:\Users\Acer\Desktop\邹琳燕获奖证书更新啦2025.01.25\邹琳燕获奖证书更新啦2025.01.25\所有论文案例获奖证书2025.1.25\2024.09.03区一等奖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C:\Users\Acer\Desktop\邹琳燕获奖证书更新啦2025.01.25\邹琳燕获奖证书更新啦2025.01.25\所有论文案例获奖证书2025.1.25\2024.09.03区一等奖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46" cy="3639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90185" cy="3948430"/>
            <wp:effectExtent l="0" t="0" r="5715" b="1270"/>
            <wp:docPr id="3" name="图片 3" descr="C:\Users\Acer\Desktop\邹琳燕获奖证书更新啦2025.01.25\邹琳燕获奖证书更新啦2025.01.25\所有论文案例获奖证书2025.1.25\2025.2区一等奖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\Users\Acer\Desktop\邹琳燕获奖证书更新啦2025.01.25\邹琳燕获奖证书更新啦2025.01.25\所有论文案例获奖证书2025.1.25\2025.2区一等奖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90185" cy="394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160010" cy="3834130"/>
            <wp:effectExtent l="0" t="0" r="8890" b="1270"/>
            <wp:docPr id="27" name="图片 27" descr="C:\Users\Acer\Desktop\邹琳燕获奖证书更新啦2025.01.25\邹琳燕获奖证书更新啦2025.01.25\所有论文案例获奖证书2025.1.25\2025.02区一等奖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C:\Users\Acer\Desktop\邹琳燕获奖证书更新啦2025.01.25\邹琳燕获奖证书更新啦2025.01.25\所有论文案例获奖证书2025.1.25\2025.02区一等奖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67414" cy="3839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4055745"/>
            <wp:effectExtent l="0" t="0" r="8890" b="8255"/>
            <wp:docPr id="4" name="图片 4" descr="C:\Users\Acer\Documents\Tencent Files\3166098429\Image\C2C\8fd91c5dd9947f6faf5671f824defe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\Users\Acer\Documents\Tencent Files\3166098429\Image\C2C\8fd91c5dd9947f6faf5671f824defec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56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3994785"/>
            <wp:effectExtent l="0" t="0" r="8890" b="5715"/>
            <wp:docPr id="5" name="图片 5" descr="C:\Users\Acer\Documents\Tencent Files\3166098429\Image\C2C\ce7ecde323cb4c335ebe33f0fce296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\Users\Acer\Documents\Tencent Files\3166098429\Image\C2C\ce7ecde323cb4c335ebe33f0fce2964e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95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3950335"/>
            <wp:effectExtent l="0" t="0" r="8890" b="12065"/>
            <wp:docPr id="6" name="图片 6" descr="C:\Users\Acer\Documents\Tencent Files\3166098429\Image\C2C\5262e5a0905bc1e013ad972ba361c4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\Users\Acer\Documents\Tencent Files\3166098429\Image\C2C\5262e5a0905bc1e013ad972ba361c44b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0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3932555"/>
            <wp:effectExtent l="0" t="0" r="8890" b="4445"/>
            <wp:docPr id="7" name="图片 7" descr="C:\Users\Acer\Documents\Tencent Files\3166098429\Image\C2C\524d0ac0dfd18478f096be9151675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\Users\Acer\Documents\Tencent Files\3166098429\Image\C2C\524d0ac0dfd18478f096be915167586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32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3966210"/>
            <wp:effectExtent l="0" t="0" r="8890" b="8890"/>
            <wp:docPr id="8" name="图片 8" descr="C:\Users\Acer\Documents\Tencent Files\3166098429\Image\C2C\b68926fc549cae0a800ba5106d4b20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:\Users\Acer\Documents\Tencent Files\3166098429\Image\C2C\b68926fc549cae0a800ba5106d4b203a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6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322570" cy="3992245"/>
            <wp:effectExtent l="0" t="0" r="11430" b="8255"/>
            <wp:docPr id="28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6" descr="IMG_25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322570" cy="39922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750310" cy="5424805"/>
            <wp:effectExtent l="0" t="0" r="10795" b="8890"/>
            <wp:docPr id="29" name="图片 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7" descr="IMG_25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750310" cy="54248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_GB2312">
    <w:altName w:val="仿宋"/>
    <w:panose1 w:val="00000000000000000000"/>
    <w:charset w:val="00"/>
    <w:family w:val="auto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WQ3NDVhMjUxYTAwNjAzNThhNWQ3YjA3YTNmODYwNTIifQ=="/>
    <w:docVar w:name="KSO_WPS_MARK_KEY" w:val="3914f4b9-b3b4-4840-beaf-4e7a30605e13"/>
  </w:docVars>
  <w:rsids>
    <w:rsidRoot w:val="1E4831B5"/>
    <w:rsid w:val="0D1D64C9"/>
    <w:rsid w:val="11965DA7"/>
    <w:rsid w:val="1CBB79FB"/>
    <w:rsid w:val="1E4831B5"/>
    <w:rsid w:val="2DDF6077"/>
    <w:rsid w:val="3B8C1F9A"/>
    <w:rsid w:val="3FA16ADC"/>
    <w:rsid w:val="63300F9C"/>
    <w:rsid w:val="690A53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eastAsia="宋体" w:asciiTheme="minorHAnsi" w:hAnsiTheme="minorHAnsi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rPr>
      <w:sz w:val="24"/>
    </w:rPr>
  </w:style>
  <w:style w:type="paragraph" w:styleId="5">
    <w:name w:val="No Spacing"/>
    <w:qFormat/>
    <w:uiPriority w:val="1"/>
    <w:rPr>
      <w:rFonts w:asciiTheme="minorHAnsi" w:hAnsiTheme="minorHAnsi" w:eastAsiaTheme="minorEastAsia" w:cstheme="minorBidi"/>
      <w:kern w:val="0"/>
      <w:sz w:val="22"/>
      <w:szCs w:val="22"/>
      <w:lang w:val="en-US" w:eastAsia="zh-CN" w:bidi="ar-SA"/>
    </w:rPr>
  </w:style>
  <w:style w:type="character" w:customStyle="1" w:styleId="6">
    <w:name w:val="image-wrapper"/>
    <w:basedOn w:val="4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7" Type="http://schemas.openxmlformats.org/officeDocument/2006/relationships/fontTable" Target="fontTable.xml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14</Pages>
  <Words>1525</Words>
  <Characters>1719</Characters>
  <Lines>0</Lines>
  <Paragraphs>0</Paragraphs>
  <TotalTime>7</TotalTime>
  <ScaleCrop>false</ScaleCrop>
  <LinksUpToDate>false</LinksUpToDate>
  <CharactersWithSpaces>1755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2025-06-16T07:19:00Z</dcterms:created>
  <dc:creator>西瓜是夏天最好的爱人</dc:creator>
  <cp:lastModifiedBy>妍</cp:lastModifiedBy>
  <dcterms:modified xsi:type="dcterms:W3CDTF">2025-07-01T02:34:25Z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ICV">
    <vt:lpwstr>8F5D1E69B2944EDBB44443255C1DBD84</vt:lpwstr>
  </property>
  <property fmtid="{D5CDD505-2E9C-101B-9397-08002B2CF9AE}" pid="4" name="KSOTemplateDocerSaveRecord">
    <vt:lpwstr>eyJoZGlkIjoiYjk5ODM0YmMxOWJiYWQyNDU4MGIzYWRmYTA0ZmI5NDciLCJ1c2VySWQiOiIyNTM1MTUxMjcifQ==</vt:lpwstr>
  </property>
</Properties>
</file>