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DB654">
      <w:pPr>
        <w:jc w:val="center"/>
        <w:rPr>
          <w:b/>
          <w:sz w:val="44"/>
        </w:rPr>
      </w:pPr>
      <w:r>
        <w:rPr>
          <w:rFonts w:ascii="黑体" w:hAnsi="黑体" w:eastAsia="黑体"/>
          <w:sz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-723265</wp:posOffset>
            </wp:positionH>
            <wp:positionV relativeFrom="paragraph">
              <wp:posOffset>-711200</wp:posOffset>
            </wp:positionV>
            <wp:extent cx="7670165" cy="10681335"/>
            <wp:effectExtent l="0" t="0" r="1079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0165" cy="10681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2EBC34">
      <w:pPr>
        <w:rPr>
          <w:rFonts w:ascii="黑体" w:hAnsi="黑体" w:eastAsia="黑体"/>
          <w:sz w:val="32"/>
        </w:rPr>
      </w:pPr>
    </w:p>
    <w:p w14:paraId="257AE9DA">
      <w:pPr>
        <w:jc w:val="center"/>
        <w:rPr>
          <w:rFonts w:hint="eastAsia" w:ascii="方正楷体_GB2312" w:hAnsi="方正楷体_GB2312" w:eastAsia="方正楷体_GB2312" w:cs="方正楷体_GB2312"/>
          <w:b/>
          <w:bCs/>
          <w:sz w:val="160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160"/>
          <w:lang w:val="en-US" w:eastAsia="zh-CN"/>
        </w:rPr>
        <w:t>教学设计</w:t>
      </w:r>
    </w:p>
    <w:p w14:paraId="4C1C87F0">
      <w:pPr>
        <w:jc w:val="center"/>
        <w:rPr>
          <w:rFonts w:hint="eastAsia" w:ascii="黑体" w:hAnsi="黑体" w:eastAsia="黑体"/>
          <w:sz w:val="36"/>
        </w:rPr>
      </w:pPr>
    </w:p>
    <w:p w14:paraId="43D2C2B1">
      <w:pPr>
        <w:ind w:firstLine="3240" w:firstLineChars="900"/>
        <w:jc w:val="both"/>
        <w:rPr>
          <w:rFonts w:hint="default" w:ascii="黑体" w:hAnsi="黑体" w:eastAsia="黑体"/>
          <w:sz w:val="36"/>
          <w:lang w:val="en-US"/>
        </w:rPr>
      </w:pPr>
      <w:r>
        <w:rPr>
          <w:rFonts w:hint="eastAsia" w:ascii="黑体" w:hAnsi="黑体" w:eastAsia="黑体"/>
          <w:sz w:val="36"/>
        </w:rPr>
        <w:t>科目</w:t>
      </w:r>
      <w:r>
        <w:rPr>
          <w:rFonts w:hint="eastAsia" w:ascii="黑体" w:hAnsi="黑体" w:eastAsia="黑体"/>
          <w:sz w:val="36"/>
          <w:u w:val="single"/>
          <w:lang w:val="en-US" w:eastAsia="zh-CN"/>
        </w:rPr>
        <w:t xml:space="preserve">    道德与法治    </w:t>
      </w:r>
    </w:p>
    <w:p w14:paraId="14003D3D">
      <w:pPr>
        <w:jc w:val="center"/>
        <w:rPr>
          <w:rFonts w:ascii="黑体" w:hAnsi="黑体" w:eastAsia="黑体"/>
          <w:sz w:val="36"/>
        </w:rPr>
      </w:pPr>
    </w:p>
    <w:p w14:paraId="7979E899">
      <w:pPr>
        <w:ind w:firstLine="3240" w:firstLineChars="900"/>
        <w:jc w:val="both"/>
        <w:rPr>
          <w:rFonts w:hint="default" w:ascii="黑体" w:hAnsi="黑体" w:eastAsia="黑体"/>
          <w:sz w:val="36"/>
          <w:lang w:val="en-US" w:eastAsia="zh-CN"/>
        </w:rPr>
      </w:pPr>
      <w:r>
        <w:rPr>
          <w:rFonts w:hint="eastAsia" w:ascii="黑体" w:hAnsi="黑体" w:eastAsia="黑体"/>
          <w:sz w:val="36"/>
        </w:rPr>
        <w:t>年级</w:t>
      </w:r>
      <w:r>
        <w:rPr>
          <w:rFonts w:hint="eastAsia" w:ascii="黑体" w:hAnsi="黑体" w:eastAsia="黑体"/>
          <w:sz w:val="36"/>
          <w:u w:val="single"/>
          <w:lang w:val="en-US" w:eastAsia="zh-CN"/>
        </w:rPr>
        <w:t xml:space="preserve">     四年级       </w:t>
      </w:r>
    </w:p>
    <w:p w14:paraId="00979970">
      <w:pPr>
        <w:jc w:val="center"/>
        <w:rPr>
          <w:rFonts w:ascii="黑体" w:hAnsi="黑体" w:eastAsia="黑体"/>
          <w:sz w:val="36"/>
        </w:rPr>
      </w:pPr>
    </w:p>
    <w:p w14:paraId="23A852CB">
      <w:pPr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  <w:lang w:val="en-US" w:eastAsia="zh-CN"/>
        </w:rPr>
        <w:t xml:space="preserve">   </w:t>
      </w:r>
      <w:r>
        <w:rPr>
          <w:rFonts w:hint="eastAsia" w:ascii="黑体" w:hAnsi="黑体" w:eastAsia="黑体"/>
          <w:sz w:val="36"/>
        </w:rPr>
        <w:t>教师</w:t>
      </w:r>
      <w:r>
        <w:rPr>
          <w:rFonts w:hint="eastAsia" w:ascii="黑体" w:hAnsi="黑体" w:eastAsia="黑体"/>
          <w:sz w:val="36"/>
          <w:u w:val="single"/>
        </w:rPr>
        <w:t>_____</w:t>
      </w:r>
      <w:r>
        <w:rPr>
          <w:rFonts w:hint="eastAsia" w:ascii="黑体" w:hAnsi="黑体" w:eastAsia="黑体"/>
          <w:sz w:val="36"/>
          <w:u w:val="single"/>
          <w:lang w:val="en-US" w:eastAsia="zh-CN"/>
        </w:rPr>
        <w:t>郁佳莉</w:t>
      </w:r>
      <w:r>
        <w:rPr>
          <w:rFonts w:hint="eastAsia" w:ascii="黑体" w:hAnsi="黑体" w:eastAsia="黑体"/>
          <w:sz w:val="36"/>
          <w:u w:val="single"/>
        </w:rPr>
        <w:t>_____</w:t>
      </w:r>
    </w:p>
    <w:p w14:paraId="186D4127">
      <w:pPr>
        <w:jc w:val="center"/>
        <w:rPr>
          <w:rFonts w:ascii="黑体" w:hAnsi="黑体" w:eastAsia="黑体"/>
          <w:sz w:val="36"/>
        </w:rPr>
      </w:pPr>
    </w:p>
    <w:p w14:paraId="358E1F3B">
      <w:pPr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二零二</w:t>
      </w:r>
      <w:r>
        <w:rPr>
          <w:rFonts w:hint="eastAsia" w:ascii="黑体" w:hAnsi="黑体" w:eastAsia="黑体"/>
          <w:sz w:val="36"/>
          <w:lang w:val="en-US" w:eastAsia="zh-CN"/>
        </w:rPr>
        <w:t>五</w:t>
      </w:r>
      <w:r>
        <w:rPr>
          <w:rFonts w:hint="eastAsia" w:ascii="黑体" w:hAnsi="黑体" w:eastAsia="黑体"/>
          <w:sz w:val="36"/>
        </w:rPr>
        <w:t>年</w:t>
      </w:r>
      <w:r>
        <w:rPr>
          <w:rFonts w:hint="eastAsia" w:ascii="黑体" w:hAnsi="黑体" w:eastAsia="黑体"/>
          <w:sz w:val="36"/>
          <w:lang w:val="en-US" w:eastAsia="zh-CN"/>
        </w:rPr>
        <w:t>三</w:t>
      </w:r>
      <w:r>
        <w:rPr>
          <w:rFonts w:hint="eastAsia" w:ascii="黑体" w:hAnsi="黑体" w:eastAsia="黑体"/>
          <w:sz w:val="36"/>
        </w:rPr>
        <w:t>月</w:t>
      </w:r>
    </w:p>
    <w:p w14:paraId="762A91C0">
      <w:pPr>
        <w:jc w:val="center"/>
        <w:rPr>
          <w:rFonts w:ascii="黑体" w:hAnsi="黑体" w:eastAsia="黑体"/>
          <w:sz w:val="36"/>
        </w:rPr>
      </w:pPr>
    </w:p>
    <w:p w14:paraId="48BFAE8B">
      <w:pPr>
        <w:jc w:val="center"/>
        <w:rPr>
          <w:rFonts w:asciiTheme="minorEastAsia" w:hAnsiTheme="minorEastAsia"/>
          <w:sz w:val="36"/>
        </w:rPr>
      </w:pPr>
    </w:p>
    <w:p w14:paraId="67018042"/>
    <w:p w14:paraId="2237602C"/>
    <w:p w14:paraId="3F291938"/>
    <w:p w14:paraId="7FC4E265"/>
    <w:p w14:paraId="50D7C3F4">
      <w:r>
        <w:br w:type="page"/>
      </w:r>
    </w:p>
    <w:tbl>
      <w:tblPr>
        <w:tblStyle w:val="5"/>
        <w:tblpPr w:leftFromText="180" w:rightFromText="180" w:vertAnchor="text" w:horzAnchor="page" w:tblpX="1203" w:tblpY="41"/>
        <w:tblOverlap w:val="never"/>
        <w:tblW w:w="9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2043"/>
        <w:gridCol w:w="2332"/>
        <w:gridCol w:w="324"/>
        <w:gridCol w:w="992"/>
        <w:gridCol w:w="1094"/>
        <w:gridCol w:w="1640"/>
      </w:tblGrid>
      <w:tr w14:paraId="6627F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37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E465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学校：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龙虎塘第二实验小学</w:t>
            </w:r>
          </w:p>
        </w:tc>
        <w:tc>
          <w:tcPr>
            <w:tcW w:w="233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43E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班级：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31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21A6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人数：4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3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BA08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总课时：1</w:t>
            </w:r>
          </w:p>
        </w:tc>
      </w:tr>
      <w:tr w14:paraId="5470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337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2D9C48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学科：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  <w:lang w:val="en-US" w:eastAsia="zh-CN"/>
              </w:rPr>
              <w:t>道德与法治</w:t>
            </w:r>
          </w:p>
        </w:tc>
        <w:tc>
          <w:tcPr>
            <w:tcW w:w="2332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E8651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课题：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  <w:lang w:val="en-US" w:eastAsia="zh-CN"/>
              </w:rPr>
              <w:t>从“中国制造”到“中国创造”</w:t>
            </w:r>
          </w:p>
        </w:tc>
        <w:tc>
          <w:tcPr>
            <w:tcW w:w="131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AF4B4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教时：1</w:t>
            </w:r>
          </w:p>
        </w:tc>
        <w:tc>
          <w:tcPr>
            <w:tcW w:w="273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1418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设计者：郁佳莉</w:t>
            </w:r>
          </w:p>
        </w:tc>
      </w:tr>
      <w:tr w14:paraId="788E9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758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 w14:paraId="2008FDCB">
            <w:pPr>
              <w:spacing w:line="24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教学目标：</w:t>
            </w:r>
          </w:p>
          <w:p w14:paraId="2FEFE1AD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1.了解中国从 “制造大国” 到 “创造强国” 的发展历程，理解 “核心技术自主可控” 的重要性。能结合华为、高铁、黄大年等案例，提炼 “自力更生、团队协作、勇于创新、攻坚克难” 四大精神内涵。</w:t>
            </w:r>
          </w:p>
          <w:p w14:paraId="78E6ADF5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2.通过小组合作探究、角色扮演等活动，培养从具体案例中归纳精神价值的能力。</w:t>
            </w:r>
          </w:p>
          <w:p w14:paraId="7F02215B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情感态度与价值观</w:t>
            </w:r>
          </w:p>
          <w:p w14:paraId="6DB5CF13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增强民族自豪感与文化自信，深刻体会 “科技自立自强” 对国家发展的意义。树立 “振兴中华，从我做起” 的责任意识，形成面对困难时 “不依赖、敢挑战、善合作” 的思维品质。</w:t>
            </w:r>
          </w:p>
          <w:p w14:paraId="289AF49C"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cs="Tahoma"/>
                <w:b/>
                <w:kern w:val="0"/>
                <w:szCs w:val="21"/>
              </w:rPr>
            </w:pPr>
            <w:r>
              <w:rPr>
                <w:rFonts w:hint="eastAsia" w:ascii="宋体" w:hAnsi="宋体" w:cs="Tahoma"/>
                <w:b/>
                <w:kern w:val="0"/>
                <w:szCs w:val="21"/>
              </w:rPr>
              <w:t>教学重难点：</w:t>
            </w:r>
          </w:p>
          <w:p w14:paraId="34894C58">
            <w:pPr>
              <w:spacing w:line="240" w:lineRule="auto"/>
              <w:rPr>
                <w:rFonts w:hint="default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</w:p>
          <w:p w14:paraId="4F6B38A3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1.理解中国创造的四大精神内涵（自力更生、团队协作、勇于创新、攻坚克难）.</w:t>
            </w:r>
          </w:p>
          <w:p w14:paraId="2C659DA8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2.结合案例分析 “核心技术自主可控” 对国家发展的重要性。</w:t>
            </w:r>
          </w:p>
          <w:p w14:paraId="2ABF9BDB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</w:p>
          <w:p w14:paraId="353C855F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1.将抽象的精神特质（如 “三十年坚持”“振兴中华”）转化为学生可感知的价值追求；</w:t>
            </w:r>
          </w:p>
          <w:p w14:paraId="32002E0A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2.在跨学科实践（如 3D 打印、编程）中自然融入精神内涵的引导，避免形式化。</w:t>
            </w:r>
          </w:p>
          <w:p w14:paraId="3E8ABE1B">
            <w:pPr>
              <w:spacing w:line="24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Tahoma"/>
                <w:b/>
                <w:kern w:val="0"/>
                <w:szCs w:val="21"/>
              </w:rPr>
              <w:t>教材分析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</w:p>
          <w:p w14:paraId="4213F1FD">
            <w:pPr>
              <w:spacing w:line="24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本单元聚焦 “工业生产与科技发展”，通过《这些东西哪里来》系列课程，引导学生了解工业产品的生产过程，理解劳动者的智慧与付出。第三课时 “从‘中国制造’到‘中国创造’” 是单元的升华，旨在通过案例对比，让学生体会中国从 “制造依赖” 到 “创新引领” 的跨越，渗透科技强国的价值观。</w:t>
            </w:r>
          </w:p>
          <w:p w14:paraId="4E718CFC">
            <w:pPr>
              <w:spacing w:line="24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本课以 “洋火、洋钉” 等老物件为切入点，串联华为芯片、高铁复兴号、黄大年科研团队等案例，构建 “从无到有→从少到全→从进口到出口→从跟跑到领跑” 的认知脉络。</w:t>
            </w:r>
          </w:p>
          <w:p w14:paraId="2CEA990A"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通过辩证分析苹果手机利润分配，突出“核心技术”的重要性，呼应习近平总书记关于“科技自立自强”的论述。</w:t>
            </w:r>
          </w:p>
          <w:p w14:paraId="43085A5A">
            <w:pPr>
              <w:spacing w:line="24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</w:t>
            </w:r>
            <w:r>
              <w:rPr>
                <w:rFonts w:hint="eastAsia" w:ascii="宋体" w:hAnsi="宋体" w:cs="Tahoma"/>
                <w:b/>
                <w:kern w:val="0"/>
                <w:szCs w:val="21"/>
              </w:rPr>
              <w:t>分析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</w:p>
          <w:p w14:paraId="4BAD9099">
            <w:pPr>
              <w:spacing w:line="24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已有基础：知识层面：学生已掌握工业产品的基本生产流程（第二课时内容），能识别常见的中国制造品牌。情感层面：对 “中国制造” 有初步认知，但对 “中国创造” 的精神内涵理解较浅，民族自豪感多停留在感性层面。能力层面：具备简单的资料收集能力，但缺乏从案例中提炼精神价值的归纳能力。</w:t>
            </w:r>
          </w:p>
          <w:p w14:paraId="3B983291">
            <w:pPr>
              <w:spacing w:line="240" w:lineRule="auto"/>
              <w:ind w:firstLine="420" w:firstLineChars="200"/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缺失能力：对“核心技术被卡脖子”等抽象概念的理解能力不足。</w:t>
            </w:r>
          </w:p>
          <w:p w14:paraId="7252ECCD"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预期发展：通过案例分析，形成“技术自主”的理性认知；在角色扮演与实践任务中，将“中国创造精神”内化为解决问题的行动策略。</w:t>
            </w:r>
          </w:p>
        </w:tc>
      </w:tr>
      <w:tr w14:paraId="3E82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758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57D0AB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学   过   程</w:t>
            </w:r>
          </w:p>
        </w:tc>
      </w:tr>
      <w:tr w14:paraId="120D8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333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DD1D25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活动板块</w:t>
            </w:r>
          </w:p>
        </w:tc>
        <w:tc>
          <w:tcPr>
            <w:tcW w:w="4699" w:type="dxa"/>
            <w:gridSpan w:val="3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2" w:space="0"/>
            </w:tcBorders>
            <w:noWrap w:val="0"/>
            <w:vAlign w:val="center"/>
          </w:tcPr>
          <w:p w14:paraId="4657D05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教师活动</w:t>
            </w:r>
          </w:p>
        </w:tc>
        <w:tc>
          <w:tcPr>
            <w:tcW w:w="2086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89641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学生活动</w:t>
            </w:r>
          </w:p>
        </w:tc>
        <w:tc>
          <w:tcPr>
            <w:tcW w:w="1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39E12B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设计意图/</w:t>
            </w:r>
          </w:p>
          <w:p w14:paraId="36D0D2C8">
            <w:pPr>
              <w:ind w:firstLine="211" w:firstLineChars="10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二度设计</w:t>
            </w:r>
          </w:p>
        </w:tc>
      </w:tr>
      <w:tr w14:paraId="320BE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C51ADE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情境导入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时空对话</w:t>
            </w:r>
          </w:p>
        </w:tc>
        <w:tc>
          <w:tcPr>
            <w:tcW w:w="46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noWrap w:val="0"/>
            <w:vAlign w:val="top"/>
          </w:tcPr>
          <w:p w14:paraId="4B1429A2">
            <w:pPr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1.回顾</w:t>
            </w:r>
          </w:p>
          <w:p w14:paraId="4F922294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展示 “爷爷工具箱老物件”（洋火等），对比古今，引出 “中国制造从无到有”。</w:t>
            </w:r>
          </w:p>
          <w:p w14:paraId="192781B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通过“为什么现在不需要进口？”的追问，引出“中国制造”的初步概念。</w:t>
            </w:r>
          </w:p>
          <w:p w14:paraId="76A93B78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51871476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21E84B73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6" w:space="0"/>
            </w:tcBorders>
            <w:noWrap w:val="0"/>
            <w:vAlign w:val="top"/>
          </w:tcPr>
          <w:p w14:paraId="1FADCB82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观察、讨论、回答问题</w:t>
            </w:r>
          </w:p>
        </w:tc>
        <w:tc>
          <w:tcPr>
            <w:tcW w:w="164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1BD3D2B4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</w:rPr>
              <w:t>通过“洋火”“洋钉”等老物件与现状对比，制造认知冲突，引导学生直观感受中国工业发展。</w:t>
            </w:r>
          </w:p>
          <w:p w14:paraId="5AE0F079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33688439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55584BE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09AE7D2D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通过生活案例与数据，增强学生对中国制造实力的具象认知。</w:t>
            </w:r>
          </w:p>
          <w:p w14:paraId="630B4D8F">
            <w:pPr>
              <w:ind w:firstLine="420" w:firstLineChars="200"/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认知 "中国制造" 的成就，培养辩证思维</w:t>
            </w:r>
          </w:p>
          <w:p w14:paraId="3D0DB68B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290B6C1A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112F5F8C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6C0E8817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44FCB1F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5DD2D33F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2D71198A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09924A05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理解核心技术重要性，内化四大精神特质</w:t>
            </w:r>
          </w:p>
          <w:p w14:paraId="089C35F5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1B9EE03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59F6BD8A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50497354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52606B76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6375222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1569087F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5AA620D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C9D9316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32763820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9FAE403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09ED1263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78501898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1A0CC9A8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4A13E6D3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6342837B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  <w:p w14:paraId="5EFC6B81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激发责任担当，促进精神向实践转化</w:t>
            </w:r>
          </w:p>
          <w:p w14:paraId="57E4423D">
            <w:pPr>
              <w:rPr>
                <w:rFonts w:hint="eastAsia" w:ascii="宋体" w:hAnsi="宋体" w:cs="宋体"/>
                <w:color w:val="000000"/>
                <w:szCs w:val="21"/>
                <w:lang w:eastAsia="zh-CN"/>
              </w:rPr>
            </w:pPr>
          </w:p>
        </w:tc>
      </w:tr>
      <w:tr w14:paraId="15817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6" w:hRule="atLeast"/>
        </w:trPr>
        <w:tc>
          <w:tcPr>
            <w:tcW w:w="133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7EFF865B">
            <w:pPr>
              <w:pStyle w:val="2"/>
              <w:spacing w:line="320" w:lineRule="exact"/>
              <w:jc w:val="both"/>
              <w:rPr>
                <w:rFonts w:hint="default" w:ascii="宋体" w:hAnsi="宋体"/>
                <w:sz w:val="22"/>
                <w:szCs w:val="21"/>
                <w:lang w:val="en-US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一、中国制造很骄傲</w:t>
            </w:r>
          </w:p>
        </w:tc>
        <w:tc>
          <w:tcPr>
            <w:tcW w:w="46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noWrap w:val="0"/>
            <w:vAlign w:val="top"/>
          </w:tcPr>
          <w:p w14:paraId="3A0505C9">
            <w:pPr>
              <w:pStyle w:val="2"/>
              <w:spacing w:line="320" w:lineRule="exact"/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  <w:t>1.中国制造大搜索</w:t>
            </w:r>
          </w:p>
          <w:p w14:paraId="632465A1">
            <w:pPr>
              <w:pStyle w:val="2"/>
              <w:spacing w:line="320" w:lineRule="exact"/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  <w:t>小组分享生活中中国制造（食品、文具、服饰等），总结 “从少到全”。</w:t>
            </w:r>
          </w:p>
          <w:p w14:paraId="3262DA99">
            <w:pPr>
              <w:pStyle w:val="2"/>
              <w:spacing w:line="320" w:lineRule="exact"/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  <w:t>2.观看视频，分析中国制造国外受欢迎原因（种类多、品质高、价格优）。</w:t>
            </w:r>
          </w:p>
          <w:p w14:paraId="26B84A11">
            <w:pPr>
              <w:pStyle w:val="2"/>
              <w:spacing w:line="320" w:lineRule="exact"/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  <w:t>3.结合制造业排名图，明确中国 “从进口到出口” 的实力。</w:t>
            </w:r>
          </w:p>
          <w:p w14:paraId="56FBF49D">
            <w:pPr>
              <w:pStyle w:val="2"/>
              <w:spacing w:line="320" w:lineRule="exact"/>
              <w:rPr>
                <w:rFonts w:hint="eastAsia" w:cs="Courier New"/>
                <w:color w:val="000000"/>
                <w:sz w:val="22"/>
                <w:szCs w:val="24"/>
                <w:lang w:val="en-US" w:eastAsia="zh-CN"/>
              </w:rPr>
            </w:pP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6" w:space="0"/>
            </w:tcBorders>
            <w:noWrap w:val="0"/>
            <w:vAlign w:val="top"/>
          </w:tcPr>
          <w:p w14:paraId="41E6796B">
            <w:pPr>
              <w:rPr>
                <w:rFonts w:hint="eastAsia" w:hAnsi="宋体" w:cs="宋体"/>
                <w:color w:val="000000"/>
                <w:sz w:val="22"/>
              </w:rPr>
            </w:pPr>
            <w:r>
              <w:rPr>
                <w:rFonts w:hint="eastAsia" w:hAnsi="宋体" w:cs="宋体"/>
                <w:color w:val="000000"/>
                <w:sz w:val="22"/>
              </w:rPr>
              <w:tab/>
            </w:r>
          </w:p>
          <w:p w14:paraId="5B3FDF7E">
            <w:pPr>
              <w:rPr>
                <w:rFonts w:hint="eastAsia" w:hAnsi="宋体" w:cs="宋体"/>
                <w:color w:val="000000"/>
                <w:sz w:val="22"/>
              </w:rPr>
            </w:pPr>
          </w:p>
          <w:p w14:paraId="35EFE3C1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小组分享：课前分组搜集食品、文具、服饰等领域的中国制造案例（如卫龙辣条、安踏运动鞋）。</w:t>
            </w:r>
          </w:p>
          <w:p w14:paraId="70972E1D">
            <w:pPr>
              <w:ind w:firstLine="440" w:firstLineChars="200"/>
              <w:rPr>
                <w:rFonts w:hint="eastAsia" w:hAnsi="宋体" w:cs="宋体"/>
                <w:color w:val="000000"/>
                <w:sz w:val="22"/>
              </w:rPr>
            </w:pPr>
          </w:p>
        </w:tc>
        <w:tc>
          <w:tcPr>
            <w:tcW w:w="1640" w:type="dxa"/>
            <w:vMerge w:val="continue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05E3BAE8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D34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33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768F3FF">
            <w:pPr>
              <w:pStyle w:val="2"/>
              <w:spacing w:line="320" w:lineRule="exact"/>
              <w:jc w:val="both"/>
              <w:rPr>
                <w:rFonts w:hint="default" w:ascii="宋体" w:hAnsi="宋体"/>
                <w:sz w:val="22"/>
                <w:szCs w:val="21"/>
                <w:lang w:val="en-US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二、中国创造很重要</w:t>
            </w:r>
          </w:p>
        </w:tc>
        <w:tc>
          <w:tcPr>
            <w:tcW w:w="46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noWrap w:val="0"/>
            <w:vAlign w:val="top"/>
          </w:tcPr>
          <w:p w14:paraId="5B7EB412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1.破解“利润之谜”——苹果手机的启示</w:t>
            </w:r>
          </w:p>
          <w:p w14:paraId="4CE9CC49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以苹果手机利润分配为例，揭示核心技术重要性，引出 “中国创造”。</w:t>
            </w:r>
          </w:p>
          <w:p w14:paraId="707B16DA">
            <w:pPr>
              <w:pStyle w:val="2"/>
              <w:numPr>
                <w:ilvl w:val="0"/>
                <w:numId w:val="0"/>
              </w:numPr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2.分析苹果手机利润分配图</w:t>
            </w:r>
          </w:p>
          <w:p w14:paraId="46E6ED7B">
            <w:pPr>
              <w:pStyle w:val="2"/>
              <w:numPr>
                <w:ilvl w:val="0"/>
                <w:numId w:val="0"/>
              </w:numPr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3.探索中国创造</w:t>
            </w:r>
          </w:p>
          <w:p w14:paraId="6E397DB1">
            <w:pPr>
              <w:rPr>
                <w:rFonts w:hint="eastAsia"/>
              </w:rPr>
            </w:pPr>
            <w:r>
              <w:rPr>
                <w:rFonts w:hint="eastAsia"/>
              </w:rPr>
              <w:t>角色扮演：学生化身“中国创造探索者”，分组解密四大精神锦囊。</w:t>
            </w:r>
          </w:p>
          <w:p w14:paraId="2D5766B1">
            <w:pPr>
              <w:rPr>
                <w:rFonts w:hint="eastAsia"/>
              </w:rPr>
            </w:pPr>
            <w:r>
              <w:rPr>
                <w:rFonts w:hint="eastAsia"/>
              </w:rPr>
              <w:t>华为芯片：分析38年突围史，提炼“自力更生”精神。</w:t>
            </w:r>
          </w:p>
          <w:p w14:paraId="37C98833">
            <w:pPr>
              <w:rPr>
                <w:rFonts w:hint="eastAsia"/>
              </w:rPr>
            </w:pPr>
            <w:r>
              <w:rPr>
                <w:rFonts w:hint="eastAsia"/>
              </w:rPr>
              <w:t>高铁复兴号：讲述503项仿真实验，凸显“勇于创新”的价值。</w:t>
            </w:r>
          </w:p>
          <w:p w14:paraId="5AC78837">
            <w:pPr>
              <w:rPr>
                <w:rFonts w:hint="eastAsia"/>
              </w:rPr>
            </w:pPr>
            <w:r>
              <w:rPr>
                <w:rFonts w:hint="eastAsia"/>
              </w:rPr>
              <w:t>黄大年团队：通过青藏高原科研故事，诠释“攻坚克难”的内涵。</w:t>
            </w:r>
          </w:p>
          <w:p w14:paraId="3DFB1AFB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教师总结：中国创造密码 —— 自力更生、团队协作、勇于创新、攻坚克难，实现 “从跟跑到领跑”。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6" w:space="0"/>
            </w:tcBorders>
            <w:noWrap w:val="0"/>
            <w:vAlign w:val="top"/>
          </w:tcPr>
          <w:p w14:paraId="1D5EE8A1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通过苹果手机利润分配图揭示核心技术缺失的痛点，激发创新紧迫感。</w:t>
            </w:r>
          </w:p>
          <w:p w14:paraId="46C5D6F8">
            <w:pPr>
              <w:rPr>
                <w:rFonts w:hint="eastAsia" w:hAnsi="宋体" w:cs="宋体"/>
                <w:color w:val="000000"/>
                <w:sz w:val="22"/>
              </w:rPr>
            </w:pPr>
          </w:p>
        </w:tc>
        <w:tc>
          <w:tcPr>
            <w:tcW w:w="1640" w:type="dxa"/>
            <w:vMerge w:val="continue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0A7D4A98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00BE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252EFA57">
            <w:pPr>
              <w:pStyle w:val="2"/>
              <w:spacing w:line="320" w:lineRule="exact"/>
              <w:jc w:val="both"/>
              <w:rPr>
                <w:rFonts w:hint="default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三、中国有我更强大</w:t>
            </w:r>
          </w:p>
        </w:tc>
        <w:tc>
          <w:tcPr>
            <w:tcW w:w="46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2" w:space="0"/>
            </w:tcBorders>
            <w:noWrap w:val="0"/>
            <w:vAlign w:val="top"/>
          </w:tcPr>
          <w:p w14:paraId="1AE9C9A5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未来创造者，对话 AI 科技分析师</w:t>
            </w:r>
          </w:p>
          <w:p w14:paraId="5C5E8EE8">
            <w:pPr>
              <w:pStyle w:val="2"/>
              <w:spacing w:line="320" w:lineRule="exact"/>
              <w:rPr>
                <w:rFonts w:hint="eastAsia" w:hAnsi="宋体" w:cs="宋体"/>
                <w:b/>
                <w:bCs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AI 对话知中国科技短板，引导学生思考 “作为四年级学生能做什么”。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6" w:space="0"/>
            </w:tcBorders>
            <w:noWrap w:val="0"/>
            <w:vAlign w:val="top"/>
          </w:tcPr>
          <w:p w14:paraId="275FB076">
            <w:pPr>
              <w:rPr>
                <w:rFonts w:hint="eastAsia"/>
              </w:rPr>
            </w:pPr>
            <w:r>
              <w:rPr>
                <w:rFonts w:hint="eastAsia"/>
              </w:rPr>
              <w:t>引导学生从国家成就回归个体责任，强化行动导向。</w:t>
            </w:r>
          </w:p>
          <w:p w14:paraId="3CA85853">
            <w:pPr>
              <w:pStyle w:val="2"/>
              <w:spacing w:line="320" w:lineRule="exact"/>
              <w:rPr>
                <w:rFonts w:hint="eastAsia" w:hAnsi="宋体" w:cs="Courier New"/>
                <w:lang w:val="en-US" w:eastAsia="zh-CN"/>
              </w:rPr>
            </w:pPr>
          </w:p>
        </w:tc>
        <w:tc>
          <w:tcPr>
            <w:tcW w:w="1640" w:type="dxa"/>
            <w:vMerge w:val="continue"/>
            <w:tcBorders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3CF79A9A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4FE0B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</w:trPr>
        <w:tc>
          <w:tcPr>
            <w:tcW w:w="133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77AEA7D4">
            <w:pPr>
              <w:spacing w:line="320" w:lineRule="exact"/>
              <w:jc w:val="both"/>
              <w:rPr>
                <w:rFonts w:hint="default" w:ascii="宋体" w:hAnsi="宋体"/>
                <w:sz w:val="22"/>
                <w:szCs w:val="21"/>
                <w:lang w:val="en-US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四、课后作业</w:t>
            </w:r>
          </w:p>
        </w:tc>
        <w:tc>
          <w:tcPr>
            <w:tcW w:w="4699" w:type="dxa"/>
            <w:gridSpan w:val="3"/>
            <w:tcBorders>
              <w:left w:val="single" w:color="auto" w:sz="4" w:space="0"/>
              <w:right w:val="single" w:color="auto" w:sz="2" w:space="0"/>
            </w:tcBorders>
            <w:noWrap w:val="0"/>
            <w:vAlign w:val="top"/>
          </w:tcPr>
          <w:p w14:paraId="6DDEF1AE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任务一：科技节主题策划（手绘海报 + 设计说明）。</w:t>
            </w:r>
          </w:p>
          <w:p w14:paraId="6428C22D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任务二：3D 打印 “中国创造”（实物 + 灵感卡）。</w:t>
            </w:r>
          </w:p>
          <w:p w14:paraId="57FA233D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  <w:t>任务三：机器人 “中国速度” 挑战赛（演示视频 + 反思报告）。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6" w:space="0"/>
            </w:tcBorders>
            <w:noWrap w:val="0"/>
            <w:vAlign w:val="top"/>
          </w:tcPr>
          <w:p w14:paraId="4EACF7C9">
            <w:pPr>
              <w:rPr>
                <w:rFonts w:hint="eastAsia" w:ascii="宋体" w:hAnsi="宋体"/>
                <w:szCs w:val="21"/>
              </w:rPr>
            </w:pPr>
          </w:p>
          <w:p w14:paraId="77A8D7F4"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通过跨学科实践，实现精神内涵从认知到行动的转化。</w:t>
            </w:r>
          </w:p>
          <w:p w14:paraId="267A5167">
            <w:pPr>
              <w:pStyle w:val="2"/>
              <w:spacing w:line="320" w:lineRule="exact"/>
              <w:rPr>
                <w:rFonts w:hint="eastAsia" w:hAnsi="宋体" w:cs="宋体"/>
                <w:color w:val="000000"/>
                <w:sz w:val="22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40" w:type="dxa"/>
            <w:vMerge w:val="continue"/>
            <w:tcBorders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6DDE3217">
            <w:pPr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A896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9758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4180E0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cs="Courier New"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3175</wp:posOffset>
                  </wp:positionV>
                  <wp:extent cx="2110740" cy="1383665"/>
                  <wp:effectExtent l="0" t="0" r="10160" b="635"/>
                  <wp:wrapSquare wrapText="bothSides"/>
                  <wp:docPr id="2" name="图片 2" descr="扫描全能王 2025-03-17 15.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扫描全能王 2025-03-17 15.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740" cy="1383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b/>
                <w:szCs w:val="21"/>
              </w:rPr>
              <w:t>板书设计：</w:t>
            </w:r>
          </w:p>
          <w:p w14:paraId="4675C4D0">
            <w:pPr>
              <w:pStyle w:val="2"/>
              <w:spacing w:line="280" w:lineRule="exact"/>
              <w:jc w:val="center"/>
              <w:rPr>
                <w:rFonts w:hint="eastAsia" w:cs="Courier New"/>
                <w:color w:val="000000"/>
                <w:sz w:val="24"/>
                <w:szCs w:val="24"/>
                <w:lang w:val="en-US" w:eastAsia="zh-CN"/>
              </w:rPr>
            </w:pPr>
          </w:p>
          <w:p w14:paraId="6F2CFDDB">
            <w:pPr>
              <w:pStyle w:val="2"/>
              <w:spacing w:line="280" w:lineRule="exact"/>
              <w:jc w:val="center"/>
              <w:rPr>
                <w:rFonts w:hint="eastAsia" w:cs="Courier New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381E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</w:trPr>
        <w:tc>
          <w:tcPr>
            <w:tcW w:w="9758" w:type="dxa"/>
            <w:gridSpan w:val="7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873802C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drawing>
                <wp:inline distT="0" distB="0" distL="114300" distR="114300">
                  <wp:extent cx="2999740" cy="5334635"/>
                  <wp:effectExtent l="0" t="0" r="10160" b="12065"/>
                  <wp:docPr id="4" name="图片 4" descr="QQ图片20250317151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QQ图片202503171511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9740" cy="5334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：</w:t>
            </w: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769870" cy="5577205"/>
                  <wp:effectExtent l="0" t="0" r="11430" b="10795"/>
                  <wp:docPr id="3" name="图片 3" descr="QQ图片20250317151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QQ图片2025031715111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870" cy="5577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AA395">
            <w:pPr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drawing>
                <wp:inline distT="0" distB="0" distL="114300" distR="114300">
                  <wp:extent cx="6047105" cy="4673600"/>
                  <wp:effectExtent l="0" t="0" r="10795" b="0"/>
                  <wp:docPr id="6" name="图片 6" descr="QQ图片20250317151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QQ图片2025031715112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7105" cy="467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4FB21E">
            <w:pPr>
              <w:rPr>
                <w:rFonts w:hint="default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drawing>
                <wp:inline distT="0" distB="0" distL="114300" distR="114300">
                  <wp:extent cx="6047105" cy="3988435"/>
                  <wp:effectExtent l="0" t="0" r="10795" b="12065"/>
                  <wp:docPr id="5" name="图片 5" descr="QQ图片20250317151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QQ图片2025031715105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7105" cy="3988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1AF12F">
      <w:pPr>
        <w:rPr>
          <w:rFonts w:hint="eastAsia" w:eastAsiaTheme="minorEastAsia"/>
          <w:lang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MyNGIyNmY2MGZmZjNjZTVhYjc4ZDdmZjk4MWE3ZmEifQ=="/>
  </w:docVars>
  <w:rsids>
    <w:rsidRoot w:val="002F693A"/>
    <w:rsid w:val="002F693A"/>
    <w:rsid w:val="00315ED6"/>
    <w:rsid w:val="0042542E"/>
    <w:rsid w:val="007271CA"/>
    <w:rsid w:val="00A5216D"/>
    <w:rsid w:val="00C47F5E"/>
    <w:rsid w:val="00CD4D46"/>
    <w:rsid w:val="00D934C1"/>
    <w:rsid w:val="00E07617"/>
    <w:rsid w:val="0BBB5F88"/>
    <w:rsid w:val="112641BF"/>
    <w:rsid w:val="15F71B39"/>
    <w:rsid w:val="16C10315"/>
    <w:rsid w:val="2BCE1B08"/>
    <w:rsid w:val="356A5FD9"/>
    <w:rsid w:val="38EA566C"/>
    <w:rsid w:val="4C643A99"/>
    <w:rsid w:val="55FC087B"/>
    <w:rsid w:val="5F447588"/>
    <w:rsid w:val="67E97DC0"/>
    <w:rsid w:val="729B7ABC"/>
    <w:rsid w:val="72C32046"/>
    <w:rsid w:val="7A23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1700</Words>
  <Characters>1727</Characters>
  <Lines>1</Lines>
  <Paragraphs>1</Paragraphs>
  <TotalTime>0</TotalTime>
  <ScaleCrop>false</ScaleCrop>
  <LinksUpToDate>false</LinksUpToDate>
  <CharactersWithSpaces>1821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2021-09-01T01:07:00Z</dcterms:created>
  <dc:creator>PC</dc:creator>
  <cp:lastModifiedBy>Miss  Carrot</cp:lastModifiedBy>
  <dcterms:modified xsi:type="dcterms:W3CDTF">2025-03-18T02:02:47Z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E231219004CD4563AD894ACFE55B0EE1_13</vt:lpwstr>
  </property>
  <property fmtid="{D5CDD505-2E9C-101B-9397-08002B2CF9AE}" pid="4" name="KSOTemplateDocerSaveRecord">
    <vt:lpwstr>eyJoZGlkIjoiYjk2MGU0N2MxODIyZDU0OTg5NDlhYWY4ZTAzZTdhYWMiLCJ1c2VySWQiOiIxMDcyMzk0ODQ4In0=</vt:lpwstr>
  </property>
</Properties>
</file>