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</w:pPr>
      <w:r>
        <w:rPr>
          <w:rFonts w:ascii="Arial" w:hAnsi="Arial" w:cs="Arial"/>
          <w:i w:val="0"/>
          <w:strike w:val="0"/>
          <w:color w:val="000000"/>
          <w:sz w:val="32"/>
          <w:u w:val="none"/>
        </w:rPr>
        <w:t xml:space="preserve"> 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2024-2025学年 下学期 第14周工作安排(5月12日—5月18日)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75" w:after="75" w:line="240" w:lineRule="auto"/>
        <w:ind w:left="120" w:right="120"/>
      </w:pPr>
    </w:p>
    <w:tbl>
      <w:tblPr>
        <w:tblStyle w:val="4"/>
        <w:tblW w:w="4997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1"/>
        <w:gridCol w:w="711"/>
        <w:gridCol w:w="3351"/>
        <w:gridCol w:w="932"/>
        <w:gridCol w:w="932"/>
        <w:gridCol w:w="800"/>
        <w:gridCol w:w="94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391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391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1844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513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513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440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513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5月12日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2025年天宁区中小学生春季田径运动会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（沈林武、殷文宇、全体体育老师）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全区体育教师、参赛运动员、各校分管领导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局党工委会议和行政办公会议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5月13日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2025年天宁区中小学生春季田径运动会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（沈林武、殷文宇、全体体育老师）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全区体育教师、参赛运动员、各校分管领导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区（学前）融合教育课堂教学研讨活动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区幼儿园融合教育资源中心分管领导、资源教师各1人；区特殊教育指导中心5-6人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丽华第三幼儿园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5月14日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常州市优质幼儿园认定现场考察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竹林壹号幼儿园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15:40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常州市小学英语三年级单元整体教学研讨活动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（芮丽杰）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各校学科责任人/教研组长1-2人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怡康小学一楼报告厅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常州市音乐学科同题异构活动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（徐安芹、龚凡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）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全区各校小学音乐教师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天宁区小学数学青年教师课堂教学展示活动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-三年级全体数学老师）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全体一二三年级数学老师和学科责任人及骨干教师（具体安排另行通知)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第二实验小学（翰学校区)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5月15日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常州市优质幼儿园认定现场考察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慧育幼儿园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天宁区小学美术教学研讨活动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（方圆）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各校美术教师1-2人、王晓杰教师工作室成员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丽华新村第二小学一楼多媒体教室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天宁区小学体育“体能”教学专题研讨活动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（周忠才）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各小学体育教师2人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5月16日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2025年学校区级综合督导评估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采菱幼儿园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天宁区南块幼儿园教研联盟活动（执教者：清凉幼，张欣妍；三河口幼，朱科佳。分享者：广化幼，邵冰清；茶山幼，阮莉莉）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南块幼儿园业务负责及骨干教师2-3名，区内其他感兴趣的老师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清凉新村幼儿园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184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天宁区初中信息科技教学研讨活动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各初中信息科技专兼职老师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二十四中学天宁分校</w:t>
            </w:r>
          </w:p>
        </w:tc>
        <w:tc>
          <w:tcPr>
            <w:tcW w:w="5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5月17日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1844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2025年江苏省教育学会家庭教育专业委员会学术年会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513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1.本周五上午开展常州市小学阶段学业质量常规抽测，相关准备工作另行通知。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2.学校安全、校园餐管理四不两直检查。</w:t>
            </w:r>
          </w:p>
        </w:tc>
      </w:tr>
    </w:tbl>
    <w:p>
      <w:pPr>
        <w:snapToGrid/>
        <w:spacing w:before="120" w:after="75" w:line="240" w:lineRule="auto"/>
        <w:ind w:left="120" w:right="120"/>
        <w:jc w:val="center"/>
      </w:pPr>
      <w:r>
        <w:rPr>
          <w:rFonts w:ascii="黑体" w:hAnsi="黑体" w:eastAsia="黑体" w:cs="黑体"/>
          <w:b/>
          <w:i w:val="0"/>
          <w:strike w:val="0"/>
          <w:color w:val="000000"/>
          <w:spacing w:val="0"/>
          <w:sz w:val="32"/>
          <w:u w:val="none"/>
        </w:rPr>
        <w:t>三河口小学第14周工作安排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(5月12日—5月18日)</w:t>
      </w:r>
    </w:p>
    <w:p>
      <w:pPr>
        <w:snapToGrid w:val="0"/>
        <w:spacing w:before="0" w:after="0" w:line="312" w:lineRule="auto"/>
        <w:ind w:left="0" w:right="0"/>
        <w:jc w:val="center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80"/>
        <w:gridCol w:w="1020"/>
        <w:gridCol w:w="1485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（12日）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上午9:00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大操场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中午12:10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相关班级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三年级全体学生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校级英语整班书写比赛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朱晓萍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（13日）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下午1:00前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镇党群服务中心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部分学生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镇主题活动推进会彩排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邹雨轩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下午2:00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致远厅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四年级家长、学生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十岁成长礼，劳模进校园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沈林武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陆萍芬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（14日）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中午12:10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相关班级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五年级学生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校级英语整班朗读比赛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下午2:00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三楼录播室</w:t>
            </w:r>
          </w:p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五六年级部分学生</w:t>
            </w:r>
          </w:p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专家来校开展心理团辅活动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（15日）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上午8:30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镇党群服务中心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部分学生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镇主题活动推进会。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沈林武</w:t>
            </w:r>
          </w:p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（16日）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上午9:30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行政会议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中午12:10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艺体老师无生试讲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四位俱乐部艺体老师：龚凡、徐安芹、刘方圆、周忠才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张金花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周二周三常规听课。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六年级准备市学业质量常规检测。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周一下午十岁成长礼彩排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周二下午关工委活动彩排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周四关工委活动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尚美少年评选方案下发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心理健康建设月活动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一年级入队前教育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szCs w:val="24"/>
                <w:u w:val="none"/>
              </w:rPr>
              <w:t>职评新旧标准文件对比学习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艺体老师无生试讲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周一、周二参加区运动会。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承丽娜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075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周婷婷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 魏玉洁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  吴月静  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  甜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陆双英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 朱晓萍  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徐新瑜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  沈林武</w:t>
            </w:r>
          </w:p>
        </w:tc>
      </w:tr>
    </w:tbl>
    <w:p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 w:val="0"/>
        <w:spacing w:before="0" w:after="0" w:line="312" w:lineRule="auto"/>
        <w:ind w:left="0" w:right="0"/>
        <w:jc w:val="left"/>
      </w:pPr>
      <w:r>
        <w:rPr>
          <w:rFonts w:ascii="'\0027\0027Times New Roman\0027" w:hAnsi="'\0027\0027Times New Roman\0027" w:cs="'\0027\0027Times New Roman\0027"/>
          <w:i w:val="0"/>
          <w:strike w:val="0"/>
          <w:color w:val="000000"/>
          <w:sz w:val="24"/>
          <w:u w:val="none"/>
        </w:rPr>
        <w:t> </w:t>
      </w:r>
    </w:p>
    <w:p>
      <w:pPr>
        <w:snapToGrid w:val="0"/>
        <w:spacing w:before="60" w:after="60" w:line="312" w:lineRule="auto"/>
        <w:ind w:left="0" w:right="0"/>
        <w:jc w:val="left"/>
      </w:pPr>
      <w:r>
        <w:rPr>
          <w:rFonts w:ascii="minorHAnsi" w:hAnsi="minorHAnsi" w:cs="minorHAnsi"/>
          <w:i w:val="0"/>
          <w:strike w:val="0"/>
          <w:color w:val="333333"/>
          <w:sz w:val="22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\0027\0027Times New Roman\002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D15F2"/>
    <w:rsid w:val="26753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1461</Words>
  <Characters>1659</Characters>
  <TotalTime>3</TotalTime>
  <ScaleCrop>false</ScaleCrop>
  <LinksUpToDate>false</LinksUpToDate>
  <CharactersWithSpaces>1755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2025-05-12T13:25:00Z</dcterms:created>
  <dc:creator>Administrator</dc:creator>
  <cp:lastModifiedBy>周锭</cp:lastModifiedBy>
  <dcterms:modified xsi:type="dcterms:W3CDTF">2025-05-12T05:30:08Z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FFAC082D78C34FA09773C234999C33EF</vt:lpwstr>
  </property>
</Properties>
</file>