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9C48" w14:textId="4E70BE43" w:rsidR="00D3347B" w:rsidRPr="00D3347B" w:rsidRDefault="00D3347B" w:rsidP="00825430">
      <w:pPr>
        <w:jc w:val="center"/>
        <w:rPr>
          <w:rFonts w:ascii="微软雅黑" w:eastAsia="微软雅黑" w:hAnsi="微软雅黑" w:cs="微软雅黑" w:hint="eastAsia"/>
          <w:b/>
          <w:bCs/>
          <w:color w:val="FF0000"/>
          <w:sz w:val="40"/>
          <w:szCs w:val="40"/>
        </w:rPr>
      </w:pPr>
      <w:bookmarkStart w:id="0" w:name="_Hlk191824748"/>
      <w:bookmarkEnd w:id="0"/>
      <w:r w:rsidRPr="00D3347B">
        <w:rPr>
          <w:rFonts w:ascii="微软雅黑" w:eastAsia="微软雅黑" w:hAnsi="微软雅黑" w:cs="微软雅黑" w:hint="eastAsia"/>
          <w:b/>
          <w:bCs/>
          <w:color w:val="FF0000"/>
          <w:sz w:val="40"/>
          <w:szCs w:val="40"/>
        </w:rPr>
        <w:t>常州市新北区初中化学周文荣卓越教师成长营</w:t>
      </w:r>
    </w:p>
    <w:p w14:paraId="408E6B5E" w14:textId="749D66E6" w:rsidR="00825430" w:rsidRPr="00D3347B" w:rsidRDefault="00D3347B" w:rsidP="00825430">
      <w:pPr>
        <w:jc w:val="center"/>
        <w:rPr>
          <w:rFonts w:ascii="微软雅黑" w:eastAsia="微软雅黑" w:hAnsi="微软雅黑" w:cs="微软雅黑" w:hint="eastAsia"/>
          <w:b/>
          <w:bCs/>
          <w:color w:val="FF0000"/>
          <w:sz w:val="40"/>
          <w:szCs w:val="40"/>
        </w:rPr>
      </w:pPr>
      <w:bookmarkStart w:id="1" w:name="_Hlk150510030"/>
      <w:bookmarkEnd w:id="1"/>
      <w:r w:rsidRPr="00D3347B">
        <w:rPr>
          <w:rFonts w:ascii="微软雅黑" w:eastAsia="微软雅黑" w:hAnsi="微软雅黑" w:cs="微软雅黑" w:hint="eastAsia"/>
          <w:b/>
          <w:bCs/>
          <w:color w:val="FF0000"/>
          <w:sz w:val="40"/>
          <w:szCs w:val="40"/>
        </w:rPr>
        <w:t>活动</w:t>
      </w:r>
      <w:r w:rsidR="00825430" w:rsidRPr="00D3347B">
        <w:rPr>
          <w:rFonts w:ascii="微软雅黑" w:eastAsia="微软雅黑" w:hAnsi="微软雅黑" w:cs="微软雅黑" w:hint="eastAsia"/>
          <w:b/>
          <w:bCs/>
          <w:color w:val="FF0000"/>
          <w:sz w:val="40"/>
          <w:szCs w:val="40"/>
        </w:rPr>
        <w:t>简报</w:t>
      </w:r>
    </w:p>
    <w:p w14:paraId="32B9C9F8" w14:textId="0FBAE9A4" w:rsidR="00825430" w:rsidRPr="00825430" w:rsidRDefault="00825430" w:rsidP="00825430">
      <w:pPr>
        <w:jc w:val="center"/>
        <w:rPr>
          <w:rFonts w:ascii="微软雅黑" w:eastAsia="微软雅黑" w:hAnsi="微软雅黑" w:cs="微软雅黑" w:hint="eastAsia"/>
          <w:b/>
          <w:bCs/>
          <w:color w:val="FF0000"/>
          <w:sz w:val="52"/>
          <w:szCs w:val="52"/>
        </w:rPr>
      </w:pPr>
      <w:r w:rsidRPr="00825430">
        <w:rPr>
          <w:rFonts w:ascii="微软雅黑" w:eastAsia="微软雅黑" w:hAnsi="微软雅黑" w:cs="微软雅黑" w:hint="eastAsia"/>
          <w:b/>
          <w:bCs/>
          <w:color w:val="FF0000"/>
          <w:sz w:val="28"/>
          <w:szCs w:val="28"/>
        </w:rPr>
        <w:t>（第</w:t>
      </w:r>
      <w:r w:rsidR="00C57987">
        <w:rPr>
          <w:rFonts w:ascii="微软雅黑" w:eastAsia="微软雅黑" w:hAnsi="微软雅黑" w:cs="微软雅黑" w:hint="eastAsia"/>
          <w:b/>
          <w:bCs/>
          <w:color w:val="FF0000"/>
          <w:sz w:val="28"/>
          <w:szCs w:val="28"/>
        </w:rPr>
        <w:t>4</w:t>
      </w:r>
      <w:r w:rsidR="00970599">
        <w:rPr>
          <w:rFonts w:ascii="微软雅黑" w:eastAsia="微软雅黑" w:hAnsi="微软雅黑" w:cs="微软雅黑" w:hint="eastAsia"/>
          <w:b/>
          <w:bCs/>
          <w:color w:val="FF0000"/>
          <w:sz w:val="28"/>
          <w:szCs w:val="28"/>
        </w:rPr>
        <w:t>3</w:t>
      </w:r>
      <w:r w:rsidRPr="00825430">
        <w:rPr>
          <w:rFonts w:ascii="微软雅黑" w:eastAsia="微软雅黑" w:hAnsi="微软雅黑" w:cs="微软雅黑" w:hint="eastAsia"/>
          <w:b/>
          <w:bCs/>
          <w:color w:val="FF0000"/>
          <w:sz w:val="28"/>
          <w:szCs w:val="28"/>
        </w:rPr>
        <w:t>期）</w:t>
      </w:r>
    </w:p>
    <w:p w14:paraId="1C85FA40" w14:textId="2D9955E4" w:rsidR="00825430" w:rsidRPr="001E6E31" w:rsidRDefault="00825430" w:rsidP="00C47F18">
      <w:pPr>
        <w:jc w:val="right"/>
        <w:rPr>
          <w:rFonts w:ascii="Calibri" w:eastAsia="宋体" w:hAnsi="Calibri" w:cs="宋体"/>
          <w:b/>
          <w:bCs/>
          <w:color w:val="000000"/>
          <w:sz w:val="24"/>
        </w:rPr>
      </w:pPr>
      <w:r w:rsidRPr="001E6E31">
        <w:rPr>
          <w:rFonts w:ascii="Calibri" w:eastAsia="宋体" w:hAnsi="Calibri" w:cs="宋体" w:hint="eastAsia"/>
          <w:b/>
          <w:bCs/>
          <w:color w:val="000000"/>
          <w:sz w:val="24"/>
        </w:rPr>
        <w:t>主持人：周文荣</w:t>
      </w:r>
      <w:r w:rsidR="001E6E31">
        <w:rPr>
          <w:rFonts w:ascii="Calibri" w:eastAsia="宋体" w:hAnsi="Calibri" w:cs="宋体"/>
          <w:b/>
          <w:bCs/>
          <w:color w:val="000000"/>
          <w:sz w:val="24"/>
        </w:rPr>
        <w:t xml:space="preserve"> </w:t>
      </w:r>
      <w:r w:rsidR="003818BC">
        <w:rPr>
          <w:rFonts w:ascii="Calibri" w:eastAsia="宋体" w:hAnsi="Calibri" w:cs="宋体" w:hint="eastAsia"/>
          <w:b/>
          <w:bCs/>
          <w:color w:val="000000"/>
          <w:sz w:val="24"/>
        </w:rPr>
        <w:t xml:space="preserve">   </w:t>
      </w:r>
      <w:r w:rsidR="0018509A">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导师：钱柳云</w:t>
      </w:r>
      <w:r w:rsidRPr="001E6E31">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李小静</w:t>
      </w:r>
      <w:r w:rsidRPr="001E6E31">
        <w:rPr>
          <w:rFonts w:ascii="Calibri" w:eastAsia="宋体" w:hAnsi="Calibri" w:cs="宋体" w:hint="eastAsia"/>
          <w:b/>
          <w:bCs/>
          <w:color w:val="000000"/>
          <w:sz w:val="24"/>
        </w:rPr>
        <w:t xml:space="preserve"> </w:t>
      </w:r>
      <w:proofErr w:type="gramStart"/>
      <w:r w:rsidRPr="001E6E31">
        <w:rPr>
          <w:rFonts w:ascii="Calibri" w:eastAsia="宋体" w:hAnsi="Calibri" w:cs="宋体" w:hint="eastAsia"/>
          <w:b/>
          <w:bCs/>
          <w:color w:val="000000"/>
          <w:sz w:val="24"/>
        </w:rPr>
        <w:t>董新伟</w:t>
      </w:r>
      <w:proofErr w:type="gramEnd"/>
      <w:r w:rsidR="0045503D">
        <w:rPr>
          <w:rFonts w:ascii="Calibri" w:eastAsia="宋体" w:hAnsi="Calibri" w:cs="宋体"/>
          <w:b/>
          <w:bCs/>
          <w:color w:val="000000"/>
          <w:sz w:val="24"/>
        </w:rPr>
        <w:t xml:space="preserve"> </w:t>
      </w:r>
      <w:r w:rsidR="0045503D">
        <w:rPr>
          <w:rFonts w:ascii="Calibri" w:eastAsia="宋体" w:hAnsi="Calibri" w:cs="宋体" w:hint="eastAsia"/>
          <w:b/>
          <w:bCs/>
          <w:color w:val="000000"/>
          <w:sz w:val="24"/>
        </w:rPr>
        <w:t xml:space="preserve"> </w:t>
      </w:r>
      <w:r w:rsidR="003818BC">
        <w:rPr>
          <w:rFonts w:ascii="Calibri" w:eastAsia="宋体" w:hAnsi="Calibri" w:cs="宋体" w:hint="eastAsia"/>
          <w:b/>
          <w:bCs/>
          <w:color w:val="000000"/>
          <w:sz w:val="24"/>
        </w:rPr>
        <w:t xml:space="preserve">   </w:t>
      </w:r>
      <w:r w:rsidR="0045503D">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本期编辑：</w:t>
      </w:r>
      <w:r w:rsidR="00970599">
        <w:rPr>
          <w:rFonts w:ascii="Calibri" w:eastAsia="宋体" w:hAnsi="Calibri" w:cs="宋体" w:hint="eastAsia"/>
          <w:b/>
          <w:bCs/>
          <w:color w:val="000000"/>
          <w:sz w:val="24"/>
        </w:rPr>
        <w:t>任雪影</w:t>
      </w:r>
      <w:r w:rsidR="00FF4E5A" w:rsidRPr="001E6E31">
        <w:rPr>
          <w:rFonts w:ascii="Calibri" w:eastAsia="宋体" w:hAnsi="Calibri" w:cs="宋体"/>
          <w:b/>
          <w:bCs/>
          <w:color w:val="000000"/>
          <w:sz w:val="24"/>
        </w:rPr>
        <w:t xml:space="preserve"> </w:t>
      </w:r>
    </w:p>
    <w:p w14:paraId="0D851D6F" w14:textId="77777777" w:rsidR="00766C62" w:rsidRDefault="00825430" w:rsidP="00766C62">
      <w:pPr>
        <w:jc w:val="center"/>
        <w:rPr>
          <w:rFonts w:ascii="Calibri" w:eastAsia="宋体" w:hAnsi="Calibri" w:cs="宋体"/>
          <w:color w:val="FF0000"/>
          <w:sz w:val="40"/>
        </w:rPr>
      </w:pPr>
      <w:r w:rsidRPr="00825430">
        <w:rPr>
          <w:rFonts w:ascii="Calibri" w:eastAsia="宋体" w:hAnsi="Calibri" w:cs="Times New Roman"/>
          <w:noProof/>
        </w:rPr>
        <mc:AlternateContent>
          <mc:Choice Requires="wps">
            <w:drawing>
              <wp:anchor distT="4294967295" distB="4294967295" distL="114300" distR="114300" simplePos="0" relativeHeight="251654656" behindDoc="0" locked="0" layoutInCell="1" allowOverlap="1" wp14:anchorId="2EB6DAF7" wp14:editId="21B6E84E">
                <wp:simplePos x="0" y="0"/>
                <wp:positionH relativeFrom="page">
                  <wp:posOffset>3932555</wp:posOffset>
                </wp:positionH>
                <wp:positionV relativeFrom="paragraph">
                  <wp:posOffset>190499</wp:posOffset>
                </wp:positionV>
                <wp:extent cx="2560320" cy="0"/>
                <wp:effectExtent l="0" t="0" r="0" b="0"/>
                <wp:wrapNone/>
                <wp:docPr id="202289207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661C81" id="直接连接符 2"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09.65pt,15pt" to="51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" strokecolor="red" strokeweight="2pt">
                <o:lock v:ext="edit" shapetype="f"/>
                <w10:wrap anchorx="page"/>
              </v:line>
            </w:pict>
          </mc:Fallback>
        </mc:AlternateContent>
      </w:r>
      <w:r w:rsidRPr="00825430">
        <w:rPr>
          <w:rFonts w:ascii="Calibri" w:eastAsia="宋体" w:hAnsi="Calibri" w:cs="Times New Roman"/>
          <w:noProof/>
        </w:rPr>
        <mc:AlternateContent>
          <mc:Choice Requires="wps">
            <w:drawing>
              <wp:anchor distT="4294967295" distB="4294967295" distL="114300" distR="114300" simplePos="0" relativeHeight="251656704" behindDoc="0" locked="0" layoutInCell="1" allowOverlap="1" wp14:anchorId="37FAF233" wp14:editId="00FACF42">
                <wp:simplePos x="0" y="0"/>
                <wp:positionH relativeFrom="page">
                  <wp:posOffset>1027430</wp:posOffset>
                </wp:positionH>
                <wp:positionV relativeFrom="paragraph">
                  <wp:posOffset>209549</wp:posOffset>
                </wp:positionV>
                <wp:extent cx="2560320" cy="0"/>
                <wp:effectExtent l="0" t="0" r="0" b="0"/>
                <wp:wrapNone/>
                <wp:docPr id="37838166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838CAA0" id="直接连接符 1"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9pt,16.5pt" to="2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" strokecolor="red" strokeweight="2pt">
                <o:lock v:ext="edit" shapetype="f"/>
                <w10:wrap anchorx="page"/>
              </v:line>
            </w:pict>
          </mc:Fallback>
        </mc:AlternateContent>
      </w:r>
      <w:r w:rsidRPr="00825430">
        <w:rPr>
          <w:rFonts w:ascii="Segoe UI Symbol" w:eastAsia="宋体" w:hAnsi="Segoe UI Symbol" w:cs="Segoe UI Symbol"/>
          <w:color w:val="FF0000"/>
          <w:sz w:val="40"/>
        </w:rPr>
        <w:t>★</w:t>
      </w:r>
    </w:p>
    <w:p w14:paraId="79DFC860" w14:textId="77777777" w:rsidR="00970599" w:rsidRDefault="00970599" w:rsidP="00970599">
      <w:pPr>
        <w:jc w:val="center"/>
        <w:rPr>
          <w:rFonts w:ascii="微软雅黑" w:eastAsia="微软雅黑" w:hAnsi="微软雅黑" w:cs="微软雅黑"/>
          <w:b/>
          <w:bCs/>
          <w:color w:val="FF0000"/>
          <w:sz w:val="36"/>
          <w:szCs w:val="36"/>
        </w:rPr>
      </w:pPr>
      <w:r w:rsidRPr="00970599">
        <w:rPr>
          <w:rFonts w:ascii="微软雅黑" w:eastAsia="微软雅黑" w:hAnsi="微软雅黑" w:cs="微软雅黑" w:hint="eastAsia"/>
          <w:b/>
          <w:bCs/>
          <w:color w:val="FF0000"/>
          <w:sz w:val="36"/>
          <w:szCs w:val="36"/>
        </w:rPr>
        <w:t>解码新能源革命  播种绿色新未来</w:t>
      </w:r>
    </w:p>
    <w:p w14:paraId="12540EDB" w14:textId="212291D8" w:rsidR="00D3347B" w:rsidRPr="00D3347B" w:rsidRDefault="00825430" w:rsidP="009F4050">
      <w:pPr>
        <w:jc w:val="right"/>
        <w:rPr>
          <w:rFonts w:ascii="微软雅黑" w:eastAsia="微软雅黑" w:hAnsi="微软雅黑" w:cs="微软雅黑" w:hint="eastAsia"/>
          <w:b/>
          <w:bCs/>
          <w:sz w:val="28"/>
          <w:szCs w:val="28"/>
        </w:rPr>
      </w:pPr>
      <w:r w:rsidRPr="00D3347B">
        <w:rPr>
          <w:rFonts w:ascii="微软雅黑" w:eastAsia="微软雅黑" w:hAnsi="微软雅黑" w:cs="微软雅黑" w:hint="eastAsia"/>
          <w:b/>
          <w:bCs/>
          <w:sz w:val="28"/>
          <w:szCs w:val="28"/>
        </w:rPr>
        <w:t>——记</w:t>
      </w:r>
      <w:r w:rsidR="00D3347B" w:rsidRPr="00D3347B">
        <w:rPr>
          <w:rFonts w:ascii="微软雅黑" w:eastAsia="微软雅黑" w:hAnsi="微软雅黑" w:cs="微软雅黑" w:hint="eastAsia"/>
          <w:b/>
          <w:bCs/>
          <w:sz w:val="28"/>
          <w:szCs w:val="28"/>
        </w:rPr>
        <w:t>常州市新北区初中</w:t>
      </w:r>
      <w:proofErr w:type="gramStart"/>
      <w:r w:rsidR="00D3347B" w:rsidRPr="00D3347B">
        <w:rPr>
          <w:rFonts w:ascii="微软雅黑" w:eastAsia="微软雅黑" w:hAnsi="微软雅黑" w:cs="微软雅黑" w:hint="eastAsia"/>
          <w:b/>
          <w:bCs/>
          <w:sz w:val="28"/>
          <w:szCs w:val="28"/>
        </w:rPr>
        <w:t>化学周</w:t>
      </w:r>
      <w:proofErr w:type="gramEnd"/>
      <w:r w:rsidR="00D3347B" w:rsidRPr="00D3347B">
        <w:rPr>
          <w:rFonts w:ascii="微软雅黑" w:eastAsia="微软雅黑" w:hAnsi="微软雅黑" w:cs="微软雅黑" w:hint="eastAsia"/>
          <w:b/>
          <w:bCs/>
          <w:sz w:val="28"/>
          <w:szCs w:val="28"/>
        </w:rPr>
        <w:t>文荣卓越教师成长营第</w:t>
      </w:r>
      <w:r w:rsidR="00C57987">
        <w:rPr>
          <w:rFonts w:ascii="微软雅黑" w:eastAsia="微软雅黑" w:hAnsi="微软雅黑" w:cs="微软雅黑" w:hint="eastAsia"/>
          <w:b/>
          <w:bCs/>
          <w:sz w:val="28"/>
          <w:szCs w:val="28"/>
        </w:rPr>
        <w:t>4</w:t>
      </w:r>
      <w:r w:rsidR="00970599">
        <w:rPr>
          <w:rFonts w:ascii="微软雅黑" w:eastAsia="微软雅黑" w:hAnsi="微软雅黑" w:cs="微软雅黑" w:hint="eastAsia"/>
          <w:b/>
          <w:bCs/>
          <w:sz w:val="28"/>
          <w:szCs w:val="28"/>
        </w:rPr>
        <w:t>3</w:t>
      </w:r>
      <w:r w:rsidR="00D3347B" w:rsidRPr="00D3347B">
        <w:rPr>
          <w:rFonts w:ascii="微软雅黑" w:eastAsia="微软雅黑" w:hAnsi="微软雅黑" w:cs="微软雅黑" w:hint="eastAsia"/>
          <w:b/>
          <w:bCs/>
          <w:sz w:val="28"/>
          <w:szCs w:val="28"/>
        </w:rPr>
        <w:t>次活动</w:t>
      </w:r>
    </w:p>
    <w:p w14:paraId="14E51FD1" w14:textId="5F18E6D9" w:rsidR="00970599" w:rsidRPr="00970599" w:rsidRDefault="00970599" w:rsidP="00970599">
      <w:pPr>
        <w:ind w:firstLineChars="200" w:firstLine="480"/>
        <w:jc w:val="left"/>
        <w:rPr>
          <w:rFonts w:ascii="仿宋" w:eastAsia="仿宋" w:hAnsi="仿宋"/>
          <w:bCs/>
          <w:noProof/>
          <w:sz w:val="24"/>
        </w:rPr>
      </w:pPr>
      <w:r w:rsidRPr="00970599">
        <w:rPr>
          <w:rFonts w:ascii="仿宋" w:eastAsia="仿宋" w:hAnsi="仿宋"/>
          <w:bCs/>
          <w:noProof/>
          <w:sz w:val="24"/>
        </w:rPr>
        <w:drawing>
          <wp:anchor distT="0" distB="0" distL="114300" distR="114300" simplePos="0" relativeHeight="251656704" behindDoc="0" locked="0" layoutInCell="1" allowOverlap="1" wp14:anchorId="055F4A75" wp14:editId="4A32513A">
            <wp:simplePos x="0" y="0"/>
            <wp:positionH relativeFrom="column">
              <wp:posOffset>0</wp:posOffset>
            </wp:positionH>
            <wp:positionV relativeFrom="paragraph">
              <wp:posOffset>1118870</wp:posOffset>
            </wp:positionV>
            <wp:extent cx="5267325" cy="3188335"/>
            <wp:effectExtent l="0" t="0" r="9525" b="0"/>
            <wp:wrapSquare wrapText="bothSides"/>
            <wp:docPr id="6583449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3188335"/>
                    </a:xfrm>
                    <a:prstGeom prst="rect">
                      <a:avLst/>
                    </a:prstGeom>
                    <a:noFill/>
                  </pic:spPr>
                </pic:pic>
              </a:graphicData>
            </a:graphic>
          </wp:anchor>
        </w:drawing>
      </w:r>
      <w:r w:rsidRPr="00970599">
        <w:rPr>
          <w:rFonts w:ascii="仿宋" w:eastAsia="仿宋" w:hAnsi="仿宋"/>
          <w:bCs/>
          <w:noProof/>
          <w:sz w:val="24"/>
        </w:rPr>
        <w:t>细密的雨丝为初夏蒙上一层薄雾，却丝毫未减</w:t>
      </w:r>
      <w:r w:rsidRPr="00970599">
        <w:rPr>
          <w:rFonts w:ascii="仿宋" w:eastAsia="仿宋" w:hAnsi="仿宋" w:hint="eastAsia"/>
          <w:bCs/>
          <w:noProof/>
          <w:sz w:val="24"/>
        </w:rPr>
        <w:t>成长营成员</w:t>
      </w:r>
      <w:r w:rsidRPr="00970599">
        <w:rPr>
          <w:rFonts w:ascii="仿宋" w:eastAsia="仿宋" w:hAnsi="仿宋"/>
          <w:bCs/>
          <w:noProof/>
          <w:sz w:val="24"/>
        </w:rPr>
        <w:t>们的</w:t>
      </w:r>
      <w:r w:rsidRPr="00970599">
        <w:rPr>
          <w:rFonts w:ascii="仿宋" w:eastAsia="仿宋" w:hAnsi="仿宋" w:hint="eastAsia"/>
          <w:bCs/>
          <w:noProof/>
          <w:sz w:val="24"/>
        </w:rPr>
        <w:t>学习</w:t>
      </w:r>
      <w:r w:rsidRPr="00970599">
        <w:rPr>
          <w:rFonts w:ascii="仿宋" w:eastAsia="仿宋" w:hAnsi="仿宋"/>
          <w:bCs/>
          <w:noProof/>
          <w:sz w:val="24"/>
        </w:rPr>
        <w:t>热情。2025年5月23日，常州市新北区初中化学周文荣卓越教师成长营在常州市龙城中学开展第43次活动。</w:t>
      </w:r>
      <w:r w:rsidRPr="00970599">
        <w:rPr>
          <w:rFonts w:ascii="仿宋" w:eastAsia="仿宋" w:hAnsi="仿宋" w:hint="eastAsia"/>
          <w:bCs/>
          <w:noProof/>
          <w:sz w:val="24"/>
        </w:rPr>
        <w:t>成长营导师、常州市化学教研员钱柳云老师受邀主讲，成长营导师老师、常州市勤业中学副校长李小静老师，</w:t>
      </w:r>
      <w:r w:rsidRPr="00970599">
        <w:rPr>
          <w:rFonts w:ascii="仿宋" w:eastAsia="仿宋" w:hAnsi="仿宋"/>
          <w:bCs/>
          <w:noProof/>
          <w:sz w:val="24"/>
        </w:rPr>
        <w:t>成长营领衔人、新北区教管中心教研室主任周文荣以及成长营全体成员参加了本次活动。</w:t>
      </w:r>
    </w:p>
    <w:p w14:paraId="35025A9C" w14:textId="0D0DA252" w:rsidR="00970599" w:rsidRPr="00970599" w:rsidRDefault="00970599" w:rsidP="00970599">
      <w:pPr>
        <w:ind w:firstLineChars="200" w:firstLine="480"/>
        <w:jc w:val="left"/>
        <w:rPr>
          <w:rFonts w:ascii="仿宋" w:eastAsia="仿宋" w:hAnsi="仿宋"/>
          <w:bCs/>
          <w:noProof/>
          <w:sz w:val="24"/>
        </w:rPr>
      </w:pPr>
    </w:p>
    <w:p w14:paraId="365AE9AA" w14:textId="6B5BC4CB" w:rsidR="00970599" w:rsidRPr="00970599" w:rsidRDefault="00970599" w:rsidP="00970599">
      <w:pPr>
        <w:ind w:firstLineChars="200" w:firstLine="480"/>
        <w:jc w:val="left"/>
        <w:rPr>
          <w:rFonts w:ascii="仿宋" w:eastAsia="仿宋" w:hAnsi="仿宋"/>
          <w:bCs/>
          <w:noProof/>
          <w:sz w:val="24"/>
        </w:rPr>
      </w:pPr>
      <w:r w:rsidRPr="00970599">
        <w:rPr>
          <w:rFonts w:ascii="仿宋" w:eastAsia="仿宋" w:hAnsi="仿宋" w:hint="eastAsia"/>
          <w:bCs/>
          <w:noProof/>
          <w:sz w:val="24"/>
        </w:rPr>
        <w:t>钱老师</w:t>
      </w:r>
      <w:r w:rsidRPr="00970599">
        <w:rPr>
          <w:rFonts w:ascii="仿宋" w:eastAsia="仿宋" w:hAnsi="仿宋"/>
          <w:bCs/>
          <w:noProof/>
          <w:sz w:val="24"/>
        </w:rPr>
        <w:t>以</w:t>
      </w:r>
      <w:r w:rsidRPr="00970599">
        <w:rPr>
          <w:rFonts w:ascii="仿宋" w:eastAsia="仿宋" w:hAnsi="仿宋" w:hint="eastAsia"/>
          <w:bCs/>
          <w:noProof/>
          <w:sz w:val="24"/>
        </w:rPr>
        <w:t>“</w:t>
      </w:r>
      <w:r w:rsidRPr="00970599">
        <w:rPr>
          <w:rFonts w:ascii="仿宋" w:eastAsia="仿宋" w:hAnsi="仿宋"/>
          <w:bCs/>
          <w:noProof/>
          <w:sz w:val="24"/>
        </w:rPr>
        <w:t>新能源革命：化学点亮绿色未来</w:t>
      </w:r>
      <w:r w:rsidRPr="00970599">
        <w:rPr>
          <w:rFonts w:ascii="仿宋" w:eastAsia="仿宋" w:hAnsi="仿宋" w:hint="eastAsia"/>
          <w:bCs/>
          <w:noProof/>
          <w:sz w:val="24"/>
        </w:rPr>
        <w:t>”</w:t>
      </w:r>
      <w:r w:rsidRPr="00970599">
        <w:rPr>
          <w:rFonts w:ascii="仿宋" w:eastAsia="仿宋" w:hAnsi="仿宋"/>
          <w:bCs/>
          <w:noProof/>
          <w:sz w:val="24"/>
        </w:rPr>
        <w:t>为主题</w:t>
      </w:r>
      <w:r w:rsidRPr="00970599">
        <w:rPr>
          <w:rFonts w:ascii="仿宋" w:eastAsia="仿宋" w:hAnsi="仿宋" w:hint="eastAsia"/>
          <w:bCs/>
          <w:noProof/>
          <w:sz w:val="24"/>
        </w:rPr>
        <w:t>的讲座在</w:t>
      </w:r>
      <w:r w:rsidRPr="00970599">
        <w:rPr>
          <w:rFonts w:ascii="仿宋" w:eastAsia="仿宋" w:hAnsi="仿宋"/>
          <w:bCs/>
          <w:noProof/>
          <w:sz w:val="24"/>
        </w:rPr>
        <w:t>雨声中</w:t>
      </w:r>
      <w:r w:rsidRPr="00970599">
        <w:rPr>
          <w:rFonts w:ascii="仿宋" w:eastAsia="仿宋" w:hAnsi="仿宋" w:hint="eastAsia"/>
          <w:bCs/>
          <w:noProof/>
          <w:sz w:val="24"/>
        </w:rPr>
        <w:t>徐徐</w:t>
      </w:r>
      <w:r w:rsidRPr="00970599">
        <w:rPr>
          <w:rFonts w:ascii="仿宋" w:eastAsia="仿宋" w:hAnsi="仿宋"/>
          <w:bCs/>
          <w:noProof/>
          <w:sz w:val="24"/>
        </w:rPr>
        <w:t>展开，将淅沥雨声化作探索绿色化学教学的灵感音符。</w:t>
      </w:r>
      <w:r w:rsidRPr="00970599">
        <w:rPr>
          <w:rFonts w:ascii="仿宋" w:eastAsia="仿宋" w:hAnsi="仿宋" w:hint="eastAsia"/>
          <w:bCs/>
          <w:noProof/>
          <w:sz w:val="24"/>
        </w:rPr>
        <w:t>钱老师指出选择新能源革命这个主题和大家分享，主要是由于现在</w:t>
      </w:r>
      <w:r w:rsidRPr="00970599">
        <w:rPr>
          <w:rFonts w:ascii="仿宋" w:eastAsia="仿宋" w:hAnsi="仿宋"/>
          <w:bCs/>
          <w:noProof/>
          <w:sz w:val="24"/>
        </w:rPr>
        <w:t>能源革命的紧迫性</w:t>
      </w:r>
      <w:r w:rsidRPr="00970599">
        <w:rPr>
          <w:rFonts w:ascii="仿宋" w:eastAsia="仿宋" w:hAnsi="仿宋" w:hint="eastAsia"/>
          <w:bCs/>
          <w:noProof/>
          <w:sz w:val="24"/>
        </w:rPr>
        <w:t>，</w:t>
      </w:r>
      <w:r w:rsidRPr="00970599">
        <w:rPr>
          <w:rFonts w:ascii="仿宋" w:eastAsia="仿宋" w:hAnsi="仿宋"/>
          <w:bCs/>
          <w:noProof/>
          <w:sz w:val="24"/>
        </w:rPr>
        <w:t>全球能源危机的阴影日益浓重，传统化石能源，如煤炭、石油和天然气，它们的形成历经亿万年，是不可再生的珍贵资源。如今，过度依赖化石能源不仅导致其储量迅速减少，还带来了严峻的环境挑战</w:t>
      </w:r>
      <w:r w:rsidRPr="00970599">
        <w:rPr>
          <w:rFonts w:ascii="仿宋" w:eastAsia="仿宋" w:hAnsi="仿宋" w:hint="eastAsia"/>
          <w:bCs/>
          <w:noProof/>
          <w:sz w:val="24"/>
        </w:rPr>
        <w:t>，所以中国</w:t>
      </w:r>
      <w:r w:rsidRPr="00970599">
        <w:rPr>
          <w:rFonts w:ascii="仿宋" w:eastAsia="仿宋" w:hAnsi="仿宋"/>
          <w:bCs/>
          <w:noProof/>
          <w:sz w:val="24"/>
        </w:rPr>
        <w:t>作为负责任的大国，提出</w:t>
      </w:r>
      <w:r w:rsidRPr="00970599">
        <w:rPr>
          <w:rFonts w:ascii="仿宋" w:eastAsia="仿宋" w:hAnsi="仿宋" w:hint="eastAsia"/>
          <w:bCs/>
          <w:noProof/>
          <w:sz w:val="24"/>
        </w:rPr>
        <w:t>“</w:t>
      </w:r>
      <w:r w:rsidRPr="00970599">
        <w:rPr>
          <w:rFonts w:ascii="仿宋" w:eastAsia="仿宋" w:hAnsi="仿宋"/>
          <w:bCs/>
          <w:noProof/>
          <w:sz w:val="24"/>
        </w:rPr>
        <w:t>碳中和</w:t>
      </w:r>
      <w:r w:rsidRPr="00970599">
        <w:rPr>
          <w:rFonts w:ascii="仿宋" w:eastAsia="仿宋" w:hAnsi="仿宋" w:hint="eastAsia"/>
          <w:bCs/>
          <w:noProof/>
          <w:sz w:val="24"/>
        </w:rPr>
        <w:t>”“碳达峰”，</w:t>
      </w:r>
      <w:r w:rsidRPr="00970599">
        <w:rPr>
          <w:rFonts w:ascii="仿宋" w:eastAsia="仿宋" w:hAnsi="仿宋" w:hint="eastAsia"/>
          <w:bCs/>
          <w:noProof/>
          <w:sz w:val="24"/>
        </w:rPr>
        <w:lastRenderedPageBreak/>
        <w:t>而</w:t>
      </w:r>
      <w:r w:rsidRPr="00970599">
        <w:rPr>
          <w:rFonts w:ascii="仿宋" w:eastAsia="仿宋" w:hAnsi="仿宋"/>
          <w:bCs/>
          <w:noProof/>
          <w:sz w:val="24"/>
        </w:rPr>
        <w:t>化学</w:t>
      </w:r>
      <w:r w:rsidRPr="00970599">
        <w:rPr>
          <w:rFonts w:ascii="仿宋" w:eastAsia="仿宋" w:hAnsi="仿宋" w:hint="eastAsia"/>
          <w:bCs/>
          <w:noProof/>
          <w:sz w:val="24"/>
        </w:rPr>
        <w:t>能发挥</w:t>
      </w:r>
      <w:r w:rsidRPr="00970599">
        <w:rPr>
          <w:rFonts w:ascii="仿宋" w:eastAsia="仿宋" w:hAnsi="仿宋"/>
          <w:bCs/>
          <w:noProof/>
          <w:sz w:val="24"/>
        </w:rPr>
        <w:t>核心作用。化学在污染治理与新能源开发中</w:t>
      </w:r>
      <w:r w:rsidRPr="00970599">
        <w:rPr>
          <w:rFonts w:ascii="仿宋" w:eastAsia="仿宋" w:hAnsi="仿宋" w:hint="eastAsia"/>
          <w:bCs/>
          <w:noProof/>
          <w:sz w:val="24"/>
        </w:rPr>
        <w:t>占重要</w:t>
      </w:r>
      <w:r w:rsidRPr="00970599">
        <w:rPr>
          <w:rFonts w:ascii="仿宋" w:eastAsia="仿宋" w:hAnsi="仿宋"/>
          <w:bCs/>
          <w:noProof/>
          <w:sz w:val="24"/>
        </w:rPr>
        <w:t>地位</w:t>
      </w:r>
      <w:r w:rsidRPr="00970599">
        <w:rPr>
          <w:rFonts w:ascii="仿宋" w:eastAsia="仿宋" w:hAnsi="仿宋" w:hint="eastAsia"/>
          <w:bCs/>
          <w:noProof/>
          <w:sz w:val="24"/>
        </w:rPr>
        <w:t>，</w:t>
      </w:r>
      <w:r w:rsidRPr="00970599">
        <w:rPr>
          <w:rFonts w:ascii="仿宋" w:eastAsia="仿宋" w:hAnsi="仿宋"/>
          <w:bCs/>
          <w:noProof/>
          <w:sz w:val="24"/>
        </w:rPr>
        <w:t>化学技术推动新能源技术的发展，为能源革命提供技术支持。</w:t>
      </w:r>
      <w:r w:rsidRPr="00970599">
        <w:rPr>
          <w:rFonts w:ascii="仿宋" w:eastAsia="仿宋" w:hAnsi="仿宋" w:hint="eastAsia"/>
          <w:bCs/>
          <w:noProof/>
          <w:sz w:val="24"/>
        </w:rPr>
        <w:t>其次，钱老师指出</w:t>
      </w:r>
      <w:r w:rsidRPr="00970599">
        <w:rPr>
          <w:rFonts w:ascii="仿宋" w:eastAsia="仿宋" w:hAnsi="仿宋"/>
          <w:bCs/>
          <w:noProof/>
          <w:sz w:val="24"/>
        </w:rPr>
        <w:t>化学技术创新驱动新能源革命</w:t>
      </w:r>
      <w:r w:rsidRPr="00970599">
        <w:rPr>
          <w:rFonts w:ascii="仿宋" w:eastAsia="仿宋" w:hAnsi="仿宋" w:hint="eastAsia"/>
          <w:bCs/>
          <w:noProof/>
          <w:sz w:val="24"/>
        </w:rPr>
        <w:t>，例如</w:t>
      </w:r>
      <w:r w:rsidRPr="00970599">
        <w:rPr>
          <w:rFonts w:ascii="仿宋" w:eastAsia="仿宋" w:hAnsi="仿宋"/>
          <w:bCs/>
          <w:noProof/>
          <w:sz w:val="24"/>
        </w:rPr>
        <w:t>绿色催化</w:t>
      </w:r>
      <w:r w:rsidRPr="00970599">
        <w:rPr>
          <w:rFonts w:ascii="仿宋" w:eastAsia="仿宋" w:hAnsi="仿宋" w:hint="eastAsia"/>
          <w:bCs/>
          <w:noProof/>
          <w:sz w:val="24"/>
        </w:rPr>
        <w:t>技术，</w:t>
      </w:r>
      <w:r w:rsidRPr="00970599">
        <w:rPr>
          <w:rFonts w:ascii="仿宋" w:eastAsia="仿宋" w:hAnsi="仿宋"/>
          <w:bCs/>
          <w:noProof/>
          <w:sz w:val="24"/>
        </w:rPr>
        <w:t>让化工生产更高效、更清洁</w:t>
      </w:r>
      <w:r w:rsidRPr="00970599">
        <w:rPr>
          <w:rFonts w:ascii="仿宋" w:eastAsia="仿宋" w:hAnsi="仿宋" w:hint="eastAsia"/>
          <w:bCs/>
          <w:noProof/>
          <w:sz w:val="24"/>
        </w:rPr>
        <w:t>，</w:t>
      </w:r>
      <w:r w:rsidRPr="00970599">
        <w:rPr>
          <w:rFonts w:ascii="仿宋" w:eastAsia="仿宋" w:hAnsi="仿宋"/>
          <w:bCs/>
          <w:noProof/>
          <w:sz w:val="24"/>
        </w:rPr>
        <w:t>煤化工中的催化剂应用在煤化工中，新型催化剂替代传统高温高压工艺</w:t>
      </w:r>
      <w:r w:rsidRPr="00970599">
        <w:rPr>
          <w:rFonts w:ascii="仿宋" w:eastAsia="仿宋" w:hAnsi="仿宋" w:hint="eastAsia"/>
          <w:bCs/>
          <w:noProof/>
          <w:sz w:val="24"/>
        </w:rPr>
        <w:t>，</w:t>
      </w:r>
      <w:r w:rsidRPr="00970599">
        <w:rPr>
          <w:rFonts w:ascii="仿宋" w:eastAsia="仿宋" w:hAnsi="仿宋"/>
          <w:bCs/>
          <w:noProof/>
          <w:sz w:val="24"/>
        </w:rPr>
        <w:t>降低能耗与碳排放，实现化工生产的绿色化</w:t>
      </w:r>
      <w:r w:rsidRPr="00970599">
        <w:rPr>
          <w:rFonts w:ascii="仿宋" w:eastAsia="仿宋" w:hAnsi="仿宋" w:hint="eastAsia"/>
          <w:bCs/>
          <w:noProof/>
          <w:sz w:val="24"/>
        </w:rPr>
        <w:t>；</w:t>
      </w:r>
      <w:r w:rsidRPr="00970599">
        <w:rPr>
          <w:rFonts w:ascii="仿宋" w:eastAsia="仿宋" w:hAnsi="仿宋"/>
          <w:bCs/>
          <w:noProof/>
          <w:sz w:val="24"/>
        </w:rPr>
        <w:t>储能技术</w:t>
      </w:r>
      <w:r w:rsidRPr="00970599">
        <w:rPr>
          <w:rFonts w:ascii="仿宋" w:eastAsia="仿宋" w:hAnsi="仿宋" w:hint="eastAsia"/>
          <w:bCs/>
          <w:noProof/>
          <w:sz w:val="24"/>
        </w:rPr>
        <w:t>：电池的“进化论”，</w:t>
      </w:r>
      <w:r w:rsidRPr="00970599">
        <w:rPr>
          <w:rFonts w:ascii="仿宋" w:eastAsia="仿宋" w:hAnsi="仿宋"/>
          <w:bCs/>
          <w:noProof/>
          <w:sz w:val="24"/>
        </w:rPr>
        <w:t>从锂离子到钠/镁电池</w:t>
      </w:r>
      <w:r w:rsidRPr="00970599">
        <w:rPr>
          <w:rFonts w:ascii="仿宋" w:eastAsia="仿宋" w:hAnsi="仿宋" w:hint="eastAsia"/>
          <w:bCs/>
          <w:noProof/>
          <w:sz w:val="24"/>
        </w:rPr>
        <w:t>，</w:t>
      </w:r>
      <w:r w:rsidRPr="00970599">
        <w:rPr>
          <w:rFonts w:ascii="仿宋" w:eastAsia="仿宋" w:hAnsi="仿宋"/>
          <w:bCs/>
          <w:noProof/>
          <w:sz w:val="24"/>
        </w:rPr>
        <w:t>比亚迪</w:t>
      </w:r>
      <w:r w:rsidRPr="00970599">
        <w:rPr>
          <w:rFonts w:ascii="仿宋" w:eastAsia="仿宋" w:hAnsi="仿宋" w:hint="eastAsia"/>
          <w:bCs/>
          <w:noProof/>
          <w:sz w:val="24"/>
        </w:rPr>
        <w:t>的</w:t>
      </w:r>
      <w:r w:rsidRPr="00970599">
        <w:rPr>
          <w:rFonts w:ascii="仿宋" w:eastAsia="仿宋" w:hAnsi="仿宋"/>
          <w:bCs/>
          <w:noProof/>
          <w:sz w:val="24"/>
        </w:rPr>
        <w:t>“刀片电池”</w:t>
      </w:r>
      <w:r w:rsidRPr="00970599">
        <w:rPr>
          <w:rFonts w:ascii="仿宋" w:eastAsia="仿宋" w:hAnsi="仿宋" w:hint="eastAsia"/>
          <w:bCs/>
          <w:noProof/>
          <w:sz w:val="24"/>
        </w:rPr>
        <w:t>；人工光合作用：液态阳光的奇迹；氢能：终极清洁能源的崛起。中国是新能源领域的大国担当，如西部“沙戈荒”大基地，</w:t>
      </w:r>
      <w:r w:rsidRPr="00970599">
        <w:rPr>
          <w:rFonts w:ascii="仿宋" w:eastAsia="仿宋" w:hAnsi="仿宋"/>
          <w:bCs/>
          <w:noProof/>
          <w:sz w:val="24"/>
        </w:rPr>
        <w:t>通过特高压输电技术将绿电输送至东部，打造“绿电心脏”</w:t>
      </w:r>
      <w:r w:rsidRPr="00970599">
        <w:rPr>
          <w:rFonts w:ascii="仿宋" w:eastAsia="仿宋" w:hAnsi="仿宋" w:hint="eastAsia"/>
          <w:bCs/>
          <w:noProof/>
          <w:sz w:val="24"/>
        </w:rPr>
        <w:t>；</w:t>
      </w:r>
      <w:r w:rsidRPr="00970599">
        <w:rPr>
          <w:rFonts w:ascii="仿宋" w:eastAsia="仿宋" w:hAnsi="仿宋"/>
          <w:bCs/>
          <w:noProof/>
          <w:sz w:val="24"/>
        </w:rPr>
        <w:t>海上风电深蓝计划</w:t>
      </w:r>
      <w:r w:rsidRPr="00970599">
        <w:rPr>
          <w:rFonts w:ascii="仿宋" w:eastAsia="仿宋" w:hAnsi="仿宋" w:hint="eastAsia"/>
          <w:bCs/>
          <w:noProof/>
          <w:sz w:val="24"/>
        </w:rPr>
        <w:t>，</w:t>
      </w:r>
      <w:r w:rsidRPr="00970599">
        <w:rPr>
          <w:rFonts w:ascii="仿宋" w:eastAsia="仿宋" w:hAnsi="仿宋"/>
          <w:bCs/>
          <w:noProof/>
          <w:sz w:val="24"/>
        </w:rPr>
        <w:t>沿海地区规划漂浮式风机技术，装机超500GW，年替代2.5万亿吨标煤，推动海上风电的深蓝发展</w:t>
      </w:r>
      <w:r w:rsidRPr="00970599">
        <w:rPr>
          <w:rFonts w:ascii="仿宋" w:eastAsia="仿宋" w:hAnsi="仿宋" w:hint="eastAsia"/>
          <w:bCs/>
          <w:noProof/>
          <w:sz w:val="24"/>
        </w:rPr>
        <w:t>；</w:t>
      </w:r>
      <w:r w:rsidRPr="00970599">
        <w:rPr>
          <w:rFonts w:ascii="仿宋" w:eastAsia="仿宋" w:hAnsi="仿宋"/>
          <w:bCs/>
          <w:noProof/>
          <w:sz w:val="24"/>
        </w:rPr>
        <w:t>多能融合的智慧能源网络</w:t>
      </w:r>
      <w:r w:rsidRPr="00970599">
        <w:rPr>
          <w:rFonts w:ascii="仿宋" w:eastAsia="仿宋" w:hAnsi="仿宋" w:hint="eastAsia"/>
          <w:bCs/>
          <w:noProof/>
          <w:sz w:val="24"/>
        </w:rPr>
        <w:t>，</w:t>
      </w:r>
      <w:r w:rsidRPr="00970599">
        <w:rPr>
          <w:rFonts w:ascii="仿宋" w:eastAsia="仿宋" w:hAnsi="仿宋"/>
          <w:bCs/>
          <w:noProof/>
          <w:sz w:val="24"/>
        </w:rPr>
        <w:t>绿电-绿氢-储能协同，三级储能体系</w:t>
      </w:r>
      <w:r w:rsidRPr="00970599">
        <w:rPr>
          <w:rFonts w:ascii="仿宋" w:eastAsia="仿宋" w:hAnsi="仿宋" w:hint="eastAsia"/>
          <w:bCs/>
          <w:noProof/>
          <w:sz w:val="24"/>
        </w:rPr>
        <w:t>等。我国</w:t>
      </w:r>
      <w:r w:rsidRPr="00970599">
        <w:rPr>
          <w:rFonts w:ascii="仿宋" w:eastAsia="仿宋" w:hAnsi="仿宋"/>
          <w:bCs/>
          <w:noProof/>
          <w:sz w:val="24"/>
        </w:rPr>
        <w:t>政策与产业双轮驱动</w:t>
      </w:r>
      <w:r w:rsidRPr="00970599">
        <w:rPr>
          <w:rFonts w:ascii="仿宋" w:eastAsia="仿宋" w:hAnsi="仿宋" w:hint="eastAsia"/>
          <w:bCs/>
          <w:noProof/>
          <w:sz w:val="24"/>
        </w:rPr>
        <w:t>，都让新能源领域发展迅猛。钱老师指出这些给我们的</w:t>
      </w:r>
      <w:r w:rsidRPr="00970599">
        <w:rPr>
          <w:rFonts w:ascii="仿宋" w:eastAsia="仿宋" w:hAnsi="仿宋"/>
          <w:bCs/>
          <w:noProof/>
          <w:sz w:val="24"/>
        </w:rPr>
        <w:t>教学启示</w:t>
      </w:r>
      <w:r w:rsidRPr="00970599">
        <w:rPr>
          <w:rFonts w:ascii="仿宋" w:eastAsia="仿宋" w:hAnsi="仿宋" w:hint="eastAsia"/>
          <w:bCs/>
          <w:noProof/>
          <w:sz w:val="24"/>
        </w:rPr>
        <w:t>是</w:t>
      </w:r>
      <w:r w:rsidRPr="00970599">
        <w:rPr>
          <w:rFonts w:ascii="仿宋" w:eastAsia="仿宋" w:hAnsi="仿宋"/>
          <w:bCs/>
          <w:noProof/>
          <w:sz w:val="24"/>
        </w:rPr>
        <w:t>将新能源融入化学课堂</w:t>
      </w:r>
      <w:r w:rsidRPr="00970599">
        <w:rPr>
          <w:rFonts w:ascii="仿宋" w:eastAsia="仿宋" w:hAnsi="仿宋" w:hint="eastAsia"/>
          <w:bCs/>
          <w:noProof/>
          <w:sz w:val="24"/>
        </w:rPr>
        <w:t>，上课时教师要注意</w:t>
      </w:r>
      <w:r w:rsidRPr="00970599">
        <w:rPr>
          <w:rFonts w:ascii="仿宋" w:eastAsia="仿宋" w:hAnsi="仿宋"/>
          <w:bCs/>
          <w:noProof/>
          <w:sz w:val="24"/>
        </w:rPr>
        <w:t>知识衔接与拓展</w:t>
      </w:r>
      <w:r w:rsidRPr="00970599">
        <w:rPr>
          <w:rFonts w:ascii="仿宋" w:eastAsia="仿宋" w:hAnsi="仿宋" w:hint="eastAsia"/>
          <w:bCs/>
          <w:noProof/>
          <w:sz w:val="24"/>
        </w:rPr>
        <w:t>，比如</w:t>
      </w:r>
      <w:r w:rsidRPr="00970599">
        <w:rPr>
          <w:rFonts w:ascii="仿宋" w:eastAsia="仿宋" w:hAnsi="仿宋"/>
          <w:bCs/>
          <w:noProof/>
          <w:sz w:val="24"/>
        </w:rPr>
        <w:t>结合教材，从化石燃料的局限性引出新能源替代方案，如氢能、太阳能，帮助学生理解新能源的重要性</w:t>
      </w:r>
      <w:r w:rsidRPr="00970599">
        <w:rPr>
          <w:rFonts w:ascii="仿宋" w:eastAsia="仿宋" w:hAnsi="仿宋" w:hint="eastAsia"/>
          <w:bCs/>
          <w:noProof/>
          <w:sz w:val="24"/>
        </w:rPr>
        <w:t>；</w:t>
      </w:r>
      <w:r w:rsidRPr="00970599">
        <w:rPr>
          <w:rFonts w:ascii="仿宋" w:eastAsia="仿宋" w:hAnsi="仿宋"/>
          <w:bCs/>
          <w:noProof/>
          <w:sz w:val="24"/>
        </w:rPr>
        <w:t>原电池原理与燃料电池技术</w:t>
      </w:r>
      <w:r w:rsidRPr="00970599">
        <w:rPr>
          <w:rFonts w:ascii="仿宋" w:eastAsia="仿宋" w:hAnsi="仿宋" w:hint="eastAsia"/>
          <w:bCs/>
          <w:noProof/>
          <w:sz w:val="24"/>
        </w:rPr>
        <w:t>，</w:t>
      </w:r>
      <w:r w:rsidRPr="00970599">
        <w:rPr>
          <w:rFonts w:ascii="仿宋" w:eastAsia="仿宋" w:hAnsi="仿宋"/>
          <w:bCs/>
          <w:noProof/>
          <w:sz w:val="24"/>
        </w:rPr>
        <w:t>氢氧燃料电池的环保优势，引导学生关注新能源技术。</w:t>
      </w:r>
      <w:r w:rsidRPr="00970599">
        <w:rPr>
          <w:rFonts w:ascii="仿宋" w:eastAsia="仿宋" w:hAnsi="仿宋" w:hint="eastAsia"/>
          <w:bCs/>
          <w:noProof/>
          <w:sz w:val="24"/>
        </w:rPr>
        <w:t>在实验设计时，可设计</w:t>
      </w:r>
      <w:r w:rsidRPr="00970599">
        <w:rPr>
          <w:rFonts w:ascii="仿宋" w:eastAsia="仿宋" w:hAnsi="仿宋"/>
          <w:bCs/>
          <w:noProof/>
          <w:sz w:val="24"/>
        </w:rPr>
        <w:t>简易电池实验：设计锌铜原电池实验，观察能量转化过程，对比商业化电池的环保问题，增强学生的实验能力和环保意识</w:t>
      </w:r>
      <w:r w:rsidRPr="00970599">
        <w:rPr>
          <w:rFonts w:ascii="仿宋" w:eastAsia="仿宋" w:hAnsi="仿宋" w:hint="eastAsia"/>
          <w:bCs/>
          <w:noProof/>
          <w:sz w:val="24"/>
        </w:rPr>
        <w:t>；或</w:t>
      </w:r>
      <w:r w:rsidRPr="00970599">
        <w:rPr>
          <w:rFonts w:ascii="仿宋" w:eastAsia="仿宋" w:hAnsi="仿宋"/>
          <w:bCs/>
          <w:noProof/>
          <w:sz w:val="24"/>
        </w:rPr>
        <w:t>模拟人工光合作用实验</w:t>
      </w:r>
      <w:r w:rsidRPr="00970599">
        <w:rPr>
          <w:rFonts w:ascii="仿宋" w:eastAsia="仿宋" w:hAnsi="仿宋" w:hint="eastAsia"/>
          <w:bCs/>
          <w:noProof/>
          <w:sz w:val="24"/>
        </w:rPr>
        <w:t>，</w:t>
      </w:r>
      <w:r w:rsidRPr="00970599">
        <w:rPr>
          <w:rFonts w:ascii="仿宋" w:eastAsia="仿宋" w:hAnsi="仿宋"/>
          <w:bCs/>
          <w:noProof/>
          <w:sz w:val="24"/>
        </w:rPr>
        <w:t>演示光催化分解水制氢的微型装置，让学生直观感受新能源技术的魅力，激发学习兴趣。</w:t>
      </w:r>
      <w:r w:rsidRPr="00970599">
        <w:rPr>
          <w:rFonts w:ascii="仿宋" w:eastAsia="仿宋" w:hAnsi="仿宋" w:hint="eastAsia"/>
          <w:bCs/>
          <w:noProof/>
          <w:sz w:val="24"/>
        </w:rPr>
        <w:t>还可以开展</w:t>
      </w:r>
      <w:r w:rsidRPr="00970599">
        <w:rPr>
          <w:rFonts w:ascii="仿宋" w:eastAsia="仿宋" w:hAnsi="仿宋"/>
          <w:bCs/>
          <w:noProof/>
          <w:sz w:val="24"/>
        </w:rPr>
        <w:t>跨学科项目式学习</w:t>
      </w:r>
      <w:r w:rsidRPr="00970599">
        <w:rPr>
          <w:rFonts w:ascii="仿宋" w:eastAsia="仿宋" w:hAnsi="仿宋" w:hint="eastAsia"/>
          <w:bCs/>
          <w:noProof/>
          <w:sz w:val="24"/>
        </w:rPr>
        <w:t>，如碳中和校园方案设计，中国新能源汽车产业链调研等。钱老师还分享了自己设计的第九章复习课案例，指出我们</w:t>
      </w:r>
      <w:r w:rsidRPr="00970599">
        <w:rPr>
          <w:rFonts w:ascii="仿宋" w:eastAsia="仿宋" w:hAnsi="仿宋"/>
          <w:bCs/>
          <w:noProof/>
          <w:sz w:val="24"/>
        </w:rPr>
        <w:t>化学教师的使命</w:t>
      </w:r>
      <w:r w:rsidRPr="00970599">
        <w:rPr>
          <w:rFonts w:ascii="仿宋" w:eastAsia="仿宋" w:hAnsi="仿宋" w:hint="eastAsia"/>
          <w:bCs/>
          <w:noProof/>
          <w:sz w:val="24"/>
        </w:rPr>
        <w:t>是</w:t>
      </w:r>
      <w:r w:rsidRPr="00970599">
        <w:rPr>
          <w:rFonts w:ascii="仿宋" w:eastAsia="仿宋" w:hAnsi="仿宋"/>
          <w:bCs/>
          <w:noProof/>
          <w:sz w:val="24"/>
        </w:rPr>
        <w:t>培养未来创新者</w:t>
      </w:r>
      <w:r w:rsidRPr="00970599">
        <w:rPr>
          <w:rFonts w:ascii="仿宋" w:eastAsia="仿宋" w:hAnsi="仿宋" w:hint="eastAsia"/>
          <w:bCs/>
          <w:noProof/>
          <w:sz w:val="24"/>
        </w:rPr>
        <w:t>，教师可以</w:t>
      </w:r>
      <w:r w:rsidRPr="00970599">
        <w:rPr>
          <w:rFonts w:ascii="仿宋" w:eastAsia="仿宋" w:hAnsi="仿宋"/>
          <w:bCs/>
          <w:noProof/>
          <w:sz w:val="24"/>
        </w:rPr>
        <w:t>通过课堂激发学生对绿色化学的兴趣，引导其关注能源安全与可持续发展，培养未来的创新者。</w:t>
      </w:r>
      <w:r w:rsidRPr="00970599">
        <w:rPr>
          <w:rFonts w:ascii="仿宋" w:eastAsia="仿宋" w:hAnsi="仿宋" w:hint="eastAsia"/>
          <w:bCs/>
          <w:noProof/>
          <w:sz w:val="24"/>
        </w:rPr>
        <w:t>化学教师在教学中还需要</w:t>
      </w:r>
      <w:r w:rsidRPr="00970599">
        <w:rPr>
          <w:rFonts w:ascii="仿宋" w:eastAsia="仿宋" w:hAnsi="仿宋"/>
          <w:bCs/>
          <w:noProof/>
          <w:sz w:val="24"/>
        </w:rPr>
        <w:t>传递大国责任</w:t>
      </w:r>
      <w:r w:rsidRPr="00970599">
        <w:rPr>
          <w:rFonts w:ascii="仿宋" w:eastAsia="仿宋" w:hAnsi="仿宋" w:hint="eastAsia"/>
          <w:bCs/>
          <w:noProof/>
          <w:sz w:val="24"/>
        </w:rPr>
        <w:t>，</w:t>
      </w:r>
      <w:r w:rsidRPr="00970599">
        <w:rPr>
          <w:rFonts w:ascii="仿宋" w:eastAsia="仿宋" w:hAnsi="仿宋"/>
          <w:bCs/>
          <w:noProof/>
          <w:sz w:val="24"/>
        </w:rPr>
        <w:t>从“跟跑”到“领跑”，中国新能源技术为全球提供“绿色样板”，化学教师需传递这一时代</w:t>
      </w:r>
      <w:r w:rsidRPr="00970599">
        <w:rPr>
          <w:rFonts w:ascii="仿宋" w:eastAsia="仿宋" w:hAnsi="仿宋"/>
          <w:bCs/>
          <w:noProof/>
          <w:sz w:val="24"/>
        </w:rPr>
        <w:drawing>
          <wp:anchor distT="0" distB="0" distL="114300" distR="114300" simplePos="0" relativeHeight="251659776" behindDoc="0" locked="0" layoutInCell="1" allowOverlap="1" wp14:anchorId="3A152FD7" wp14:editId="0A9CC1B5">
            <wp:simplePos x="0" y="0"/>
            <wp:positionH relativeFrom="column">
              <wp:posOffset>4445</wp:posOffset>
            </wp:positionH>
            <wp:positionV relativeFrom="paragraph">
              <wp:posOffset>4914265</wp:posOffset>
            </wp:positionV>
            <wp:extent cx="5274310" cy="2966720"/>
            <wp:effectExtent l="0" t="0" r="2540" b="5080"/>
            <wp:wrapSquare wrapText="bothSides"/>
            <wp:docPr id="3" name="图片 3" descr="IMG_2655(20250523-13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655(20250523-1331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anchor>
        </w:drawing>
      </w:r>
      <w:r w:rsidRPr="00970599">
        <w:rPr>
          <w:rFonts w:ascii="仿宋" w:eastAsia="仿宋" w:hAnsi="仿宋"/>
          <w:bCs/>
          <w:noProof/>
          <w:sz w:val="24"/>
        </w:rPr>
        <w:t>使命，培养学生的责任感。</w:t>
      </w:r>
    </w:p>
    <w:p w14:paraId="58C2F42D" w14:textId="19E46DFA" w:rsidR="00970599" w:rsidRPr="00970599" w:rsidRDefault="00970599" w:rsidP="00970599">
      <w:pPr>
        <w:ind w:firstLineChars="200" w:firstLine="480"/>
        <w:jc w:val="left"/>
        <w:rPr>
          <w:rFonts w:ascii="仿宋" w:eastAsia="仿宋" w:hAnsi="仿宋"/>
          <w:bCs/>
          <w:noProof/>
          <w:sz w:val="24"/>
        </w:rPr>
      </w:pPr>
    </w:p>
    <w:p w14:paraId="776E2B2A" w14:textId="3A9989B2" w:rsidR="003C2E55" w:rsidRPr="00970599" w:rsidRDefault="00970599" w:rsidP="00970599">
      <w:pPr>
        <w:ind w:firstLineChars="200" w:firstLine="480"/>
        <w:jc w:val="left"/>
        <w:rPr>
          <w:rFonts w:ascii="仿宋" w:eastAsia="仿宋" w:hAnsi="仿宋" w:hint="eastAsia"/>
          <w:bCs/>
          <w:noProof/>
          <w:sz w:val="24"/>
        </w:rPr>
      </w:pPr>
      <w:r w:rsidRPr="00970599">
        <w:rPr>
          <w:rFonts w:ascii="仿宋" w:eastAsia="仿宋" w:hAnsi="仿宋" w:hint="eastAsia"/>
          <w:bCs/>
          <w:noProof/>
          <w:sz w:val="24"/>
        </w:rPr>
        <w:t>教师们在课堂中</w:t>
      </w:r>
      <w:r w:rsidRPr="00970599">
        <w:rPr>
          <w:rFonts w:ascii="仿宋" w:eastAsia="仿宋" w:hAnsi="仿宋"/>
          <w:bCs/>
          <w:noProof/>
          <w:sz w:val="24"/>
        </w:rPr>
        <w:t>播下的每一个化学知识点，都可能是明天新能源革命的一粒火种。这场雨中的教研活动，恰似一堂生动的"绿色化学"示范课——在知识与时代的交汇处，教育者正用智慧搭建起通向碳中和未来的桥梁。</w:t>
      </w:r>
    </w:p>
    <w:sectPr w:rsidR="003C2E55" w:rsidRPr="00970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840A" w14:textId="77777777" w:rsidR="00DD01B0" w:rsidRDefault="00DD01B0" w:rsidP="00551169">
      <w:r>
        <w:separator/>
      </w:r>
    </w:p>
  </w:endnote>
  <w:endnote w:type="continuationSeparator" w:id="0">
    <w:p w14:paraId="3D62330A" w14:textId="77777777" w:rsidR="00DD01B0" w:rsidRDefault="00DD01B0" w:rsidP="005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235E" w14:textId="77777777" w:rsidR="00DD01B0" w:rsidRDefault="00DD01B0" w:rsidP="00551169">
      <w:r>
        <w:separator/>
      </w:r>
    </w:p>
  </w:footnote>
  <w:footnote w:type="continuationSeparator" w:id="0">
    <w:p w14:paraId="122F1345" w14:textId="77777777" w:rsidR="00DD01B0" w:rsidRDefault="00DD01B0" w:rsidP="0055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CB8C79"/>
    <w:multiLevelType w:val="singleLevel"/>
    <w:tmpl w:val="D7CB8C79"/>
    <w:lvl w:ilvl="0">
      <w:start w:val="1"/>
      <w:numFmt w:val="chineseCounting"/>
      <w:suff w:val="nothing"/>
      <w:lvlText w:val="%1、"/>
      <w:lvlJc w:val="left"/>
      <w:rPr>
        <w:rFonts w:hint="eastAsia"/>
      </w:rPr>
    </w:lvl>
  </w:abstractNum>
  <w:abstractNum w:abstractNumId="1" w15:restartNumberingAfterBreak="0">
    <w:nsid w:val="220723F0"/>
    <w:multiLevelType w:val="hybridMultilevel"/>
    <w:tmpl w:val="93801896"/>
    <w:lvl w:ilvl="0" w:tplc="6B82DF28">
      <w:start w:val="5"/>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666B41"/>
    <w:multiLevelType w:val="hybridMultilevel"/>
    <w:tmpl w:val="B57C0DAE"/>
    <w:lvl w:ilvl="0" w:tplc="B4CA2E6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1791137">
    <w:abstractNumId w:val="2"/>
  </w:num>
  <w:num w:numId="2" w16cid:durableId="810950938">
    <w:abstractNumId w:val="1"/>
  </w:num>
  <w:num w:numId="3" w16cid:durableId="197934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B846AB"/>
    <w:rsid w:val="00011086"/>
    <w:rsid w:val="000251DD"/>
    <w:rsid w:val="0004700D"/>
    <w:rsid w:val="00064E80"/>
    <w:rsid w:val="00073A6C"/>
    <w:rsid w:val="00093D6C"/>
    <w:rsid w:val="00095314"/>
    <w:rsid w:val="00097011"/>
    <w:rsid w:val="000A2229"/>
    <w:rsid w:val="000A3341"/>
    <w:rsid w:val="000C76E6"/>
    <w:rsid w:val="001216AB"/>
    <w:rsid w:val="00121807"/>
    <w:rsid w:val="001457CE"/>
    <w:rsid w:val="00162B8A"/>
    <w:rsid w:val="00166682"/>
    <w:rsid w:val="00172253"/>
    <w:rsid w:val="0018509A"/>
    <w:rsid w:val="00194B5F"/>
    <w:rsid w:val="001A53FC"/>
    <w:rsid w:val="001E6E31"/>
    <w:rsid w:val="00233F36"/>
    <w:rsid w:val="00235CB4"/>
    <w:rsid w:val="00276646"/>
    <w:rsid w:val="002A1D5C"/>
    <w:rsid w:val="002A1E97"/>
    <w:rsid w:val="002A7C3D"/>
    <w:rsid w:val="002B2D3A"/>
    <w:rsid w:val="002B6338"/>
    <w:rsid w:val="00317279"/>
    <w:rsid w:val="0032484D"/>
    <w:rsid w:val="003656C3"/>
    <w:rsid w:val="003818BC"/>
    <w:rsid w:val="00387294"/>
    <w:rsid w:val="003953FC"/>
    <w:rsid w:val="003C2E55"/>
    <w:rsid w:val="003C503A"/>
    <w:rsid w:val="003E5AD4"/>
    <w:rsid w:val="003F0DBC"/>
    <w:rsid w:val="003F1442"/>
    <w:rsid w:val="004030B5"/>
    <w:rsid w:val="004035EE"/>
    <w:rsid w:val="00410B78"/>
    <w:rsid w:val="00422346"/>
    <w:rsid w:val="00442717"/>
    <w:rsid w:val="00442CD0"/>
    <w:rsid w:val="00452969"/>
    <w:rsid w:val="0045503D"/>
    <w:rsid w:val="0047102D"/>
    <w:rsid w:val="00475F3E"/>
    <w:rsid w:val="00476B73"/>
    <w:rsid w:val="00484C2E"/>
    <w:rsid w:val="00485509"/>
    <w:rsid w:val="004A661E"/>
    <w:rsid w:val="004B4994"/>
    <w:rsid w:val="0051190D"/>
    <w:rsid w:val="00522722"/>
    <w:rsid w:val="005228C2"/>
    <w:rsid w:val="00527FA4"/>
    <w:rsid w:val="00551169"/>
    <w:rsid w:val="00575565"/>
    <w:rsid w:val="005B007B"/>
    <w:rsid w:val="005E1684"/>
    <w:rsid w:val="005E609A"/>
    <w:rsid w:val="005E7C6E"/>
    <w:rsid w:val="00601FCC"/>
    <w:rsid w:val="00605491"/>
    <w:rsid w:val="006154CB"/>
    <w:rsid w:val="00625E40"/>
    <w:rsid w:val="00640386"/>
    <w:rsid w:val="00642421"/>
    <w:rsid w:val="00645098"/>
    <w:rsid w:val="00654951"/>
    <w:rsid w:val="00657FEC"/>
    <w:rsid w:val="0067025A"/>
    <w:rsid w:val="006865F5"/>
    <w:rsid w:val="006962E4"/>
    <w:rsid w:val="006C0483"/>
    <w:rsid w:val="006E776E"/>
    <w:rsid w:val="006F0120"/>
    <w:rsid w:val="00712B67"/>
    <w:rsid w:val="00733D65"/>
    <w:rsid w:val="00766C62"/>
    <w:rsid w:val="007B0D9B"/>
    <w:rsid w:val="007B6569"/>
    <w:rsid w:val="007C128F"/>
    <w:rsid w:val="007C678D"/>
    <w:rsid w:val="007F2C4C"/>
    <w:rsid w:val="007F42EC"/>
    <w:rsid w:val="007F5497"/>
    <w:rsid w:val="008041DD"/>
    <w:rsid w:val="00806D82"/>
    <w:rsid w:val="00825430"/>
    <w:rsid w:val="00827133"/>
    <w:rsid w:val="008309E1"/>
    <w:rsid w:val="00845A8B"/>
    <w:rsid w:val="008977AB"/>
    <w:rsid w:val="008C38E6"/>
    <w:rsid w:val="008E0199"/>
    <w:rsid w:val="009013D4"/>
    <w:rsid w:val="0091284B"/>
    <w:rsid w:val="0091738F"/>
    <w:rsid w:val="00943CF7"/>
    <w:rsid w:val="00951B5F"/>
    <w:rsid w:val="00964F75"/>
    <w:rsid w:val="00970599"/>
    <w:rsid w:val="00971FDA"/>
    <w:rsid w:val="009726AA"/>
    <w:rsid w:val="00993BF0"/>
    <w:rsid w:val="009A48FB"/>
    <w:rsid w:val="009B50A4"/>
    <w:rsid w:val="009C4726"/>
    <w:rsid w:val="009C71D1"/>
    <w:rsid w:val="009E2615"/>
    <w:rsid w:val="009E31F7"/>
    <w:rsid w:val="009E4BF0"/>
    <w:rsid w:val="009F4050"/>
    <w:rsid w:val="00A15DB7"/>
    <w:rsid w:val="00A30A37"/>
    <w:rsid w:val="00A40A4A"/>
    <w:rsid w:val="00A41FE5"/>
    <w:rsid w:val="00A66652"/>
    <w:rsid w:val="00A86D3C"/>
    <w:rsid w:val="00AE5A58"/>
    <w:rsid w:val="00AF0858"/>
    <w:rsid w:val="00AF1B07"/>
    <w:rsid w:val="00AF32AD"/>
    <w:rsid w:val="00AF3561"/>
    <w:rsid w:val="00AF63E7"/>
    <w:rsid w:val="00B036F3"/>
    <w:rsid w:val="00B07C73"/>
    <w:rsid w:val="00B21EC0"/>
    <w:rsid w:val="00B321E0"/>
    <w:rsid w:val="00B426C8"/>
    <w:rsid w:val="00B50438"/>
    <w:rsid w:val="00B604A9"/>
    <w:rsid w:val="00B63669"/>
    <w:rsid w:val="00B803D5"/>
    <w:rsid w:val="00B846AB"/>
    <w:rsid w:val="00B94AE2"/>
    <w:rsid w:val="00BA3DF3"/>
    <w:rsid w:val="00BB319E"/>
    <w:rsid w:val="00BD1928"/>
    <w:rsid w:val="00C05957"/>
    <w:rsid w:val="00C26BFC"/>
    <w:rsid w:val="00C35B42"/>
    <w:rsid w:val="00C47F18"/>
    <w:rsid w:val="00C57987"/>
    <w:rsid w:val="00CC0494"/>
    <w:rsid w:val="00CC4CD6"/>
    <w:rsid w:val="00CC5CBF"/>
    <w:rsid w:val="00D03554"/>
    <w:rsid w:val="00D149CA"/>
    <w:rsid w:val="00D3347B"/>
    <w:rsid w:val="00D4314B"/>
    <w:rsid w:val="00D45F6C"/>
    <w:rsid w:val="00D72CC2"/>
    <w:rsid w:val="00DA273B"/>
    <w:rsid w:val="00DA35DA"/>
    <w:rsid w:val="00DA5D05"/>
    <w:rsid w:val="00DC57ED"/>
    <w:rsid w:val="00DD01B0"/>
    <w:rsid w:val="00E0140A"/>
    <w:rsid w:val="00E01D04"/>
    <w:rsid w:val="00E03A0E"/>
    <w:rsid w:val="00E15EC0"/>
    <w:rsid w:val="00E35DE5"/>
    <w:rsid w:val="00E44DCA"/>
    <w:rsid w:val="00E4797C"/>
    <w:rsid w:val="00E50197"/>
    <w:rsid w:val="00E528D6"/>
    <w:rsid w:val="00ED37E0"/>
    <w:rsid w:val="00EE0B64"/>
    <w:rsid w:val="00F37014"/>
    <w:rsid w:val="00F40D23"/>
    <w:rsid w:val="00F52025"/>
    <w:rsid w:val="00F91B95"/>
    <w:rsid w:val="00F979E9"/>
    <w:rsid w:val="00FE4B1B"/>
    <w:rsid w:val="00FF4E5A"/>
    <w:rsid w:val="17AB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36C9E"/>
  <w15:docId w15:val="{98B11F72-A9A6-4A52-AB0A-4499EBE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11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51169"/>
    <w:rPr>
      <w:kern w:val="2"/>
      <w:sz w:val="18"/>
      <w:szCs w:val="18"/>
    </w:rPr>
  </w:style>
  <w:style w:type="paragraph" w:styleId="a5">
    <w:name w:val="footer"/>
    <w:basedOn w:val="a"/>
    <w:link w:val="a6"/>
    <w:rsid w:val="00551169"/>
    <w:pPr>
      <w:tabs>
        <w:tab w:val="center" w:pos="4153"/>
        <w:tab w:val="right" w:pos="8306"/>
      </w:tabs>
      <w:snapToGrid w:val="0"/>
      <w:jc w:val="left"/>
    </w:pPr>
    <w:rPr>
      <w:sz w:val="18"/>
      <w:szCs w:val="18"/>
    </w:rPr>
  </w:style>
  <w:style w:type="character" w:customStyle="1" w:styleId="a6">
    <w:name w:val="页脚 字符"/>
    <w:basedOn w:val="a0"/>
    <w:link w:val="a5"/>
    <w:rsid w:val="00551169"/>
    <w:rPr>
      <w:kern w:val="2"/>
      <w:sz w:val="18"/>
      <w:szCs w:val="18"/>
    </w:rPr>
  </w:style>
  <w:style w:type="paragraph" w:styleId="a7">
    <w:name w:val="List Paragraph"/>
    <w:basedOn w:val="a"/>
    <w:uiPriority w:val="34"/>
    <w:qFormat/>
    <w:rsid w:val="0055116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35022">
      <w:bodyDiv w:val="1"/>
      <w:marLeft w:val="0"/>
      <w:marRight w:val="0"/>
      <w:marTop w:val="0"/>
      <w:marBottom w:val="0"/>
      <w:divBdr>
        <w:top w:val="none" w:sz="0" w:space="0" w:color="auto"/>
        <w:left w:val="none" w:sz="0" w:space="0" w:color="auto"/>
        <w:bottom w:val="none" w:sz="0" w:space="0" w:color="auto"/>
        <w:right w:val="none" w:sz="0" w:space="0" w:color="auto"/>
      </w:divBdr>
    </w:div>
    <w:div w:id="180146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710</Words>
  <Characters>719</Characters>
  <Application>Microsoft Office Word</Application>
  <DocSecurity>0</DocSecurity>
  <Lines>22</Lines>
  <Paragraphs>7</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wj x</cp:lastModifiedBy>
  <cp:revision>70</cp:revision>
  <dcterms:created xsi:type="dcterms:W3CDTF">2022-12-16T05:47:00Z</dcterms:created>
  <dcterms:modified xsi:type="dcterms:W3CDTF">2025-05-26T00:13:00Z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EC0E4A095BBB4BF2B33DF58B7B5D73F2</vt:lpwstr>
  </property>
</Properties>
</file>