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Hans"/>
        </w:rPr>
      </w:pPr>
      <w:r>
        <w:rPr>
          <w:rFonts w:hint="eastAsia"/>
          <w:b/>
          <w:bCs/>
          <w:sz w:val="24"/>
          <w:szCs w:val="24"/>
          <w:lang w:val="en-US" w:eastAsia="zh-Hans"/>
        </w:rPr>
        <w:t>基于项目式学习的小学语文课外阅读教学策略探究</w:t>
      </w:r>
    </w:p>
    <w:p>
      <w:pPr>
        <w:jc w:val="center"/>
        <w:rPr>
          <w:rFonts w:hint="default"/>
          <w:lang w:val="en-US" w:eastAsia="zh-Hans"/>
        </w:rPr>
      </w:pPr>
      <w:r>
        <w:rPr>
          <w:rFonts w:hint="default"/>
          <w:lang w:val="en-US" w:eastAsia="zh-Hans"/>
        </w:rPr>
        <w:t>摘要</w:t>
      </w:r>
    </w:p>
    <w:p>
      <w:pPr>
        <w:ind w:firstLine="420" w:firstLineChars="200"/>
        <w:jc w:val="left"/>
        <w:rPr>
          <w:rFonts w:hint="default"/>
          <w:lang w:val="en-US" w:eastAsia="zh-Hans"/>
        </w:rPr>
      </w:pPr>
      <w:r>
        <w:rPr>
          <w:rFonts w:hint="default"/>
          <w:lang w:val="en-US" w:eastAsia="zh-Hans"/>
        </w:rPr>
        <w:t>本文针对小学语文课外阅读“兴趣难持久、思维浅表化、读写分离化”的实践困境，探索项目式学习（PBL）与课外阅读的融合路径。以《神笔马良》经典童书为载体，通过设计真实情境驱动任务、搭建阶梯式阅读支架、构建多元协同评价体系，引导学生在“阅读—探究—创造”的闭环中实现深度阅读。研究发现，PBL模式能有效提升课外阅读的主动性、批判性与创造性，为落实语文核心素养提供新思路。</w:t>
      </w:r>
    </w:p>
    <w:p>
      <w:pPr>
        <w:ind w:firstLine="420" w:firstLineChars="200"/>
        <w:jc w:val="left"/>
        <w:rPr>
          <w:rFonts w:hint="default"/>
          <w:lang w:val="en-US" w:eastAsia="zh-Hans"/>
        </w:rPr>
      </w:pPr>
      <w:r>
        <w:rPr>
          <w:rFonts w:hint="default"/>
          <w:lang w:val="en-US" w:eastAsia="zh-Hans"/>
        </w:rPr>
        <w:t>关键词</w:t>
      </w:r>
      <w:r>
        <w:rPr>
          <w:rFonts w:hint="eastAsia"/>
          <w:lang w:val="en-US" w:eastAsia="zh-Hans"/>
        </w:rPr>
        <w:t>：</w:t>
      </w:r>
      <w:r>
        <w:rPr>
          <w:rFonts w:hint="default"/>
          <w:lang w:val="en-US" w:eastAsia="zh-Hans"/>
        </w:rPr>
        <w:t>项目式学习；小学语文；课外阅读；教学策略</w:t>
      </w:r>
    </w:p>
    <w:p>
      <w:pPr>
        <w:ind w:firstLine="420" w:firstLineChars="200"/>
        <w:jc w:val="left"/>
        <w:rPr>
          <w:rFonts w:hint="default"/>
          <w:lang w:val="en-US" w:eastAsia="zh-Hans"/>
        </w:rPr>
      </w:pPr>
      <w:bookmarkStart w:id="0" w:name="_GoBack"/>
      <w:bookmarkEnd w:id="0"/>
    </w:p>
    <w:p>
      <w:pPr>
        <w:ind w:firstLine="420" w:firstLineChars="200"/>
        <w:jc w:val="left"/>
        <w:rPr>
          <w:rFonts w:hint="eastAsia"/>
          <w:lang w:val="en-US" w:eastAsia="zh-Hans"/>
        </w:rPr>
      </w:pPr>
      <w:r>
        <w:rPr>
          <w:rFonts w:hint="default"/>
          <w:lang w:val="en-US" w:eastAsia="zh-Hans"/>
        </w:rPr>
        <w:t>随着语文核心素养目标的深化与新课改的推进，传统课外阅读教学中“碎片化输入、被动化吸收”的弊端日益显现。项目式学习以其“真实情境驱动、深度探究实践”的特质，为小学语文课外阅读教学提供了革新路径。</w:t>
      </w:r>
      <w:r>
        <w:rPr>
          <w:rFonts w:hint="eastAsia"/>
          <w:lang w:val="en-US" w:eastAsia="zh-Hans"/>
        </w:rPr>
        <w:t>首先，对于自控力较弱的小学生而言，学生易因缺乏目标感放弃长文本阅读，同时多数阅读停留于情节复述，缺乏分析与批判。项目式学习通过设计驱动性问题，将阅读转化为“解决问题”的工，推动“文本理解—现实迁移”的闭环，实现从“知道”到“做到”的跨越。其次，《义务教育语文课程标准（2022年版）》强调“增强课程实施的情境性与实践性”“倡导少做题、多读书、读好书、读整本书”。项目式学习通过真实项目整合“整本书阅读”与“跨学科实践”，直接呼应课标要求。最后，皮亚杰认知发展理论指出，7-12岁儿童处于“具体运算阶段”，依赖具象操作建构知识。项目式学习契合这一规律，项目成果（如展览、演出）提供即时反馈，满足儿童“被看见”的需求。</w:t>
      </w:r>
    </w:p>
    <w:p>
      <w:pPr>
        <w:numPr>
          <w:ilvl w:val="0"/>
          <w:numId w:val="1"/>
        </w:numPr>
        <w:jc w:val="left"/>
        <w:rPr>
          <w:rFonts w:hint="eastAsia"/>
          <w:b/>
          <w:bCs/>
          <w:lang w:val="en-US" w:eastAsia="zh-Hans"/>
        </w:rPr>
      </w:pPr>
      <w:r>
        <w:rPr>
          <w:rFonts w:hint="eastAsia"/>
          <w:b/>
          <w:bCs/>
          <w:lang w:val="en-US" w:eastAsia="zh-Hans"/>
        </w:rPr>
        <w:t>课外阅读教学的现实困境</w:t>
      </w:r>
    </w:p>
    <w:p>
      <w:pPr>
        <w:numPr>
          <w:ilvl w:val="0"/>
          <w:numId w:val="2"/>
        </w:numPr>
        <w:jc w:val="left"/>
        <w:rPr>
          <w:rFonts w:hint="eastAsia"/>
          <w:b w:val="0"/>
          <w:bCs w:val="0"/>
          <w:lang w:val="en-US" w:eastAsia="zh-Hans"/>
        </w:rPr>
      </w:pPr>
      <w:r>
        <w:rPr>
          <w:rFonts w:hint="eastAsia"/>
          <w:b w:val="0"/>
          <w:bCs w:val="0"/>
          <w:lang w:val="en-US" w:eastAsia="zh-Hans"/>
        </w:rPr>
        <w:t>兴趣驱动不足：学生易因缺乏目标而中途弃读</w:t>
      </w:r>
    </w:p>
    <w:p>
      <w:pPr>
        <w:numPr>
          <w:numId w:val="0"/>
        </w:numPr>
        <w:ind w:firstLine="420" w:firstLineChars="200"/>
        <w:jc w:val="left"/>
        <w:rPr>
          <w:rFonts w:hint="eastAsia"/>
          <w:b w:val="0"/>
          <w:bCs w:val="0"/>
          <w:lang w:val="en-US" w:eastAsia="zh-Hans"/>
        </w:rPr>
      </w:pPr>
      <w:r>
        <w:rPr>
          <w:rFonts w:hint="eastAsia"/>
          <w:b w:val="0"/>
          <w:bCs w:val="0"/>
          <w:lang w:val="en-US" w:eastAsia="zh-Hans"/>
        </w:rPr>
        <w:t>课外阅读教学中，“兴趣驱动不足”的核心症结在于目标感缺失。学生常因缺乏明确阅读意义而中途弃读：机械化的摘抄、读后感等传统任务割裂了文本与生活的关联，使阅读沦为孤立的知识摄入。尤其长文本阅读中，儿童认知负荷超载却无阶段性成就反馈，易生倦怠。破解之道需重塑“阅读即探索”的定位，例如通过项目式学习将书籍转化为解决问题的工具——读《神笔马良》时，以“设计校园文明神器”为目标，引导学生在分析马良抉择中思考现实问题，辅以“创意设计展”“神笔故事会”等即时成果展示，让阅读过程可见、可感、可为，实现兴趣与目标的双重激活。</w:t>
      </w:r>
    </w:p>
    <w:p>
      <w:pPr>
        <w:numPr>
          <w:ilvl w:val="0"/>
          <w:numId w:val="2"/>
        </w:numPr>
        <w:ind w:left="0" w:leftChars="0" w:firstLine="0" w:firstLineChars="0"/>
        <w:jc w:val="left"/>
        <w:rPr>
          <w:rFonts w:hint="eastAsia"/>
          <w:b w:val="0"/>
          <w:bCs w:val="0"/>
          <w:lang w:val="en-US" w:eastAsia="zh-Hans"/>
        </w:rPr>
      </w:pPr>
      <w:r>
        <w:rPr>
          <w:rFonts w:hint="eastAsia"/>
          <w:b w:val="0"/>
          <w:bCs w:val="0"/>
          <w:lang w:val="en-US" w:eastAsia="zh-Hans"/>
        </w:rPr>
        <w:t>思维参与浅层：停留于情节记忆，缺乏分析与迁移</w:t>
      </w:r>
    </w:p>
    <w:p>
      <w:pPr>
        <w:numPr>
          <w:numId w:val="0"/>
        </w:numPr>
        <w:jc w:val="left"/>
        <w:rPr>
          <w:rFonts w:hint="eastAsia"/>
          <w:b w:val="0"/>
          <w:bCs w:val="0"/>
          <w:lang w:val="en-US" w:eastAsia="zh-Hans"/>
        </w:rPr>
      </w:pPr>
      <w:r>
        <w:rPr>
          <w:rFonts w:hint="eastAsia"/>
          <w:b w:val="0"/>
          <w:bCs w:val="0"/>
          <w:lang w:val="en-US" w:eastAsia="zh-Hans"/>
        </w:rPr>
        <w:t>在课外阅读教学领域，学生思维参与浅层化问题突出，严重制约教学质量提升。以经典文本《神笔马良》教学为例，多数教学活动局限于引导学生机械复述马良获神笔、惩治恶人的情节，对文本深层的文化内涵、价值取向挖掘不足。在教学过程中，教师未引导学生深入剖析故事中正义与邪恶的冲突根源、权力运作的逻辑，致使学生难以形成批判性思维。此外，由于缺乏情境化的迁移训练，学生无法将文本中的道德观念与现实生活中的伦理困境建立联系，难以运用文本智慧解决实际问题，这无疑背离了课外阅读教学培养学生高阶思维和实践能力的初衷 。</w:t>
      </w:r>
    </w:p>
    <w:p>
      <w:pPr>
        <w:numPr>
          <w:numId w:val="0"/>
        </w:numPr>
        <w:jc w:val="left"/>
        <w:rPr>
          <w:rFonts w:hint="eastAsia"/>
          <w:b w:val="0"/>
          <w:bCs w:val="0"/>
          <w:lang w:val="en-US" w:eastAsia="zh-Hans"/>
        </w:rPr>
      </w:pPr>
      <w:r>
        <w:rPr>
          <w:rFonts w:hint="eastAsia"/>
          <w:b w:val="0"/>
          <w:bCs w:val="0"/>
          <w:lang w:val="en-US" w:eastAsia="zh-Hans"/>
        </w:rPr>
        <w:t>（三）实践联结薄弱：阅读成果难以转化为真实问题解决能力</w:t>
      </w:r>
    </w:p>
    <w:p>
      <w:pPr>
        <w:numPr>
          <w:numId w:val="0"/>
        </w:numPr>
        <w:ind w:firstLine="420" w:firstLineChars="200"/>
        <w:jc w:val="left"/>
        <w:rPr>
          <w:rFonts w:hint="default"/>
          <w:b w:val="0"/>
          <w:bCs w:val="0"/>
          <w:lang w:val="en-US" w:eastAsia="zh-Hans"/>
        </w:rPr>
      </w:pPr>
      <w:r>
        <w:rPr>
          <w:rFonts w:hint="default"/>
          <w:b w:val="0"/>
          <w:bCs w:val="0"/>
          <w:lang w:val="en-US" w:eastAsia="zh-Hans"/>
        </w:rPr>
        <w:t>在课外阅读教学里，实践联结薄弱，致使学生难以将阅读成果转化为解决现实问题的能力。以《神笔马良》为例，教师授课时，往往聚焦故事内容、马良的性格品质，却忽略引导学生联系生活。书中马良用画笔帮助穷人，这蕴含着乐于助人、反抗不公的价值理念。但学校很少组织学生参与帮助弱势群体的公益活动，或开展解决社区问题的实践。如此一来，学生虽熟知故事，却无法把马良的精神和行为，迁移到实际生活中，削弱了课外阅读对学生成长的指导意义。</w:t>
      </w:r>
    </w:p>
    <w:p>
      <w:pPr>
        <w:numPr>
          <w:ilvl w:val="0"/>
          <w:numId w:val="1"/>
        </w:numPr>
        <w:ind w:left="0" w:leftChars="0" w:firstLine="0" w:firstLineChars="0"/>
        <w:jc w:val="left"/>
        <w:rPr>
          <w:rFonts w:hint="default"/>
          <w:b/>
          <w:bCs/>
          <w:lang w:val="en-US" w:eastAsia="zh-Hans"/>
        </w:rPr>
      </w:pPr>
      <w:r>
        <w:rPr>
          <w:rFonts w:hint="eastAsia"/>
          <w:b/>
          <w:bCs/>
          <w:lang w:val="en-US" w:eastAsia="zh-Hans"/>
        </w:rPr>
        <w:t>基于项目式学习课外阅读教学策略</w:t>
      </w:r>
    </w:p>
    <w:p>
      <w:pPr>
        <w:numPr>
          <w:numId w:val="0"/>
        </w:numPr>
        <w:ind w:leftChars="0"/>
        <w:jc w:val="left"/>
        <w:rPr>
          <w:rFonts w:hint="default"/>
          <w:b w:val="0"/>
          <w:bCs w:val="0"/>
          <w:lang w:val="en-US" w:eastAsia="zh-Hans"/>
        </w:rPr>
      </w:pPr>
      <w:r>
        <w:rPr>
          <w:rFonts w:hint="eastAsia"/>
          <w:b w:val="0"/>
          <w:bCs w:val="0"/>
          <w:lang w:val="en-US" w:eastAsia="zh-Hans"/>
        </w:rPr>
        <w:t>（一）明确项目目标，激发学习兴趣</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在项目式课外阅读教学中，明确项目目标与激发学习兴趣至关重要，目标设计需遵循“具象化、游戏化、小步化”原则。以《神笔马良》为例，可将项目目标设定为引导学生理解故事内涵，提升语言表达与创意写作能力。通过播放精彩动画片段、讲述趣味故事背景等方式激发学生兴趣，以生动形象的画面吸引学生注意力，引发他们对故事的好奇。让学生分组探讨马良用神笔做了什么，若自己拥有神笔会如何，鼓励学生大胆想象，分享想法，续写故事营造轻松活跃的课堂氛围。还可以开展角色扮演活动，让学生分别扮演故事中的角色，演绎情节，沉浸式体验故事魅力，在这个过程中，学生为完成目标，会主动深入阅读文本，在趣味任务驱动下，实现知识吸收与能力提升。</w:t>
      </w:r>
    </w:p>
    <w:p>
      <w:pPr>
        <w:numPr>
          <w:numId w:val="0"/>
        </w:numPr>
        <w:ind w:leftChars="0"/>
        <w:jc w:val="left"/>
        <w:rPr>
          <w:rFonts w:hint="eastAsia"/>
          <w:b w:val="0"/>
          <w:bCs w:val="0"/>
          <w:lang w:val="en-US" w:eastAsia="zh-Hans"/>
        </w:rPr>
      </w:pPr>
      <w:r>
        <w:rPr>
          <w:rFonts w:hint="eastAsia"/>
          <w:b w:val="0"/>
          <w:bCs w:val="0"/>
          <w:lang w:val="en-US" w:eastAsia="zh-Hans"/>
        </w:rPr>
        <w:t>（二）设计项目活动，引导深入思考</w:t>
      </w:r>
    </w:p>
    <w:p>
      <w:pPr>
        <w:numPr>
          <w:numId w:val="0"/>
        </w:numPr>
        <w:ind w:leftChars="0"/>
        <w:jc w:val="left"/>
        <w:rPr>
          <w:rFonts w:hint="default"/>
          <w:b w:val="0"/>
          <w:bCs w:val="0"/>
          <w:lang w:val="en-US" w:eastAsia="zh-Hans"/>
        </w:rPr>
      </w:pPr>
      <w:r>
        <w:rPr>
          <w:rFonts w:hint="default"/>
          <w:b w:val="0"/>
          <w:bCs w:val="0"/>
          <w:lang w:val="en-US" w:eastAsia="zh-Hans"/>
        </w:rPr>
        <w:t>首先，教师设计递进式问题，引导学生深入思考。如读《神笔马良》，在情节分析上，问 “马良第一次使用神笔画了什么？为何先画这个？” 促使学生梳理情节，思考背后动机，锻炼逻辑思维。人物探讨时，抛出 “马良面对恶势力威胁，始终坚守正义，从他的言行中能看出他具有怎样的品质？” 引导学生从人物行为深入剖析性格，培养批判性思维。其次，组织小组讨论，鼓励学生分享观点，碰撞思维火花。挖掘主题层面，提问 “故事中神笔象征着什么？马良用它改变了很多人的命运，这对我们现实生活有什么启示？” 助力学生跳出故事，联系现实，提升抽象思维与知识迁移能力，实现从情节记忆到深度思考的跨越。最后，布置创意作业，如让学生改编故事结局，在实践中锻炼思维，将故事内涵内化为自身认知，避免停留在情节表面。</w:t>
      </w:r>
    </w:p>
    <w:p>
      <w:pPr>
        <w:numPr>
          <w:numId w:val="0"/>
        </w:numPr>
        <w:ind w:leftChars="0"/>
        <w:jc w:val="left"/>
        <w:rPr>
          <w:rFonts w:hint="default"/>
          <w:b w:val="0"/>
          <w:bCs w:val="0"/>
          <w:lang w:val="en-US" w:eastAsia="zh-Hans"/>
        </w:rPr>
      </w:pPr>
      <w:r>
        <w:rPr>
          <w:rFonts w:hint="eastAsia"/>
          <w:b w:val="0"/>
          <w:bCs w:val="0"/>
          <w:lang w:val="en-US" w:eastAsia="zh-Hans"/>
        </w:rPr>
        <w:t>（三）勾连真实生活，解决现实问题</w:t>
      </w:r>
    </w:p>
    <w:p>
      <w:pPr>
        <w:numPr>
          <w:numId w:val="0"/>
        </w:numPr>
        <w:ind w:leftChars="0" w:firstLine="420" w:firstLineChars="200"/>
        <w:jc w:val="left"/>
        <w:rPr>
          <w:rFonts w:hint="default"/>
          <w:b w:val="0"/>
          <w:bCs w:val="0"/>
          <w:lang w:val="en-US" w:eastAsia="zh-Hans"/>
        </w:rPr>
      </w:pPr>
      <w:r>
        <w:rPr>
          <w:rFonts w:hint="default"/>
          <w:b w:val="0"/>
          <w:bCs w:val="0"/>
          <w:lang w:val="en-US" w:eastAsia="zh-Hans"/>
        </w:rPr>
        <w:t>搭建文本与现实问题的联系桥梁，教师可从多方面入手。首先，设计贴合文本的实践活动，以《神笔马良》为例，组织学生开展 “创意改造社区” 项目，让他们像马良一样，思考如何利用有限资源改善公共空间，将故事中的助人思维运用到实际生活场景。其次，搭建文本与现实问题的联系桥梁，引导学生讨论马良解决问题的方法，如他巧妙应对恶势力，启发学生思考在校园遇到不公平现象时的应对策略</w:t>
      </w:r>
      <w:r>
        <w:rPr>
          <w:rFonts w:hint="eastAsia"/>
          <w:b w:val="0"/>
          <w:bCs w:val="0"/>
          <w:lang w:val="en-US" w:eastAsia="zh-Hans"/>
        </w:rPr>
        <w:t>，像</w:t>
      </w:r>
      <w:r>
        <w:rPr>
          <w:rFonts w:hint="default"/>
          <w:b w:val="0"/>
          <w:bCs w:val="0"/>
          <w:lang w:val="en-US" w:eastAsia="zh-Hans"/>
        </w:rPr>
        <w:t>马良</w:t>
      </w:r>
      <w:r>
        <w:rPr>
          <w:rFonts w:hint="eastAsia"/>
          <w:b w:val="0"/>
          <w:bCs w:val="0"/>
          <w:lang w:val="en-US" w:eastAsia="zh-Hans"/>
        </w:rPr>
        <w:t>一样</w:t>
      </w:r>
      <w:r>
        <w:rPr>
          <w:rFonts w:hint="default"/>
          <w:b w:val="0"/>
          <w:bCs w:val="0"/>
          <w:lang w:val="en-US" w:eastAsia="zh-Hans"/>
        </w:rPr>
        <w:t>用智慧维护正义，借鉴</w:t>
      </w:r>
      <w:r>
        <w:rPr>
          <w:rFonts w:hint="eastAsia"/>
          <w:b w:val="0"/>
          <w:bCs w:val="0"/>
          <w:lang w:val="en-US" w:eastAsia="zh-Hans"/>
        </w:rPr>
        <w:t>马良</w:t>
      </w:r>
      <w:r>
        <w:rPr>
          <w:rFonts w:hint="default"/>
          <w:b w:val="0"/>
          <w:bCs w:val="0"/>
          <w:lang w:val="en-US" w:eastAsia="zh-Hans"/>
        </w:rPr>
        <w:t>不畏惧、巧周旋的思路</w:t>
      </w:r>
      <w:r>
        <w:rPr>
          <w:rFonts w:hint="default"/>
          <w:b w:val="0"/>
          <w:bCs w:val="0"/>
          <w:lang w:val="en-US" w:eastAsia="zh-Hans"/>
        </w:rPr>
        <w:t>面对同学排挤</w:t>
      </w:r>
      <w:r>
        <w:rPr>
          <w:rFonts w:hint="default"/>
          <w:b w:val="0"/>
          <w:bCs w:val="0"/>
          <w:lang w:val="en-US" w:eastAsia="zh-Hans"/>
        </w:rPr>
        <w:t>，通过沟通或组织活动改善关系。最后，组织学生进行实践后的反思评估，分享实践过程中的困难与收获，深化从阅读到实践转化的理解，真正提升解决真实问题的能力。</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综上所述，基于项目式学习的小学语文课外阅读教学不仅能帮助学生明确课外阅读目标，激发自主阅读兴趣，而且能使学生立足文本进行深入思考，培养批判性思维。同时，学生还可以将故事中的思维方式运用到实际生活场景中，帮助解决身边的现实问题。因此，项目式学习为小学语文课外阅读教学注入新活力，加深了学生对文本的内涵理解，锻炼了学生团队协作、沟通交流、问题解决及创造力等多种能力，培养了学生积极阅读的习惯。这对其语文学习长远发展意义重大。</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参考文献</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中华人民共和国教育部. 义务教育语文课程标准（2022年版）[S]. 北京师范大学出版社.</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夏雪梅. 项目化学习设计：学习素养视角下的国际与本土实践[M]. 教育科学出版社, 2018.</w:t>
      </w:r>
    </w:p>
    <w:p>
      <w:pPr>
        <w:numPr>
          <w:numId w:val="0"/>
        </w:numPr>
        <w:ind w:leftChars="0" w:firstLine="420" w:firstLineChars="200"/>
        <w:jc w:val="left"/>
        <w:rPr>
          <w:rFonts w:hint="eastAsia"/>
          <w:b w:val="0"/>
          <w:bCs w:val="0"/>
          <w:lang w:val="en-US" w:eastAsia="zh-Hans"/>
        </w:rPr>
      </w:pPr>
      <w:r>
        <w:rPr>
          <w:rFonts w:hint="eastAsia"/>
          <w:b w:val="0"/>
          <w:bCs w:val="0"/>
          <w:lang w:val="en-US" w:eastAsia="zh-Hans"/>
        </w:rPr>
        <w:t>洪汛涛. 神笔马良[M]. 长江少年儿童出版社, 2018.</w:t>
      </w:r>
    </w:p>
    <w:p>
      <w:pPr>
        <w:numPr>
          <w:numId w:val="0"/>
        </w:numPr>
        <w:ind w:leftChars="0" w:firstLine="420" w:firstLineChars="200"/>
        <w:jc w:val="left"/>
        <w:rPr>
          <w:rFonts w:hint="eastAsia"/>
          <w:b w:val="0"/>
          <w:bCs w:val="0"/>
          <w:lang w:val="en-US" w:eastAsia="zh-Hans"/>
        </w:rPr>
      </w:pPr>
    </w:p>
    <w:p>
      <w:pPr>
        <w:numPr>
          <w:numId w:val="0"/>
        </w:numPr>
        <w:ind w:leftChars="0" w:firstLine="420" w:firstLineChars="200"/>
        <w:jc w:val="left"/>
        <w:rPr>
          <w:rFonts w:hint="eastAsia"/>
          <w:b w:val="0"/>
          <w:bCs w:val="0"/>
          <w:lang w:val="en-US" w:eastAsia="zh-Hans"/>
        </w:rPr>
      </w:pPr>
    </w:p>
    <w:p>
      <w:pPr>
        <w:numPr>
          <w:numId w:val="0"/>
        </w:numPr>
        <w:ind w:leftChars="0"/>
        <w:jc w:val="left"/>
        <w:rPr>
          <w:rFonts w:hint="default"/>
          <w:b w:val="0"/>
          <w:bCs w:val="0"/>
          <w:lang w:val="en-US" w:eastAsia="zh-Hans"/>
        </w:rPr>
      </w:pPr>
    </w:p>
    <w:p>
      <w:pPr>
        <w:numPr>
          <w:numId w:val="0"/>
        </w:numPr>
        <w:ind w:leftChars="0"/>
        <w:jc w:val="left"/>
        <w:rPr>
          <w:rFonts w:hint="eastAsia"/>
          <w:b w:val="0"/>
          <w:bCs w:val="0"/>
          <w:lang w:val="en-US" w:eastAsia="zh-Hans"/>
        </w:rPr>
      </w:pPr>
    </w:p>
    <w:p>
      <w:pPr>
        <w:numPr>
          <w:numId w:val="0"/>
        </w:numPr>
        <w:ind w:leftChars="0"/>
        <w:jc w:val="left"/>
        <w:rPr>
          <w:rFonts w:hint="eastAsia"/>
          <w:b w:val="0"/>
          <w:bCs w:val="0"/>
          <w:lang w:val="en-US" w:eastAsia="zh-Hans"/>
        </w:rPr>
      </w:pPr>
    </w:p>
    <w:p>
      <w:pPr>
        <w:numPr>
          <w:numId w:val="0"/>
        </w:numPr>
        <w:ind w:leftChars="0"/>
        <w:jc w:val="left"/>
        <w:rPr>
          <w:rFonts w:hint="default"/>
          <w:b w:val="0"/>
          <w:bCs w:val="0"/>
          <w:lang w:val="en-US" w:eastAsia="zh-Hans"/>
        </w:rPr>
      </w:pPr>
    </w:p>
    <w:p>
      <w:pPr>
        <w:numPr>
          <w:numId w:val="0"/>
        </w:numPr>
        <w:ind w:leftChars="0"/>
        <w:jc w:val="left"/>
        <w:rPr>
          <w:rFonts w:hint="default"/>
          <w:b w:val="0"/>
          <w:bCs w:val="0"/>
          <w:lang w:val="en-US" w:eastAsia="zh-Hans"/>
        </w:rPr>
      </w:pPr>
    </w:p>
    <w:p>
      <w:pPr>
        <w:numPr>
          <w:numId w:val="0"/>
        </w:numPr>
        <w:ind w:leftChars="0" w:firstLine="420" w:firstLineChars="200"/>
        <w:jc w:val="left"/>
        <w:rPr>
          <w:rFonts w:hint="eastAsia"/>
          <w:b w:val="0"/>
          <w:bCs w:val="0"/>
          <w:lang w:val="en-US" w:eastAsia="zh-Hans"/>
        </w:rPr>
      </w:pPr>
    </w:p>
    <w:p>
      <w:pPr>
        <w:numPr>
          <w:numId w:val="0"/>
        </w:numPr>
        <w:ind w:leftChars="0"/>
        <w:jc w:val="left"/>
        <w:rPr>
          <w:rFonts w:hint="eastAsia"/>
          <w:b w:val="0"/>
          <w:bCs w:val="0"/>
          <w:lang w:val="en-US" w:eastAsia="zh-Hans"/>
        </w:rPr>
      </w:pPr>
    </w:p>
    <w:p>
      <w:pPr>
        <w:numPr>
          <w:numId w:val="0"/>
        </w:numPr>
        <w:jc w:val="left"/>
        <w:rPr>
          <w:rFonts w:hint="default"/>
          <w:b w:val="0"/>
          <w:bCs w:val="0"/>
          <w:lang w:val="en-US" w:eastAsia="zh-Hans"/>
        </w:rPr>
      </w:pPr>
    </w:p>
    <w:p>
      <w:pPr>
        <w:numPr>
          <w:numId w:val="0"/>
        </w:numPr>
        <w:jc w:val="left"/>
        <w:rPr>
          <w:rFonts w:hint="eastAsia"/>
          <w:b w:val="0"/>
          <w:bCs w:val="0"/>
          <w:lang w:val="en-US" w:eastAsia="zh-Hans"/>
        </w:rPr>
      </w:pPr>
    </w:p>
    <w:p>
      <w:pPr>
        <w:numPr>
          <w:numId w:val="0"/>
        </w:numPr>
        <w:jc w:val="left"/>
        <w:rPr>
          <w:rFonts w:hint="default"/>
          <w:b/>
          <w:bCs/>
          <w:lang w:val="en-US" w:eastAsia="zh-Hans"/>
        </w:rPr>
      </w:pPr>
    </w:p>
    <w:p>
      <w:pPr>
        <w:ind w:firstLine="420" w:firstLineChars="200"/>
        <w:jc w:val="left"/>
        <w:rPr>
          <w:rFonts w:hint="eastAsia"/>
          <w:lang w:val="en-US" w:eastAsia="zh-Hans"/>
        </w:rPr>
      </w:pPr>
    </w:p>
    <w:p>
      <w:pPr>
        <w:ind w:firstLine="420" w:firstLineChars="200"/>
        <w:jc w:val="left"/>
        <w:rPr>
          <w:rFonts w:hint="default"/>
          <w:lang w:val="en-US" w:eastAsia="zh-Hans"/>
        </w:rPr>
      </w:pPr>
    </w:p>
    <w:p>
      <w:pPr>
        <w:ind w:firstLine="420" w:firstLineChars="200"/>
        <w:jc w:val="left"/>
        <w:rPr>
          <w:rFonts w:hint="eastAsia"/>
          <w:lang w:val="en-US" w:eastAsia="zh-Hans"/>
        </w:rPr>
      </w:pPr>
    </w:p>
    <w:p>
      <w:pPr>
        <w:ind w:firstLine="420" w:firstLineChars="200"/>
        <w:jc w:val="left"/>
        <w:rPr>
          <w:rFonts w:hint="default"/>
          <w:lang w:val="en-US" w:eastAsia="zh-Hans"/>
        </w:rPr>
      </w:pPr>
    </w:p>
    <w:p>
      <w:pPr>
        <w:ind w:firstLine="420" w:firstLineChars="200"/>
        <w:jc w:val="left"/>
        <w:rPr>
          <w:rFonts w:hint="eastAsia"/>
          <w:lang w:val="en-US" w:eastAsia="zh-Hans"/>
        </w:rPr>
      </w:pPr>
    </w:p>
    <w:p>
      <w:pPr>
        <w:ind w:firstLine="420" w:firstLineChars="200"/>
        <w:jc w:val="left"/>
        <w:rPr>
          <w:rFonts w:hint="eastAsia"/>
          <w:lang w:val="en-US" w:eastAsia="zh-Hans"/>
        </w:rPr>
      </w:pPr>
    </w:p>
    <w:p>
      <w:pPr>
        <w:ind w:firstLine="420" w:firstLineChars="200"/>
        <w:jc w:val="left"/>
        <w:rPr>
          <w:rFonts w:hint="default"/>
          <w:lang w:val="en-US" w:eastAsia="zh-Hans"/>
        </w:rPr>
      </w:pPr>
    </w:p>
    <w:p>
      <w:pPr>
        <w:ind w:firstLine="420" w:firstLineChars="200"/>
        <w:jc w:val="left"/>
        <w:rPr>
          <w:rFonts w:hint="default"/>
          <w:lang w:val="en-US" w:eastAsia="zh-Hans"/>
        </w:rPr>
      </w:pPr>
    </w:p>
    <w:p>
      <w:pPr>
        <w:ind w:firstLine="420" w:firstLineChars="200"/>
        <w:jc w:val="left"/>
        <w:rPr>
          <w:rFonts w:hint="default"/>
          <w:lang w:val="en-US" w:eastAsia="zh-Hans"/>
        </w:rPr>
      </w:pPr>
    </w:p>
    <w:p>
      <w:pPr>
        <w:ind w:firstLine="420" w:firstLineChars="200"/>
        <w:jc w:val="left"/>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FBBA1"/>
    <w:multiLevelType w:val="singleLevel"/>
    <w:tmpl w:val="D95FBBA1"/>
    <w:lvl w:ilvl="0" w:tentative="0">
      <w:start w:val="1"/>
      <w:numFmt w:val="chineseCounting"/>
      <w:suff w:val="nothing"/>
      <w:lvlText w:val="（%1）"/>
      <w:lvlJc w:val="left"/>
      <w:rPr>
        <w:rFonts w:hint="eastAsia"/>
      </w:rPr>
    </w:lvl>
  </w:abstractNum>
  <w:abstractNum w:abstractNumId="1">
    <w:nsid w:val="53C7EDD9"/>
    <w:multiLevelType w:val="singleLevel"/>
    <w:tmpl w:val="53C7EDD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7E30E"/>
    <w:rsid w:val="5B7E35A2"/>
    <w:rsid w:val="7EEB977C"/>
    <w:rsid w:val="BEF7E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2025-04-03T13:37:00Z</dcterms:created>
  <dc:creator>消1411211401</dc:creator>
  <cp:lastModifiedBy>消1411211401</cp:lastModifiedBy>
  <dcterms:modified xsi:type="dcterms:W3CDTF">2025-04-04T21:51:06Z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A922BFB7B98C5C02A21EEE67853C6BF9</vt:lpwstr>
  </property>
</Properties>
</file>