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5FB8">
      <w:pPr>
        <w:jc w:val="center"/>
        <w:rPr>
          <w:rFonts w:hint="default"/>
          <w:sz w:val="28"/>
          <w:szCs w:val="36"/>
          <w:lang w:val="en-US" w:eastAsia="zh-CN"/>
        </w:rPr>
      </w:pPr>
      <w:r>
        <w:rPr>
          <w:rFonts w:hint="eastAsia"/>
          <w:sz w:val="36"/>
          <w:szCs w:val="44"/>
          <w:lang w:val="en-US" w:eastAsia="zh-CN"/>
        </w:rPr>
        <w:t>砥致研思勤求索  笃行致远启新程</w:t>
      </w:r>
      <w:bookmarkStart w:id="0" w:name="_GoBack"/>
      <w:bookmarkEnd w:id="0"/>
    </w:p>
    <w:p w14:paraId="4BDE62C5">
      <w:pPr>
        <w:jc w:val="center"/>
        <w:rPr>
          <w:rFonts w:hint="eastAsia" w:ascii="楷体" w:hAnsi="楷体" w:eastAsia="楷体" w:cs="楷体"/>
          <w:sz w:val="28"/>
          <w:szCs w:val="36"/>
          <w:lang w:val="en-US" w:eastAsia="zh-CN"/>
        </w:rPr>
      </w:pPr>
      <w:r>
        <w:rPr>
          <w:rFonts w:hint="eastAsia"/>
          <w:sz w:val="28"/>
          <w:szCs w:val="36"/>
          <w:lang w:eastAsia="zh-CN"/>
        </w:rPr>
        <w:t>——</w:t>
      </w:r>
      <w:r>
        <w:rPr>
          <w:rFonts w:hint="eastAsia" w:ascii="楷体" w:hAnsi="楷体" w:eastAsia="楷体" w:cs="楷体"/>
          <w:sz w:val="28"/>
          <w:szCs w:val="36"/>
          <w:lang w:val="en-US" w:eastAsia="zh-CN"/>
        </w:rPr>
        <w:t>新北区</w:t>
      </w:r>
      <w:r>
        <w:rPr>
          <w:rFonts w:hint="eastAsia" w:ascii="楷体" w:hAnsi="楷体" w:eastAsia="楷体" w:cs="楷体"/>
          <w:sz w:val="28"/>
          <w:szCs w:val="36"/>
          <w:lang w:eastAsia="zh-CN"/>
        </w:rPr>
        <w:t>小学数学</w:t>
      </w:r>
      <w:r>
        <w:rPr>
          <w:rFonts w:hint="eastAsia" w:ascii="楷体" w:hAnsi="楷体" w:eastAsia="楷体" w:cs="楷体"/>
          <w:sz w:val="28"/>
          <w:szCs w:val="36"/>
          <w:lang w:val="en-US" w:eastAsia="zh-CN"/>
        </w:rPr>
        <w:t>荆亚琴</w:t>
      </w:r>
      <w:r>
        <w:rPr>
          <w:rFonts w:hint="eastAsia" w:ascii="楷体" w:hAnsi="楷体" w:eastAsia="楷体" w:cs="楷体"/>
          <w:sz w:val="28"/>
          <w:szCs w:val="36"/>
          <w:lang w:eastAsia="zh-CN"/>
        </w:rPr>
        <w:t>优秀教师培育室学期</w:t>
      </w:r>
      <w:r>
        <w:rPr>
          <w:rFonts w:hint="eastAsia" w:ascii="楷体" w:hAnsi="楷体" w:eastAsia="楷体" w:cs="楷体"/>
          <w:sz w:val="28"/>
          <w:szCs w:val="36"/>
          <w:lang w:val="en-US" w:eastAsia="zh-CN"/>
        </w:rPr>
        <w:t>研修</w:t>
      </w:r>
      <w:r>
        <w:rPr>
          <w:rFonts w:hint="eastAsia" w:ascii="楷体" w:hAnsi="楷体" w:eastAsia="楷体" w:cs="楷体"/>
          <w:sz w:val="28"/>
          <w:szCs w:val="36"/>
          <w:lang w:eastAsia="zh-CN"/>
        </w:rPr>
        <w:t>计划</w:t>
      </w:r>
      <w:r>
        <w:rPr>
          <w:rFonts w:hint="eastAsia" w:ascii="楷体" w:hAnsi="楷体" w:eastAsia="楷体" w:cs="楷体"/>
          <w:sz w:val="28"/>
          <w:szCs w:val="36"/>
          <w:lang w:val="en-US" w:eastAsia="zh-CN"/>
        </w:rPr>
        <w:t xml:space="preserve"> 2024.7</w:t>
      </w:r>
    </w:p>
    <w:p w14:paraId="1327D763">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在各级领导的关怀和指导下，小学数学荆亚琴优秀教师培育室成立已一年，这一年，培育室成员努力成长，在专业发展上迈上了一个新台阶。</w:t>
      </w:r>
    </w:p>
    <w:p w14:paraId="571754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新的一学期已来临，我们会用心经营我们的培育室，使之成为教学资源的集散地，努力搭设课堂教学与研究的操练场，创建教师专业发展和成长的给养所，营造在研修中体验成长，在参与中感受快乐的空间站。让全体成员在与团队的合作中，博取众家精华，形成各自的教学风格。使部分成员在原有的基础上再上新台阶，成长为优秀教师梯队中的成员或者走向名师。为充分发挥专业引领、带动、辐射作用，加速教师专业化发展，培养造就更多的优秀教师，提高教书育人水平，特制定培育室学期计划。</w:t>
      </w:r>
    </w:p>
    <w:p w14:paraId="031F1FA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32"/>
          <w:lang w:val="en-US" w:eastAsia="zh-CN"/>
        </w:rPr>
      </w:pPr>
      <w:r>
        <w:rPr>
          <w:rFonts w:hint="eastAsia"/>
          <w:b/>
          <w:bCs/>
          <w:sz w:val="24"/>
          <w:szCs w:val="32"/>
          <w:lang w:val="en-US" w:eastAsia="zh-CN"/>
        </w:rPr>
        <w:t>一、指导思想</w:t>
      </w:r>
    </w:p>
    <w:p w14:paraId="191E0D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培育室以《关于新北区“三名工程”建设及管理工作的意见》为指导，进一步落实和贯彻培育室的发展目标，发挥指导、示范、引领、辐射作用，扩大培育室的知名度，带动并培养一批“师德好、业务精、能力强、善创新”的区域骨干教师，实现优质教育资源共享。</w:t>
      </w:r>
    </w:p>
    <w:p w14:paraId="4AA8E7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32"/>
          <w:lang w:val="en-US" w:eastAsia="zh-CN"/>
        </w:rPr>
      </w:pPr>
      <w:r>
        <w:rPr>
          <w:rFonts w:hint="eastAsia"/>
          <w:b/>
          <w:bCs/>
          <w:sz w:val="24"/>
          <w:szCs w:val="32"/>
          <w:lang w:val="en-US" w:eastAsia="zh-CN"/>
        </w:rPr>
        <w:t>二、总体目标</w:t>
      </w:r>
    </w:p>
    <w:p w14:paraId="290956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培育室以“让研究像呼吸一样自然”为研修理念，着眼教师需求、巧在全程设计、重在实践研究、贵在资源建设。以“在提供高质量研修服务中提升教师专业素养，让每一位成员享受高品质的职业幸福”为培育室工作追求，努力培养具备“服务型、实践型”的小学数学教师团队。</w:t>
      </w:r>
    </w:p>
    <w:p w14:paraId="0A80A2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（一）</w:t>
      </w:r>
      <w:r>
        <w:rPr>
          <w:rFonts w:hint="default"/>
          <w:sz w:val="24"/>
          <w:szCs w:val="32"/>
          <w:lang w:val="en-US" w:eastAsia="zh-CN"/>
        </w:rPr>
        <w:t>带好团队发展</w:t>
      </w:r>
      <w:r>
        <w:rPr>
          <w:rFonts w:hint="eastAsia"/>
          <w:sz w:val="24"/>
          <w:szCs w:val="32"/>
          <w:lang w:val="en-US" w:eastAsia="zh-CN"/>
        </w:rPr>
        <w:t>：</w:t>
      </w:r>
      <w:r>
        <w:rPr>
          <w:rFonts w:hint="default"/>
          <w:sz w:val="24"/>
          <w:szCs w:val="32"/>
          <w:lang w:val="en-US" w:eastAsia="zh-CN"/>
        </w:rPr>
        <w:t>通过</w:t>
      </w:r>
      <w:r>
        <w:rPr>
          <w:rFonts w:hint="eastAsia"/>
          <w:sz w:val="24"/>
          <w:szCs w:val="32"/>
          <w:lang w:val="en-US" w:eastAsia="zh-CN"/>
        </w:rPr>
        <w:t>培育室</w:t>
      </w:r>
      <w:r>
        <w:rPr>
          <w:rFonts w:hint="default"/>
          <w:sz w:val="24"/>
          <w:szCs w:val="32"/>
          <w:lang w:val="en-US" w:eastAsia="zh-CN"/>
        </w:rPr>
        <w:t>培养目标，有效促进培养对象的专业成长，力求在三年内使</w:t>
      </w:r>
      <w:r>
        <w:rPr>
          <w:rFonts w:hint="eastAsia"/>
          <w:sz w:val="24"/>
          <w:szCs w:val="32"/>
          <w:lang w:val="en-US" w:eastAsia="zh-CN"/>
        </w:rPr>
        <w:t>培育室</w:t>
      </w:r>
      <w:r>
        <w:rPr>
          <w:rFonts w:hint="default"/>
          <w:sz w:val="24"/>
          <w:szCs w:val="32"/>
          <w:lang w:val="en-US" w:eastAsia="zh-CN"/>
        </w:rPr>
        <w:t>成员围绕“深度学习导向下小学数学学习任务设计与实施的研究”、“思维可视化在小学数学课堂教学中的实践与研究”</w:t>
      </w:r>
      <w:r>
        <w:rPr>
          <w:rFonts w:hint="eastAsia"/>
          <w:sz w:val="24"/>
          <w:szCs w:val="32"/>
          <w:lang w:val="en-US" w:eastAsia="zh-CN"/>
        </w:rPr>
        <w:t>两</w:t>
      </w:r>
      <w:r>
        <w:rPr>
          <w:rFonts w:hint="default"/>
          <w:sz w:val="24"/>
          <w:szCs w:val="32"/>
          <w:lang w:val="en-US" w:eastAsia="zh-CN"/>
        </w:rPr>
        <w:t>个研修主题，经由过程“课例展示、课后访谈、教师反思、互动教研、教师再实践”，实现</w:t>
      </w:r>
      <w:r>
        <w:rPr>
          <w:rFonts w:hint="eastAsia"/>
          <w:sz w:val="24"/>
          <w:szCs w:val="32"/>
          <w:lang w:val="en-US" w:eastAsia="zh-CN"/>
        </w:rPr>
        <w:t>培育室</w:t>
      </w:r>
      <w:r>
        <w:rPr>
          <w:rFonts w:hint="default"/>
          <w:sz w:val="24"/>
          <w:szCs w:val="32"/>
          <w:lang w:val="en-US" w:eastAsia="zh-CN"/>
        </w:rPr>
        <w:t>成员的专业成长</w:t>
      </w:r>
      <w:r>
        <w:rPr>
          <w:rFonts w:hint="eastAsia"/>
          <w:sz w:val="24"/>
          <w:szCs w:val="32"/>
          <w:lang w:val="en-US" w:eastAsia="zh-CN"/>
        </w:rPr>
        <w:t>。</w:t>
      </w:r>
    </w:p>
    <w:p w14:paraId="67C59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（二）</w:t>
      </w:r>
      <w:r>
        <w:rPr>
          <w:rFonts w:hint="default"/>
          <w:sz w:val="24"/>
          <w:szCs w:val="32"/>
          <w:lang w:val="en-US" w:eastAsia="zh-CN"/>
        </w:rPr>
        <w:t>读好专业论著</w:t>
      </w:r>
      <w:r>
        <w:rPr>
          <w:rFonts w:hint="eastAsia"/>
          <w:sz w:val="24"/>
          <w:szCs w:val="32"/>
          <w:lang w:val="en-US" w:eastAsia="zh-CN"/>
        </w:rPr>
        <w:t>：</w:t>
      </w:r>
      <w:r>
        <w:rPr>
          <w:rFonts w:hint="default"/>
          <w:sz w:val="24"/>
          <w:szCs w:val="32"/>
          <w:lang w:val="en-US" w:eastAsia="zh-CN"/>
        </w:rPr>
        <w:t>研读教学专著,写好专业论文。深入研究最前沿的教学理念和教育思想，把握小学教学的时代特征，紧贴最前沿的数学教学方法，提升个人理论素养。围绕</w:t>
      </w:r>
      <w:r>
        <w:rPr>
          <w:rFonts w:hint="eastAsia"/>
          <w:sz w:val="24"/>
          <w:szCs w:val="32"/>
          <w:lang w:val="en-US" w:eastAsia="zh-CN"/>
        </w:rPr>
        <w:t>培育室两</w:t>
      </w:r>
      <w:r>
        <w:rPr>
          <w:rFonts w:hint="default"/>
          <w:sz w:val="24"/>
          <w:szCs w:val="32"/>
          <w:lang w:val="en-US" w:eastAsia="zh-CN"/>
        </w:rPr>
        <w:t>大研修主题,每月进行一次集体研究、交流活动，坚持自觉研究和自觉反思，并做好教科研记录。</w:t>
      </w:r>
    </w:p>
    <w:p w14:paraId="6795DF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（三）</w:t>
      </w:r>
      <w:r>
        <w:rPr>
          <w:rFonts w:hint="default"/>
          <w:sz w:val="24"/>
          <w:szCs w:val="32"/>
          <w:lang w:val="en-US" w:eastAsia="zh-CN"/>
        </w:rPr>
        <w:t>抓好课题研究</w:t>
      </w:r>
      <w:r>
        <w:rPr>
          <w:rFonts w:hint="eastAsia"/>
          <w:sz w:val="24"/>
          <w:szCs w:val="32"/>
          <w:lang w:val="en-US" w:eastAsia="zh-CN"/>
        </w:rPr>
        <w:t>：</w:t>
      </w:r>
      <w:r>
        <w:rPr>
          <w:rFonts w:hint="default"/>
          <w:sz w:val="24"/>
          <w:szCs w:val="32"/>
          <w:lang w:val="en-US" w:eastAsia="zh-CN"/>
        </w:rPr>
        <w:t>在实践中总结教育教学经验，追寻新课程实施和教学革新前沿，探寻教研教改的新思路、新方法。结合</w:t>
      </w:r>
      <w:r>
        <w:rPr>
          <w:rFonts w:hint="eastAsia"/>
          <w:sz w:val="24"/>
          <w:szCs w:val="32"/>
          <w:lang w:val="en-US" w:eastAsia="zh-CN"/>
        </w:rPr>
        <w:t>培育室</w:t>
      </w:r>
      <w:r>
        <w:rPr>
          <w:rFonts w:hint="default"/>
          <w:sz w:val="24"/>
          <w:szCs w:val="32"/>
          <w:lang w:val="en-US" w:eastAsia="zh-CN"/>
        </w:rPr>
        <w:t>研修主题</w:t>
      </w:r>
      <w:r>
        <w:rPr>
          <w:rFonts w:hint="eastAsia"/>
          <w:sz w:val="24"/>
          <w:szCs w:val="32"/>
          <w:lang w:val="en-US" w:eastAsia="zh-CN"/>
        </w:rPr>
        <w:t>，</w:t>
      </w:r>
      <w:r>
        <w:rPr>
          <w:rFonts w:hint="default"/>
          <w:sz w:val="24"/>
          <w:szCs w:val="32"/>
          <w:lang w:val="en-US" w:eastAsia="zh-CN"/>
        </w:rPr>
        <w:t>带领</w:t>
      </w:r>
      <w:r>
        <w:rPr>
          <w:rFonts w:hint="eastAsia"/>
          <w:sz w:val="24"/>
          <w:szCs w:val="32"/>
          <w:lang w:val="en-US" w:eastAsia="zh-CN"/>
        </w:rPr>
        <w:t>培育室</w:t>
      </w:r>
      <w:r>
        <w:rPr>
          <w:rFonts w:hint="default"/>
          <w:sz w:val="24"/>
          <w:szCs w:val="32"/>
          <w:lang w:val="en-US" w:eastAsia="zh-CN"/>
        </w:rPr>
        <w:t>成员开展子课题的研究。</w:t>
      </w:r>
    </w:p>
    <w:p w14:paraId="1ED56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（四）</w:t>
      </w:r>
      <w:r>
        <w:rPr>
          <w:rFonts w:hint="default"/>
          <w:sz w:val="24"/>
          <w:szCs w:val="32"/>
          <w:lang w:val="en-US" w:eastAsia="zh-CN"/>
        </w:rPr>
        <w:t>做好带头示范</w:t>
      </w:r>
      <w:r>
        <w:rPr>
          <w:rFonts w:hint="eastAsia"/>
          <w:sz w:val="24"/>
          <w:szCs w:val="32"/>
          <w:lang w:val="en-US" w:eastAsia="zh-CN"/>
        </w:rPr>
        <w:t>：</w:t>
      </w:r>
      <w:r>
        <w:rPr>
          <w:rFonts w:hint="default"/>
          <w:sz w:val="24"/>
          <w:szCs w:val="32"/>
          <w:lang w:val="en-US" w:eastAsia="zh-CN"/>
        </w:rPr>
        <w:t>引领学科建设，以同课异构、双师同堂、专题研讨、读书交流、公开教学、现场指导、送教送培等形式，有目的、有计划、有步骤地开展教学研究与展示活动，传播先进的教育理念和教学方法，帮助学科教师解决教与学过程中遇到的问题，充分发挥名师的带头、示范、辐射作用，从而形成名优群体效应，实现优质教育资源的共享。</w:t>
      </w:r>
    </w:p>
    <w:p w14:paraId="13107F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（五）育好青年教师：培育室成员在自身专业化发展的同时，带动本区域内青年教师，引领其成长。积极开展教研、科研活动等，力争使培养的中青年教师尽快成为本校、本区域，乃至本市优秀教师。</w:t>
      </w:r>
    </w:p>
    <w:p w14:paraId="51EB22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（六）建好交流平台：充分利用网站，,从计划目标、成员风采、举动纪实、理念分享、读书交流、一课一研、功效展示等板块及时推送内容，使之成为发布工作动态、推广功效辐射和整合资源生成的中心。</w:t>
      </w:r>
    </w:p>
    <w:p w14:paraId="62D64F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（七）做好辐射影响：培育室围绕研修主题，遵循“课例研修五步走”的流程，以论文、讲座、公开课、研讨会、报告、现场指导等形式在区域内推广，扩大专业影响力。</w:t>
      </w:r>
    </w:p>
    <w:p w14:paraId="3B4AE5D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32"/>
          <w:lang w:val="en-US" w:eastAsia="zh-CN"/>
        </w:rPr>
      </w:pPr>
      <w:r>
        <w:rPr>
          <w:rFonts w:hint="eastAsia"/>
          <w:b/>
          <w:bCs/>
          <w:sz w:val="24"/>
          <w:szCs w:val="32"/>
          <w:lang w:val="en-US" w:eastAsia="zh-CN"/>
        </w:rPr>
        <w:t>培育室学期工作内容</w:t>
      </w:r>
    </w:p>
    <w:p w14:paraId="62A5BC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 xml:space="preserve">调研分析 </w:t>
      </w:r>
    </w:p>
    <w:p w14:paraId="08BA4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在7月初，我们对教师发展愿景、现有教学困惑等进行了全面深入的调研。包括对课程内容的掌握程度，以及他们在课堂管理和学生互动等。同时，我们还通过座谈交流等方式了解教师个人和职业发展的需求，以及他们对提升教学质量和教学方法的个人期望。此外，我们还调研了学员对培训内容的具体要求，以确保培训计划能够满足他们的实际需求，利用暑假，我们分析和研究教师培训需求，优化学期研究路径，以便更有效地提高培训的效果和质量，帮助学员更好地提升专业素养。</w:t>
      </w:r>
    </w:p>
    <w:p w14:paraId="39E355B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sz w:val="24"/>
          <w:szCs w:val="32"/>
          <w:lang w:val="en-US" w:eastAsia="zh-CN"/>
        </w:rPr>
      </w:pPr>
      <w:r>
        <w:rPr>
          <w:rFonts w:hint="eastAsia" w:ascii="楷体" w:hAnsi="楷体" w:eastAsia="楷体" w:cs="楷体"/>
          <w:b/>
          <w:bCs/>
          <w:sz w:val="24"/>
          <w:szCs w:val="32"/>
          <w:lang w:val="en-US" w:eastAsia="zh-CN"/>
        </w:rPr>
        <w:t>专家讲座</w:t>
      </w:r>
      <w:r>
        <w:rPr>
          <w:rFonts w:hint="eastAsia"/>
          <w:sz w:val="24"/>
          <w:szCs w:val="32"/>
          <w:lang w:val="en-US" w:eastAsia="zh-CN"/>
        </w:rPr>
        <w:t xml:space="preserve"> </w:t>
      </w:r>
    </w:p>
    <w:p w14:paraId="5AE12E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本学期，我们将邀请在小学数学教学领域研究性专家开展讲座、交流会等。专家学者的知识和经验将为我们提供宝贵的学习资源，有助于教师们掌握和了解最新的教学理念和方法。通过这些专家的分享和指导，我们相信教师们的专业技能和知识水平将得到有效的提升，从而更好地满足学员的学习需求。</w:t>
      </w:r>
    </w:p>
    <w:p w14:paraId="5D6F4AA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开展丰富的教学研讨</w:t>
      </w:r>
    </w:p>
    <w:p w14:paraId="3FADA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（1）定期研讨： 我们将定期举办教学研讨活动，定期组织教师进行教学研讨和经验交流。我们鼓励教师们积极分享他们在教学过程中的宝贵经验和成功案例，以此促进教师之间的深度交流和紧密合作。通过这样的活动，教师们可以相互学习，共同进步，进一步提升教学水平和教学质量，为学生提供更优质的教育资源和服务。   -</w:t>
      </w:r>
    </w:p>
    <w:p w14:paraId="050A25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 xml:space="preserve"> （2）专题研究：针对课堂教学中所出现的各类热点、难点问题，我们将致力于对这些问题进行全方位、深入的专题研究，以期探寻和找到解决这些问题的有效方法和途径。我们将组织成员对这些问题进行细致剖析，从理论到实践，从知识传授到能力培养，全方位地探讨和分析，以便为我们的教学活动提供更为科学、合理的指导和建议。我们相信，通过这样的研讨活动，不仅能够提升我们解决实际教学问题的能力，也能够在一定程度上推动我们教学方法的革新和进步。</w:t>
      </w:r>
    </w:p>
    <w:p w14:paraId="55941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3）观摩交流：我们计划举办教学观摩活动，诚邀来自校内外的一流优秀教师参与，通过这种方式，我们希望能够让更多的教师有机会近距离地感受到优秀教学的魅力，体验到高效课堂的活力和魅力。这些教学观摩活动将提供给培育室成员宝贵的学习机会，使他们能够相互借鉴，共同进步。</w:t>
      </w:r>
    </w:p>
    <w:p w14:paraId="24EFED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（4）开展交流考察：</w:t>
      </w:r>
    </w:p>
    <w:p w14:paraId="46277B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培育室积极采取“走出去，请进来”等策略，深度实施线上线下相结合的研修及教育教学考察，以拓宽学习途径。特邀省市级专家担任指导，提供方向性引领和专业性提升，力促与已具成效的培育室建立合作联盟，汲取先进地区的教育教学理念、丰富经验及有效方法，从而全面提升培育室的建设质量。</w:t>
      </w:r>
    </w:p>
    <w:p w14:paraId="612D2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我们坚信，通过组织这些教学观摩活动，将有效促进教师间的相互学习与经验借鉴，进而推动教育教学的改革与持续发展。我们将全力以赴，致力于为教师们创造一个优质的学习与交流平台，以便他们能够全面展现自己的教学才华，并不断提升教育教学水平。</w:t>
      </w:r>
    </w:p>
    <w:p w14:paraId="273A2E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 xml:space="preserve">实施务实的教学实践 </w:t>
      </w:r>
    </w:p>
    <w:p w14:paraId="1EEC7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1）课题研究：通过系统性的研究活动，有效提升教师的科研能力，进而加强其在教学实践中的研究力。同时，我们亦将密切关注教师在日常教学中所面临的各种挑战，并尝试通过科研探索寻求相应的解决方案，以期达到优化教学质量的目的。我们将积极促进教师在教学与科研领域的专业提升。</w:t>
      </w:r>
    </w:p>
    <w:p w14:paraId="01EF40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2）教学评估：我们计划定期组织实施一系列严谨且详尽的教学评估活动，旨在全面深入地审视与评价教师们在教育教学实践中的表现。通过此评估体系，我们期望能够帮助教师们更清晰地识别自身在教学过程中的优势与不足，从而明确进一步提升的方向。在此基础上，教师们将接收到宝贵的改进建议，以促进其教学方法的不断优化和教学质量的持续提升。</w:t>
      </w:r>
    </w:p>
    <w:p w14:paraId="659048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 xml:space="preserve">5. 加强紧密的团队建设 </w:t>
      </w:r>
    </w:p>
    <w:p w14:paraId="634993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1）营造氛围：我们将竭尽全力，致力于构建一个积极向上、充满活力的团队工作氛围。在此过程中，我们将积极倡导并激励教师之间互相支持、彼此协助，共同实现个人的成长与提升，从而构建一个团结一致、协作高效的优质团队。</w:t>
      </w:r>
    </w:p>
    <w:p w14:paraId="30848546">
      <w:pPr>
        <w:spacing w:line="360" w:lineRule="auto"/>
        <w:rPr>
          <w:rFonts w:hint="eastAsia"/>
          <w:sz w:val="24"/>
          <w:szCs w:val="32"/>
          <w:lang w:val="en-US" w:eastAsia="zh-CN"/>
        </w:rPr>
      </w:pPr>
      <w:r>
        <w:rPr>
          <w:rFonts w:hint="eastAsia"/>
          <w:lang w:eastAsia="zh-CN"/>
        </w:rPr>
        <w:t xml:space="preserve">  </w:t>
      </w:r>
      <w:r>
        <w:rPr>
          <w:rFonts w:hint="eastAsia"/>
          <w:lang w:val="en-US" w:eastAsia="zh-CN"/>
        </w:rPr>
        <w:t xml:space="preserve">   （2）</w:t>
      </w:r>
      <w:r>
        <w:rPr>
          <w:rFonts w:hint="eastAsia"/>
          <w:sz w:val="24"/>
          <w:szCs w:val="32"/>
          <w:lang w:val="en-US" w:eastAsia="zh-CN"/>
        </w:rPr>
        <w:t>参与竞赛：积极倡导和激励教师们踊跃投身于各级别的教学竞赛以及评比活动中去，让他们有机会充分展示个人的教学风格和综合实力。通过这样的平台，教师们的专业能力将得到更好的锻炼和提升，同时也能为他们的职业生涯增添亮点。不仅有助于提升教师们的自信心和成就感，更能激发他们在教学岗位上更加努力工作的热情。我们将不遗余力地支持教师参与这些活动，为他们提供必要的资源和帮助。</w:t>
      </w:r>
    </w:p>
    <w:p w14:paraId="3748724C">
      <w:pPr>
        <w:jc w:val="center"/>
        <w:rPr>
          <w:rFonts w:hint="default"/>
          <w:lang w:val="en-US" w:eastAsia="zh-CN"/>
        </w:rPr>
      </w:pPr>
      <w:r>
        <w:rPr>
          <w:rFonts w:hint="eastAsia"/>
          <w:lang w:val="en-US" w:eastAsia="zh-CN"/>
        </w:rPr>
        <w:t xml:space="preserve"> </w:t>
      </w:r>
      <w:r>
        <w:rPr>
          <w:rFonts w:hint="eastAsia"/>
          <w:b/>
          <w:bCs/>
          <w:sz w:val="24"/>
          <w:szCs w:val="32"/>
          <w:lang w:eastAsia="zh-CN"/>
        </w:rPr>
        <w:t>四、工作保障与评估</w:t>
      </w:r>
      <w:r>
        <w:rPr>
          <w:rFonts w:hint="eastAsia"/>
          <w:lang w:val="en-US" w:eastAsia="zh-CN"/>
        </w:rPr>
        <w:t xml:space="preserve"> </w:t>
      </w:r>
    </w:p>
    <w:p w14:paraId="3EEF6F2D">
      <w:pPr>
        <w:spacing w:line="360" w:lineRule="auto"/>
        <w:rPr>
          <w:rFonts w:hint="eastAsia" w:ascii="楷体" w:hAnsi="楷体" w:eastAsia="楷体" w:cs="楷体"/>
          <w:b/>
          <w:bCs/>
          <w:sz w:val="24"/>
          <w:szCs w:val="32"/>
          <w:lang w:val="en-US" w:eastAsia="zh-CN"/>
        </w:rPr>
      </w:pPr>
      <w:r>
        <w:rPr>
          <w:rFonts w:hint="eastAsia" w:ascii="楷体" w:hAnsi="楷体" w:eastAsia="楷体" w:cs="楷体"/>
          <w:b/>
          <w:bCs/>
          <w:sz w:val="24"/>
          <w:szCs w:val="32"/>
          <w:lang w:eastAsia="zh-CN"/>
        </w:rPr>
        <w:t>1. 工作保障</w:t>
      </w:r>
      <w:r>
        <w:rPr>
          <w:rFonts w:hint="eastAsia" w:ascii="楷体" w:hAnsi="楷体" w:eastAsia="楷体" w:cs="楷体"/>
          <w:b/>
          <w:bCs/>
          <w:sz w:val="24"/>
          <w:szCs w:val="32"/>
          <w:lang w:val="en-US" w:eastAsia="zh-CN"/>
        </w:rPr>
        <w:t xml:space="preserve"> </w:t>
      </w:r>
    </w:p>
    <w:p w14:paraId="5CF7465F">
      <w:pPr>
        <w:spacing w:line="360" w:lineRule="auto"/>
        <w:rPr>
          <w:rFonts w:hint="eastAsia"/>
          <w:sz w:val="24"/>
          <w:szCs w:val="32"/>
          <w:lang w:eastAsia="zh-CN"/>
        </w:rPr>
      </w:pPr>
      <w:r>
        <w:rPr>
          <w:rFonts w:hint="eastAsia"/>
          <w:sz w:val="24"/>
          <w:szCs w:val="32"/>
          <w:lang w:eastAsia="zh-CN"/>
        </w:rPr>
        <w:t xml:space="preserve"> （</w:t>
      </w:r>
      <w:r>
        <w:rPr>
          <w:rFonts w:hint="eastAsia"/>
          <w:sz w:val="24"/>
          <w:szCs w:val="32"/>
          <w:lang w:val="en-US" w:eastAsia="zh-CN"/>
        </w:rPr>
        <w:t>1</w:t>
      </w:r>
      <w:r>
        <w:rPr>
          <w:rFonts w:hint="eastAsia"/>
          <w:sz w:val="24"/>
          <w:szCs w:val="32"/>
          <w:lang w:eastAsia="zh-CN"/>
        </w:rPr>
        <w:t>）争取支持：我们将积极争取学校和上级部门的支持和帮助，确保工作的顺利开展和取得实效。</w:t>
      </w:r>
    </w:p>
    <w:p w14:paraId="4913F6D7">
      <w:pPr>
        <w:spacing w:line="360" w:lineRule="auto"/>
        <w:rPr>
          <w:rFonts w:hint="eastAsia"/>
          <w:sz w:val="24"/>
          <w:szCs w:val="32"/>
          <w:lang w:eastAsia="zh-CN"/>
        </w:rPr>
      </w:pPr>
      <w:r>
        <w:rPr>
          <w:rFonts w:hint="eastAsia"/>
          <w:sz w:val="24"/>
          <w:szCs w:val="32"/>
          <w:lang w:eastAsia="zh-CN"/>
        </w:rPr>
        <w:t xml:space="preserve"> （</w:t>
      </w:r>
      <w:r>
        <w:rPr>
          <w:rFonts w:hint="eastAsia"/>
          <w:sz w:val="24"/>
          <w:szCs w:val="32"/>
          <w:lang w:val="en-US" w:eastAsia="zh-CN"/>
        </w:rPr>
        <w:t>2</w:t>
      </w:r>
      <w:r>
        <w:rPr>
          <w:rFonts w:hint="eastAsia"/>
          <w:sz w:val="24"/>
          <w:szCs w:val="32"/>
          <w:lang w:eastAsia="zh-CN"/>
        </w:rPr>
        <w:t>）经费保障：我们将建立完善的经费保障机制，确保培训、研讨和实践活动的正常开展和顺利进行。</w:t>
      </w:r>
    </w:p>
    <w:p w14:paraId="12343FB0">
      <w:pPr>
        <w:spacing w:line="360" w:lineRule="auto"/>
        <w:rPr>
          <w:rFonts w:hint="eastAsia"/>
          <w:sz w:val="24"/>
          <w:szCs w:val="32"/>
          <w:lang w:eastAsia="zh-CN"/>
        </w:rPr>
      </w:pPr>
      <w:r>
        <w:rPr>
          <w:rFonts w:hint="eastAsia"/>
          <w:sz w:val="24"/>
          <w:szCs w:val="32"/>
          <w:lang w:eastAsia="zh-CN"/>
        </w:rPr>
        <w:t xml:space="preserve"> （</w:t>
      </w:r>
      <w:r>
        <w:rPr>
          <w:rFonts w:hint="eastAsia"/>
          <w:sz w:val="24"/>
          <w:szCs w:val="32"/>
          <w:lang w:val="en-US" w:eastAsia="zh-CN"/>
        </w:rPr>
        <w:t>3</w:t>
      </w:r>
      <w:r>
        <w:rPr>
          <w:rFonts w:hint="eastAsia"/>
          <w:sz w:val="24"/>
          <w:szCs w:val="32"/>
          <w:lang w:eastAsia="zh-CN"/>
        </w:rPr>
        <w:t>）资源配备：我们还将配备必要的教学设备和资源，为</w:t>
      </w:r>
      <w:r>
        <w:rPr>
          <w:rFonts w:hint="eastAsia"/>
          <w:sz w:val="24"/>
          <w:szCs w:val="32"/>
          <w:lang w:val="en-US" w:eastAsia="zh-CN"/>
        </w:rPr>
        <w:t>培育室成员</w:t>
      </w:r>
      <w:r>
        <w:rPr>
          <w:rFonts w:hint="eastAsia"/>
          <w:sz w:val="24"/>
          <w:szCs w:val="32"/>
          <w:lang w:eastAsia="zh-CN"/>
        </w:rPr>
        <w:t>提供良好的</w:t>
      </w:r>
      <w:r>
        <w:rPr>
          <w:rFonts w:hint="eastAsia"/>
          <w:sz w:val="24"/>
          <w:szCs w:val="32"/>
          <w:lang w:val="en-US" w:eastAsia="zh-CN"/>
        </w:rPr>
        <w:t>研修条件</w:t>
      </w:r>
      <w:r>
        <w:rPr>
          <w:rFonts w:hint="eastAsia"/>
          <w:sz w:val="24"/>
          <w:szCs w:val="32"/>
          <w:lang w:eastAsia="zh-CN"/>
        </w:rPr>
        <w:t>，确保他们能够全身心地投入到</w:t>
      </w:r>
      <w:r>
        <w:rPr>
          <w:rFonts w:hint="eastAsia"/>
          <w:sz w:val="24"/>
          <w:szCs w:val="32"/>
          <w:lang w:val="en-US" w:eastAsia="zh-CN"/>
        </w:rPr>
        <w:t>研修</w:t>
      </w:r>
      <w:r>
        <w:rPr>
          <w:rFonts w:hint="eastAsia"/>
          <w:sz w:val="24"/>
          <w:szCs w:val="32"/>
          <w:lang w:eastAsia="zh-CN"/>
        </w:rPr>
        <w:t>工作中去。</w:t>
      </w:r>
    </w:p>
    <w:p w14:paraId="0B222E07">
      <w:pPr>
        <w:spacing w:line="360" w:lineRule="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2. 工作评估</w:t>
      </w:r>
    </w:p>
    <w:p w14:paraId="690DF10C">
      <w:pPr>
        <w:spacing w:line="360" w:lineRule="auto"/>
        <w:rPr>
          <w:rFonts w:hint="eastAsia"/>
          <w:sz w:val="24"/>
          <w:szCs w:val="32"/>
          <w:lang w:eastAsia="zh-CN"/>
        </w:rPr>
      </w:pPr>
      <w:r>
        <w:rPr>
          <w:rFonts w:hint="eastAsia"/>
          <w:sz w:val="24"/>
          <w:szCs w:val="32"/>
          <w:lang w:eastAsia="zh-CN"/>
        </w:rPr>
        <w:t xml:space="preserve"> （</w:t>
      </w:r>
      <w:r>
        <w:rPr>
          <w:rFonts w:hint="eastAsia"/>
          <w:sz w:val="24"/>
          <w:szCs w:val="32"/>
          <w:lang w:val="en-US" w:eastAsia="zh-CN"/>
        </w:rPr>
        <w:t>1</w:t>
      </w:r>
      <w:r>
        <w:rPr>
          <w:rFonts w:hint="eastAsia"/>
          <w:sz w:val="24"/>
          <w:szCs w:val="32"/>
          <w:lang w:eastAsia="zh-CN"/>
        </w:rPr>
        <w:t>）评估体系：我们将建立完善的评估体系，定期对培育室内教师进行教学评估和专业素养评估，了解他们的教学水平和专业成长情况。</w:t>
      </w:r>
    </w:p>
    <w:p w14:paraId="386D3859">
      <w:pPr>
        <w:spacing w:line="360" w:lineRule="auto"/>
        <w:rPr>
          <w:rFonts w:hint="eastAsia"/>
          <w:sz w:val="24"/>
          <w:szCs w:val="32"/>
          <w:lang w:eastAsia="zh-CN"/>
        </w:rPr>
      </w:pPr>
      <w:r>
        <w:rPr>
          <w:rFonts w:hint="eastAsia"/>
          <w:sz w:val="24"/>
          <w:szCs w:val="32"/>
          <w:lang w:eastAsia="zh-CN"/>
        </w:rPr>
        <w:t xml:space="preserve"> （</w:t>
      </w:r>
      <w:r>
        <w:rPr>
          <w:rFonts w:hint="eastAsia"/>
          <w:sz w:val="24"/>
          <w:szCs w:val="32"/>
          <w:lang w:val="en-US" w:eastAsia="zh-CN"/>
        </w:rPr>
        <w:t>2</w:t>
      </w:r>
      <w:r>
        <w:rPr>
          <w:rFonts w:hint="eastAsia"/>
          <w:sz w:val="24"/>
          <w:szCs w:val="32"/>
          <w:lang w:eastAsia="zh-CN"/>
        </w:rPr>
        <w:t>）反馈机制：我们还将建立反馈机制，及时向教师们反馈评估结果和建议，帮助他们发现不足并加以改进。</w:t>
      </w:r>
    </w:p>
    <w:p w14:paraId="210DF5AD">
      <w:pPr>
        <w:spacing w:line="360" w:lineRule="auto"/>
        <w:rPr>
          <w:rFonts w:hint="eastAsia"/>
          <w:sz w:val="24"/>
          <w:szCs w:val="32"/>
          <w:lang w:eastAsia="zh-CN"/>
        </w:rPr>
      </w:pPr>
      <w:r>
        <w:rPr>
          <w:rFonts w:hint="eastAsia"/>
          <w:lang w:eastAsia="zh-CN"/>
        </w:rPr>
        <w:t xml:space="preserve">   （</w:t>
      </w:r>
      <w:r>
        <w:rPr>
          <w:rFonts w:hint="eastAsia"/>
          <w:lang w:val="en-US" w:eastAsia="zh-CN"/>
        </w:rPr>
        <w:t>3</w:t>
      </w:r>
      <w:r>
        <w:rPr>
          <w:rFonts w:hint="eastAsia"/>
          <w:lang w:eastAsia="zh-CN"/>
        </w:rPr>
        <w:t>）</w:t>
      </w:r>
      <w:r>
        <w:rPr>
          <w:rFonts w:hint="eastAsia"/>
          <w:sz w:val="24"/>
          <w:szCs w:val="32"/>
          <w:lang w:eastAsia="zh-CN"/>
        </w:rPr>
        <w:t>自我评估：</w:t>
      </w:r>
      <w:r>
        <w:rPr>
          <w:rFonts w:hint="eastAsia"/>
          <w:sz w:val="24"/>
          <w:szCs w:val="32"/>
          <w:lang w:val="en-US" w:eastAsia="zh-CN"/>
        </w:rPr>
        <w:t>学期结束，</w:t>
      </w:r>
      <w:r>
        <w:rPr>
          <w:rFonts w:hint="eastAsia"/>
          <w:sz w:val="24"/>
          <w:szCs w:val="32"/>
          <w:lang w:eastAsia="zh-CN"/>
        </w:rPr>
        <w:t>我们鼓励教师进行自我评估和反思，不断提高自身的专业素养和教学能力。</w:t>
      </w:r>
    </w:p>
    <w:p w14:paraId="32B3576C">
      <w:pPr>
        <w:spacing w:line="360" w:lineRule="auto"/>
        <w:jc w:val="center"/>
        <w:rPr>
          <w:rFonts w:hint="eastAsia"/>
          <w:b/>
          <w:bCs/>
          <w:sz w:val="24"/>
          <w:szCs w:val="32"/>
          <w:lang w:val="en-US" w:eastAsia="zh-CN"/>
        </w:rPr>
      </w:pPr>
      <w:r>
        <w:rPr>
          <w:rFonts w:hint="eastAsia"/>
          <w:b/>
          <w:bCs/>
          <w:sz w:val="24"/>
          <w:szCs w:val="32"/>
          <w:lang w:val="en-US" w:eastAsia="zh-CN"/>
        </w:rPr>
        <w:t>五、学期工作具体安排</w:t>
      </w:r>
    </w:p>
    <w:tbl>
      <w:tblPr>
        <w:tblStyle w:val="6"/>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5397"/>
        <w:gridCol w:w="2194"/>
        <w:gridCol w:w="1534"/>
      </w:tblGrid>
      <w:tr w14:paraId="5B97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center"/>
          </w:tcPr>
          <w:p w14:paraId="45DA1F94">
            <w:pPr>
              <w:spacing w:line="400" w:lineRule="exact"/>
              <w:jc w:val="center"/>
              <w:rPr>
                <w:rFonts w:hint="eastAsia" w:ascii="宋体" w:hAnsi="宋体"/>
                <w:b/>
                <w:sz w:val="28"/>
                <w:szCs w:val="21"/>
              </w:rPr>
            </w:pPr>
            <w:r>
              <w:rPr>
                <w:rFonts w:ascii="宋体" w:hAnsi="宋体"/>
                <w:b/>
                <w:sz w:val="28"/>
                <w:szCs w:val="21"/>
              </w:rPr>
              <w:t>时间</w:t>
            </w:r>
          </w:p>
        </w:tc>
        <w:tc>
          <w:tcPr>
            <w:tcW w:w="5397" w:type="dxa"/>
            <w:noWrap w:val="0"/>
            <w:vAlign w:val="center"/>
          </w:tcPr>
          <w:p w14:paraId="57536781">
            <w:pPr>
              <w:spacing w:line="400" w:lineRule="exact"/>
              <w:jc w:val="center"/>
              <w:rPr>
                <w:rFonts w:hint="eastAsia" w:ascii="宋体" w:hAnsi="宋体"/>
                <w:b/>
                <w:sz w:val="28"/>
                <w:szCs w:val="21"/>
              </w:rPr>
            </w:pPr>
            <w:r>
              <w:rPr>
                <w:rFonts w:ascii="宋体" w:hAnsi="宋体"/>
                <w:b/>
                <w:sz w:val="28"/>
                <w:szCs w:val="21"/>
              </w:rPr>
              <w:t>内容</w:t>
            </w:r>
          </w:p>
        </w:tc>
        <w:tc>
          <w:tcPr>
            <w:tcW w:w="2194" w:type="dxa"/>
            <w:noWrap w:val="0"/>
            <w:vAlign w:val="center"/>
          </w:tcPr>
          <w:p w14:paraId="0915AD7B">
            <w:pPr>
              <w:spacing w:line="400" w:lineRule="exact"/>
              <w:jc w:val="center"/>
              <w:rPr>
                <w:rFonts w:hint="eastAsia" w:ascii="宋体" w:hAnsi="宋体"/>
                <w:b/>
                <w:sz w:val="28"/>
                <w:szCs w:val="21"/>
              </w:rPr>
            </w:pPr>
            <w:r>
              <w:rPr>
                <w:rFonts w:ascii="宋体" w:hAnsi="宋体"/>
                <w:b/>
                <w:sz w:val="28"/>
                <w:szCs w:val="21"/>
              </w:rPr>
              <w:t>形式</w:t>
            </w:r>
          </w:p>
        </w:tc>
        <w:tc>
          <w:tcPr>
            <w:tcW w:w="1534" w:type="dxa"/>
            <w:noWrap w:val="0"/>
            <w:vAlign w:val="center"/>
          </w:tcPr>
          <w:p w14:paraId="62A3530E">
            <w:pPr>
              <w:spacing w:line="400" w:lineRule="exact"/>
              <w:jc w:val="center"/>
              <w:rPr>
                <w:rFonts w:hint="default" w:ascii="宋体" w:hAnsi="宋体" w:eastAsiaTheme="minorEastAsia"/>
                <w:b/>
                <w:sz w:val="28"/>
                <w:szCs w:val="21"/>
                <w:lang w:val="en-US" w:eastAsia="zh-CN"/>
              </w:rPr>
            </w:pPr>
            <w:r>
              <w:rPr>
                <w:rFonts w:hint="eastAsia" w:ascii="宋体" w:hAnsi="宋体"/>
                <w:b/>
                <w:sz w:val="28"/>
                <w:szCs w:val="21"/>
                <w:lang w:val="en-US" w:eastAsia="zh-CN"/>
              </w:rPr>
              <w:t>活动地点</w:t>
            </w:r>
          </w:p>
        </w:tc>
      </w:tr>
      <w:tr w14:paraId="6FD3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center"/>
          </w:tcPr>
          <w:p w14:paraId="6F5A0B58">
            <w:pPr>
              <w:spacing w:line="400" w:lineRule="exact"/>
              <w:jc w:val="center"/>
              <w:rPr>
                <w:rFonts w:hint="default" w:ascii="宋体" w:hAnsi="宋体" w:eastAsiaTheme="minorEastAsia"/>
                <w:b/>
                <w:sz w:val="28"/>
                <w:szCs w:val="21"/>
                <w:lang w:val="en-US" w:eastAsia="zh-CN"/>
              </w:rPr>
            </w:pPr>
            <w:r>
              <w:rPr>
                <w:rFonts w:hint="eastAsia" w:ascii="仿宋_GB2312" w:hAnsi="宋体" w:eastAsia="仿宋_GB2312" w:cs="Times New Roman"/>
                <w:sz w:val="22"/>
                <w:szCs w:val="22"/>
                <w:lang w:val="en-US" w:eastAsia="zh-CN"/>
              </w:rPr>
              <w:t>7月份</w:t>
            </w:r>
          </w:p>
        </w:tc>
        <w:tc>
          <w:tcPr>
            <w:tcW w:w="5397" w:type="dxa"/>
            <w:noWrap w:val="0"/>
            <w:vAlign w:val="center"/>
          </w:tcPr>
          <w:p w14:paraId="758C84CD">
            <w:p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b/>
                <w:bCs/>
                <w:sz w:val="24"/>
                <w:szCs w:val="24"/>
                <w:lang w:val="en-US" w:eastAsia="zh-CN"/>
              </w:rPr>
              <w:t>线下活动</w:t>
            </w:r>
            <w:r>
              <w:rPr>
                <w:rFonts w:hint="eastAsia" w:ascii="仿宋_GB2312" w:hAnsi="宋体" w:eastAsia="仿宋_GB2312" w:cs="Times New Roman"/>
                <w:sz w:val="24"/>
                <w:szCs w:val="24"/>
                <w:lang w:val="en-US" w:eastAsia="zh-CN"/>
              </w:rPr>
              <w:t xml:space="preserve">：组织开展新北区小学数学荆亚琴优秀教师培育室学期工作总结。 </w:t>
            </w:r>
          </w:p>
          <w:p w14:paraId="15E88522">
            <w:pPr>
              <w:spacing w:line="400" w:lineRule="exact"/>
              <w:jc w:val="both"/>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60716241">
            <w:pPr>
              <w:numPr>
                <w:ilvl w:val="0"/>
                <w:numId w:val="3"/>
              </w:num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邀请孙建顺校长做论文撰写讲座。</w:t>
            </w:r>
          </w:p>
          <w:p w14:paraId="707A2105">
            <w:pPr>
              <w:numPr>
                <w:ilvl w:val="0"/>
                <w:numId w:val="3"/>
              </w:numPr>
              <w:spacing w:line="400" w:lineRule="exact"/>
              <w:jc w:val="both"/>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邀请教科院蒋敏杰所长做项目研究讲座</w:t>
            </w:r>
          </w:p>
        </w:tc>
        <w:tc>
          <w:tcPr>
            <w:tcW w:w="2194" w:type="dxa"/>
            <w:noWrap w:val="0"/>
            <w:vAlign w:val="center"/>
          </w:tcPr>
          <w:p w14:paraId="16756946">
            <w:pPr>
              <w:spacing w:line="400" w:lineRule="exact"/>
              <w:jc w:val="both"/>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线下：集中1次</w:t>
            </w:r>
          </w:p>
          <w:p w14:paraId="5E7B7697">
            <w:pPr>
              <w:spacing w:line="400" w:lineRule="exact"/>
              <w:jc w:val="both"/>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线上：集中2次</w:t>
            </w:r>
          </w:p>
        </w:tc>
        <w:tc>
          <w:tcPr>
            <w:tcW w:w="1534" w:type="dxa"/>
            <w:noWrap w:val="0"/>
            <w:vAlign w:val="center"/>
          </w:tcPr>
          <w:p w14:paraId="33453F9F">
            <w:pPr>
              <w:numPr>
                <w:ilvl w:val="0"/>
                <w:numId w:val="0"/>
              </w:numPr>
              <w:spacing w:line="400" w:lineRule="exact"/>
              <w:jc w:val="center"/>
              <w:rPr>
                <w:rFonts w:hint="eastAsia"/>
                <w:vertAlign w:val="baseline"/>
                <w:lang w:val="en-US" w:eastAsia="zh-CN"/>
              </w:rPr>
            </w:pPr>
            <w:r>
              <w:rPr>
                <w:rFonts w:hint="eastAsia"/>
                <w:vertAlign w:val="baseline"/>
                <w:lang w:val="en-US" w:eastAsia="zh-CN"/>
              </w:rPr>
              <w:t>龙虎塘第二实验小学（刘丽雅负责）</w:t>
            </w:r>
          </w:p>
          <w:p w14:paraId="0CB15448">
            <w:pPr>
              <w:numPr>
                <w:ilvl w:val="0"/>
                <w:numId w:val="0"/>
              </w:numPr>
              <w:spacing w:line="400" w:lineRule="exact"/>
              <w:jc w:val="center"/>
              <w:rPr>
                <w:rFonts w:hint="default" w:ascii="仿宋_GB2312" w:hAnsi="宋体" w:eastAsia="仿宋_GB2312" w:cs="Times New Roman"/>
                <w:sz w:val="24"/>
                <w:szCs w:val="24"/>
                <w:lang w:val="en-US" w:eastAsia="zh-CN"/>
              </w:rPr>
            </w:pPr>
            <w:r>
              <w:rPr>
                <w:rFonts w:hint="eastAsia"/>
                <w:vertAlign w:val="baseline"/>
                <w:lang w:val="en-US" w:eastAsia="zh-CN"/>
              </w:rPr>
              <w:t>腾讯会议室</w:t>
            </w:r>
          </w:p>
        </w:tc>
      </w:tr>
      <w:tr w14:paraId="24A8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04" w:type="dxa"/>
            <w:noWrap w:val="0"/>
            <w:vAlign w:val="center"/>
          </w:tcPr>
          <w:p w14:paraId="0EAFD355">
            <w:pPr>
              <w:spacing w:line="400" w:lineRule="exact"/>
              <w:jc w:val="center"/>
              <w:rPr>
                <w:rFonts w:hint="default" w:ascii="宋体" w:hAnsi="宋体" w:eastAsiaTheme="minorEastAsia"/>
                <w:b/>
                <w:sz w:val="28"/>
                <w:szCs w:val="21"/>
                <w:lang w:val="en-US" w:eastAsia="zh-CN"/>
              </w:rPr>
            </w:pPr>
            <w:r>
              <w:rPr>
                <w:rFonts w:hint="eastAsia" w:ascii="仿宋_GB2312" w:hAnsi="宋体" w:eastAsia="仿宋_GB2312" w:cs="Times New Roman"/>
                <w:sz w:val="22"/>
                <w:szCs w:val="22"/>
                <w:lang w:val="en-US" w:eastAsia="zh-CN"/>
              </w:rPr>
              <w:t>8月份</w:t>
            </w:r>
          </w:p>
        </w:tc>
        <w:tc>
          <w:tcPr>
            <w:tcW w:w="5397" w:type="dxa"/>
            <w:noWrap w:val="0"/>
            <w:vAlign w:val="center"/>
          </w:tcPr>
          <w:p w14:paraId="496D7CF6">
            <w:pPr>
              <w:spacing w:line="400" w:lineRule="exact"/>
              <w:jc w:val="both"/>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5F8DA830">
            <w:pPr>
              <w:numPr>
                <w:ilvl w:val="0"/>
                <w:numId w:val="4"/>
              </w:numPr>
              <w:spacing w:line="400" w:lineRule="exact"/>
              <w:jc w:val="both"/>
              <w:rPr>
                <w:rFonts w:hint="eastAsia" w:ascii="仿宋_GB2312" w:hAnsi="宋体" w:eastAsia="仿宋_GB2312" w:cs="Times New Roman"/>
                <w:b w:val="0"/>
                <w:bCs w:val="0"/>
                <w:sz w:val="24"/>
                <w:szCs w:val="24"/>
                <w:lang w:val="en-US" w:eastAsia="zh-CN"/>
              </w:rPr>
            </w:pPr>
            <w:r>
              <w:rPr>
                <w:rFonts w:hint="eastAsia" w:ascii="仿宋_GB2312" w:hAnsi="宋体" w:eastAsia="仿宋_GB2312" w:cs="Times New Roman"/>
                <w:sz w:val="24"/>
                <w:szCs w:val="24"/>
                <w:lang w:val="en-US" w:eastAsia="zh-CN"/>
              </w:rPr>
              <w:t>组织开展新北区小学数学荆亚琴优秀教师培育室暑期研修交流。</w:t>
            </w:r>
          </w:p>
          <w:p w14:paraId="223A292C">
            <w:pPr>
              <w:numPr>
                <w:ilvl w:val="0"/>
                <w:numId w:val="4"/>
              </w:numPr>
              <w:spacing w:line="400" w:lineRule="exact"/>
              <w:jc w:val="both"/>
              <w:rPr>
                <w:rFonts w:hint="default" w:ascii="仿宋_GB2312" w:hAnsi="宋体" w:eastAsia="仿宋_GB2312" w:cs="Times New Roman"/>
                <w:b/>
                <w:bCs/>
                <w:sz w:val="24"/>
                <w:szCs w:val="24"/>
                <w:lang w:val="en-US" w:eastAsia="zh-CN"/>
              </w:rPr>
            </w:pPr>
            <w:r>
              <w:rPr>
                <w:rFonts w:hint="eastAsia" w:ascii="仿宋_GB2312" w:hAnsi="宋体" w:eastAsia="仿宋_GB2312" w:cs="Times New Roman"/>
                <w:sz w:val="24"/>
                <w:szCs w:val="24"/>
                <w:lang w:val="en-US" w:eastAsia="zh-CN"/>
              </w:rPr>
              <w:t>读书分享交流。</w:t>
            </w:r>
          </w:p>
        </w:tc>
        <w:tc>
          <w:tcPr>
            <w:tcW w:w="2194" w:type="dxa"/>
            <w:noWrap w:val="0"/>
            <w:vAlign w:val="center"/>
          </w:tcPr>
          <w:p w14:paraId="399F851A">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tc>
        <w:tc>
          <w:tcPr>
            <w:tcW w:w="1534" w:type="dxa"/>
            <w:noWrap w:val="0"/>
            <w:vAlign w:val="center"/>
          </w:tcPr>
          <w:p w14:paraId="0E6A3F53">
            <w:pPr>
              <w:numPr>
                <w:ilvl w:val="0"/>
                <w:numId w:val="0"/>
              </w:numPr>
              <w:spacing w:line="400" w:lineRule="exact"/>
              <w:jc w:val="both"/>
              <w:rPr>
                <w:rFonts w:hint="default" w:ascii="仿宋_GB2312" w:hAnsi="宋体" w:eastAsia="仿宋_GB2312" w:cs="Times New Roman"/>
                <w:sz w:val="16"/>
                <w:szCs w:val="16"/>
                <w:lang w:val="en-US" w:eastAsia="zh-CN"/>
              </w:rPr>
            </w:pPr>
            <w:r>
              <w:rPr>
                <w:rFonts w:hint="eastAsia"/>
                <w:vertAlign w:val="baseline"/>
                <w:lang w:val="en-US" w:eastAsia="zh-CN"/>
              </w:rPr>
              <w:t>腾讯会议室（刘丽雅负责）</w:t>
            </w:r>
          </w:p>
        </w:tc>
      </w:tr>
      <w:tr w14:paraId="5102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04" w:type="dxa"/>
            <w:noWrap w:val="0"/>
            <w:vAlign w:val="center"/>
          </w:tcPr>
          <w:p w14:paraId="58C26E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9月份</w:t>
            </w:r>
          </w:p>
        </w:tc>
        <w:tc>
          <w:tcPr>
            <w:tcW w:w="5397" w:type="dxa"/>
            <w:noWrap w:val="0"/>
            <w:vAlign w:val="center"/>
          </w:tcPr>
          <w:p w14:paraId="6B638EBD">
            <w:pPr>
              <w:numPr>
                <w:ilvl w:val="0"/>
                <w:numId w:val="0"/>
              </w:num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b/>
                <w:bCs/>
                <w:sz w:val="24"/>
                <w:szCs w:val="24"/>
                <w:lang w:val="en-US" w:eastAsia="zh-CN"/>
              </w:rPr>
              <w:t>线下活动</w:t>
            </w:r>
            <w:r>
              <w:rPr>
                <w:rFonts w:hint="eastAsia" w:ascii="仿宋_GB2312" w:hAnsi="宋体" w:eastAsia="仿宋_GB2312" w:cs="Times New Roman"/>
                <w:sz w:val="24"/>
                <w:szCs w:val="24"/>
                <w:lang w:val="en-US" w:eastAsia="zh-CN"/>
              </w:rPr>
              <w:t xml:space="preserve">：参加新北区第六批优秀教师培育室启动仪式暨培育室活动。 </w:t>
            </w:r>
          </w:p>
          <w:p w14:paraId="53ADC60A">
            <w:pPr>
              <w:numPr>
                <w:ilvl w:val="0"/>
                <w:numId w:val="0"/>
              </w:numPr>
              <w:spacing w:line="400" w:lineRule="exact"/>
              <w:jc w:val="both"/>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223BE74F">
            <w:pPr>
              <w:numPr>
                <w:ilvl w:val="0"/>
                <w:numId w:val="0"/>
              </w:num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（1）素养导向的新教材解读与教学思考</w:t>
            </w:r>
          </w:p>
          <w:p w14:paraId="6F0C1DF9">
            <w:pPr>
              <w:numPr>
                <w:ilvl w:val="0"/>
                <w:numId w:val="0"/>
              </w:num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（2）新教材新在哪里?</w:t>
            </w:r>
          </w:p>
        </w:tc>
        <w:tc>
          <w:tcPr>
            <w:tcW w:w="2194" w:type="dxa"/>
            <w:noWrap w:val="0"/>
            <w:vAlign w:val="center"/>
          </w:tcPr>
          <w:p w14:paraId="67B89B6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14:paraId="7FBA60E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p w14:paraId="61ECE98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tc>
        <w:tc>
          <w:tcPr>
            <w:tcW w:w="1534" w:type="dxa"/>
            <w:noWrap w:val="0"/>
            <w:vAlign w:val="center"/>
          </w:tcPr>
          <w:p w14:paraId="0A5FD6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龙虎塘第二实验小学</w:t>
            </w:r>
          </w:p>
        </w:tc>
      </w:tr>
      <w:tr w14:paraId="755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04" w:type="dxa"/>
            <w:noWrap w:val="0"/>
            <w:vAlign w:val="center"/>
          </w:tcPr>
          <w:p w14:paraId="4C34A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10月份</w:t>
            </w:r>
          </w:p>
        </w:tc>
        <w:tc>
          <w:tcPr>
            <w:tcW w:w="5397" w:type="dxa"/>
            <w:noWrap w:val="0"/>
            <w:vAlign w:val="top"/>
          </w:tcPr>
          <w:p w14:paraId="2FF620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sz w:val="24"/>
                <w:szCs w:val="24"/>
                <w:lang w:val="en-US" w:eastAsia="zh-CN"/>
              </w:rPr>
            </w:pPr>
            <w:r>
              <w:rPr>
                <w:rFonts w:hint="eastAsia" w:ascii="仿宋_GB2312" w:hAnsi="宋体" w:eastAsia="仿宋_GB2312" w:cs="Times New Roman"/>
                <w:b/>
                <w:bCs/>
                <w:sz w:val="24"/>
                <w:szCs w:val="24"/>
                <w:lang w:val="en-US" w:eastAsia="zh-CN"/>
              </w:rPr>
              <w:t>线下活动：</w:t>
            </w:r>
            <w:r>
              <w:rPr>
                <w:rFonts w:hint="eastAsia" w:ascii="仿宋_GB2312" w:hAnsi="宋体" w:eastAsia="仿宋_GB2312" w:cs="Times New Roman"/>
                <w:sz w:val="24"/>
                <w:szCs w:val="24"/>
                <w:lang w:val="en-US" w:eastAsia="zh-CN"/>
              </w:rPr>
              <w:t xml:space="preserve">组织开展新北区小学数学荆亚琴优秀教师培育室活动 </w:t>
            </w:r>
          </w:p>
          <w:p w14:paraId="53CA8BD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374CD6B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幼小衍接单元的教材与教学：人教《数学游戏》、北师版《我上学啦》</w:t>
            </w:r>
          </w:p>
          <w:p w14:paraId="79C1E4C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《5以内数的认识与加减》单元的教材与教学-人教版&amp;北师大版</w:t>
            </w:r>
          </w:p>
        </w:tc>
        <w:tc>
          <w:tcPr>
            <w:tcW w:w="2194" w:type="dxa"/>
            <w:noWrap w:val="0"/>
            <w:vAlign w:val="center"/>
          </w:tcPr>
          <w:p w14:paraId="3FBB441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14:paraId="45704F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p w14:paraId="79EE8C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tc>
        <w:tc>
          <w:tcPr>
            <w:tcW w:w="1534" w:type="dxa"/>
            <w:noWrap w:val="0"/>
            <w:vAlign w:val="top"/>
          </w:tcPr>
          <w:p w14:paraId="769123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p w14:paraId="5CE941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p w14:paraId="5A8B3F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小河中心小学</w:t>
            </w:r>
          </w:p>
        </w:tc>
      </w:tr>
      <w:tr w14:paraId="2AB6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4" w:type="dxa"/>
            <w:noWrap w:val="0"/>
            <w:vAlign w:val="center"/>
          </w:tcPr>
          <w:p w14:paraId="1418C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11月份</w:t>
            </w:r>
          </w:p>
        </w:tc>
        <w:tc>
          <w:tcPr>
            <w:tcW w:w="5397" w:type="dxa"/>
            <w:noWrap w:val="0"/>
            <w:vAlign w:val="top"/>
          </w:tcPr>
          <w:p w14:paraId="2F48B4EF">
            <w:p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b/>
                <w:bCs/>
                <w:sz w:val="24"/>
                <w:szCs w:val="24"/>
                <w:lang w:val="en-US" w:eastAsia="zh-CN"/>
              </w:rPr>
              <w:t>线下活动：</w:t>
            </w:r>
            <w:r>
              <w:rPr>
                <w:rFonts w:hint="eastAsia" w:ascii="仿宋_GB2312" w:hAnsi="宋体" w:eastAsia="仿宋_GB2312" w:cs="Times New Roman"/>
                <w:sz w:val="24"/>
                <w:szCs w:val="24"/>
                <w:lang w:val="en-US" w:eastAsia="zh-CN"/>
              </w:rPr>
              <w:t xml:space="preserve">组织开展新北区小学数学荆亚琴优秀教师培育室活动 </w:t>
            </w:r>
          </w:p>
          <w:p w14:paraId="04C292BF">
            <w:pPr>
              <w:spacing w:line="400" w:lineRule="exact"/>
              <w:jc w:val="both"/>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5C3FFA57">
            <w:pPr>
              <w:numPr>
                <w:ilvl w:val="0"/>
                <w:numId w:val="6"/>
              </w:numPr>
              <w:spacing w:line="400" w:lineRule="exact"/>
              <w:jc w:val="both"/>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综合与实践《介绍我的教室》单元的教材与教学-北师大版</w:t>
            </w:r>
          </w:p>
          <w:p w14:paraId="001702E6">
            <w:pPr>
              <w:numPr>
                <w:ilvl w:val="0"/>
                <w:numId w:val="6"/>
              </w:numPr>
              <w:spacing w:line="400" w:lineRule="exact"/>
              <w:jc w:val="both"/>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4"/>
                <w:szCs w:val="24"/>
                <w:lang w:val="en-US" w:eastAsia="zh-CN"/>
              </w:rPr>
              <w:t>《整理与分类》单元的教材与教学-北师大版</w:t>
            </w:r>
          </w:p>
        </w:tc>
        <w:tc>
          <w:tcPr>
            <w:tcW w:w="2194" w:type="dxa"/>
            <w:noWrap w:val="0"/>
            <w:vAlign w:val="center"/>
          </w:tcPr>
          <w:p w14:paraId="5E9DE8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14:paraId="64F19F0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线上集中2-3次。</w:t>
            </w:r>
          </w:p>
          <w:p w14:paraId="3C5B44F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p>
        </w:tc>
        <w:tc>
          <w:tcPr>
            <w:tcW w:w="1534" w:type="dxa"/>
            <w:noWrap w:val="0"/>
            <w:vAlign w:val="center"/>
          </w:tcPr>
          <w:p w14:paraId="7B507D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魏村中心小学</w:t>
            </w:r>
          </w:p>
        </w:tc>
      </w:tr>
      <w:tr w14:paraId="2C9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04" w:type="dxa"/>
            <w:noWrap w:val="0"/>
            <w:vAlign w:val="top"/>
          </w:tcPr>
          <w:p w14:paraId="5B0829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12月份</w:t>
            </w:r>
          </w:p>
        </w:tc>
        <w:tc>
          <w:tcPr>
            <w:tcW w:w="5397" w:type="dxa"/>
            <w:noWrap w:val="0"/>
            <w:vAlign w:val="top"/>
          </w:tcPr>
          <w:p w14:paraId="30EB46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sz w:val="24"/>
                <w:szCs w:val="24"/>
                <w:lang w:val="en-US" w:eastAsia="zh-CN"/>
              </w:rPr>
            </w:pPr>
            <w:r>
              <w:rPr>
                <w:rFonts w:hint="eastAsia" w:ascii="仿宋_GB2312" w:hAnsi="宋体" w:eastAsia="仿宋_GB2312" w:cs="Times New Roman"/>
                <w:b/>
                <w:bCs/>
                <w:sz w:val="24"/>
                <w:szCs w:val="24"/>
                <w:lang w:val="en-US" w:eastAsia="zh-CN"/>
              </w:rPr>
              <w:t>线下活动：</w:t>
            </w:r>
            <w:r>
              <w:rPr>
                <w:rFonts w:hint="eastAsia" w:ascii="仿宋_GB2312" w:hAnsi="宋体" w:eastAsia="仿宋_GB2312" w:cs="Times New Roman"/>
                <w:sz w:val="24"/>
                <w:szCs w:val="24"/>
                <w:lang w:val="en-US" w:eastAsia="zh-CN"/>
              </w:rPr>
              <w:t xml:space="preserve">组织开展新北区小学数学荆亚琴优秀教师培育室活动 </w:t>
            </w:r>
          </w:p>
          <w:p w14:paraId="52D855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bCs/>
                <w:sz w:val="24"/>
                <w:szCs w:val="24"/>
                <w:lang w:val="en-US" w:eastAsia="zh-CN"/>
              </w:rPr>
            </w:pPr>
            <w:r>
              <w:rPr>
                <w:rFonts w:hint="eastAsia" w:ascii="仿宋_GB2312" w:hAnsi="宋体" w:eastAsia="仿宋_GB2312" w:cs="Times New Roman"/>
                <w:b/>
                <w:bCs/>
                <w:sz w:val="24"/>
                <w:szCs w:val="24"/>
                <w:lang w:val="en-US" w:eastAsia="zh-CN"/>
              </w:rPr>
              <w:t>线上活动：</w:t>
            </w:r>
          </w:p>
          <w:p w14:paraId="5AC9BB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w:t>
            </w:r>
            <w:r>
              <w:rPr>
                <w:rFonts w:hint="default" w:ascii="仿宋_GB2312" w:hAnsi="宋体" w:eastAsia="仿宋_GB2312" w:cs="Times New Roman"/>
                <w:sz w:val="24"/>
                <w:szCs w:val="24"/>
                <w:lang w:val="en-US" w:eastAsia="zh-CN"/>
              </w:rPr>
              <w:t>《 11-20的认数》单元的教材与教学-人教版品北师大版(《一超做游戏》)</w:t>
            </w:r>
          </w:p>
          <w:p w14:paraId="777B53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4"/>
                <w:szCs w:val="24"/>
                <w:lang w:val="en-US" w:eastAsia="zh-CN"/>
              </w:rPr>
              <w:t>（2）</w:t>
            </w:r>
            <w:r>
              <w:rPr>
                <w:rFonts w:hint="default" w:ascii="仿宋_GB2312" w:hAnsi="宋体" w:eastAsia="仿宋_GB2312" w:cs="Times New Roman"/>
                <w:sz w:val="24"/>
                <w:szCs w:val="24"/>
                <w:lang w:val="en-US" w:eastAsia="zh-CN"/>
              </w:rPr>
              <w:t>《11-20的加减》单元的教材与教学人教版</w:t>
            </w:r>
          </w:p>
        </w:tc>
        <w:tc>
          <w:tcPr>
            <w:tcW w:w="2194" w:type="dxa"/>
            <w:noWrap w:val="0"/>
            <w:vAlign w:val="center"/>
          </w:tcPr>
          <w:p w14:paraId="24F471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14:paraId="1BFE1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tc>
        <w:tc>
          <w:tcPr>
            <w:tcW w:w="1534" w:type="dxa"/>
            <w:noWrap w:val="0"/>
            <w:vAlign w:val="top"/>
          </w:tcPr>
          <w:p w14:paraId="1AB580D2">
            <w:pPr>
              <w:jc w:val="center"/>
              <w:rPr>
                <w:rFonts w:hint="eastAsia"/>
                <w:b w:val="0"/>
                <w:bCs w:val="0"/>
                <w:color w:val="auto"/>
                <w:vertAlign w:val="baseline"/>
                <w:lang w:val="en-US" w:eastAsia="zh-CN"/>
              </w:rPr>
            </w:pPr>
          </w:p>
          <w:p w14:paraId="27CA2861">
            <w:pPr>
              <w:jc w:val="center"/>
              <w:rPr>
                <w:rFonts w:hint="eastAsia"/>
                <w:b w:val="0"/>
                <w:bCs w:val="0"/>
                <w:color w:val="auto"/>
                <w:vertAlign w:val="baseline"/>
                <w:lang w:val="en-US" w:eastAsia="zh-CN"/>
              </w:rPr>
            </w:pPr>
          </w:p>
          <w:p w14:paraId="772B1FBE">
            <w:pPr>
              <w:jc w:val="center"/>
              <w:rPr>
                <w:rFonts w:hint="eastAsia"/>
                <w:b w:val="0"/>
                <w:bCs w:val="0"/>
                <w:color w:val="auto"/>
                <w:vertAlign w:val="baseline"/>
                <w:lang w:val="en-US" w:eastAsia="zh-CN"/>
              </w:rPr>
            </w:pPr>
            <w:r>
              <w:rPr>
                <w:rFonts w:hint="eastAsia"/>
                <w:b w:val="0"/>
                <w:bCs w:val="0"/>
                <w:color w:val="auto"/>
                <w:vertAlign w:val="baseline"/>
                <w:lang w:val="en-US" w:eastAsia="zh-CN"/>
              </w:rPr>
              <w:t>薛家实验小学</w:t>
            </w:r>
          </w:p>
          <w:p w14:paraId="5A40D8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tc>
      </w:tr>
      <w:tr w14:paraId="687A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4" w:type="dxa"/>
            <w:noWrap w:val="0"/>
            <w:vAlign w:val="top"/>
          </w:tcPr>
          <w:p w14:paraId="195EB0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1月份</w:t>
            </w:r>
          </w:p>
        </w:tc>
        <w:tc>
          <w:tcPr>
            <w:tcW w:w="5397" w:type="dxa"/>
            <w:noWrap w:val="0"/>
            <w:vAlign w:val="top"/>
          </w:tcPr>
          <w:p w14:paraId="79EC298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 xml:space="preserve">讲座：教研论文写作指导 </w:t>
            </w:r>
          </w:p>
          <w:p w14:paraId="313C893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学员成果分享点评</w:t>
            </w:r>
          </w:p>
        </w:tc>
        <w:tc>
          <w:tcPr>
            <w:tcW w:w="2194" w:type="dxa"/>
            <w:noWrap w:val="0"/>
            <w:vAlign w:val="center"/>
          </w:tcPr>
          <w:p w14:paraId="5DEC61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线上集中1-2次</w:t>
            </w:r>
          </w:p>
        </w:tc>
        <w:tc>
          <w:tcPr>
            <w:tcW w:w="1534" w:type="dxa"/>
            <w:noWrap w:val="0"/>
            <w:vAlign w:val="center"/>
          </w:tcPr>
          <w:p w14:paraId="6D58367C">
            <w:pPr>
              <w:jc w:val="center"/>
              <w:rPr>
                <w:rFonts w:hint="eastAsia"/>
                <w:lang w:val="en-US" w:eastAsia="zh-CN"/>
              </w:rPr>
            </w:pPr>
          </w:p>
          <w:p w14:paraId="70D0C23C">
            <w:pPr>
              <w:jc w:val="center"/>
              <w:rPr>
                <w:rFonts w:hint="eastAsia"/>
                <w:lang w:val="en-US" w:eastAsia="zh-CN"/>
              </w:rPr>
            </w:pPr>
            <w:r>
              <w:rPr>
                <w:rFonts w:hint="eastAsia"/>
                <w:lang w:val="en-US" w:eastAsia="zh-CN"/>
              </w:rPr>
              <w:t>罗溪中心小学</w:t>
            </w:r>
          </w:p>
          <w:p w14:paraId="3C526C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p>
        </w:tc>
      </w:tr>
    </w:tbl>
    <w:p w14:paraId="78C41456">
      <w:pPr>
        <w:spacing w:line="360" w:lineRule="auto"/>
        <w:jc w:val="center"/>
        <w:rPr>
          <w:rFonts w:hint="default"/>
          <w:b/>
          <w:bCs/>
          <w:sz w:val="24"/>
          <w:szCs w:val="32"/>
          <w:lang w:val="en-US" w:eastAsia="zh-CN"/>
        </w:rPr>
      </w:pPr>
    </w:p>
    <w:p w14:paraId="5F979BF1">
      <w:pPr>
        <w:spacing w:line="480" w:lineRule="auto"/>
        <w:jc w:val="center"/>
        <w:rPr>
          <w:rFonts w:hint="eastAsia"/>
          <w:b/>
          <w:bCs/>
          <w:sz w:val="24"/>
          <w:szCs w:val="32"/>
          <w:lang w:val="en-US" w:eastAsia="zh-CN"/>
        </w:rPr>
      </w:pPr>
      <w:r>
        <w:rPr>
          <w:rFonts w:hint="eastAsia"/>
          <w:b/>
          <w:bCs/>
          <w:sz w:val="24"/>
          <w:szCs w:val="32"/>
          <w:lang w:val="en-US" w:eastAsia="zh-CN"/>
        </w:rPr>
        <w:t>附件1： 2024年9月至2025年1月线下集中活动讲座、研究课汇总</w:t>
      </w:r>
    </w:p>
    <w:tbl>
      <w:tblPr>
        <w:tblStyle w:val="7"/>
        <w:tblW w:w="10328" w:type="dxa"/>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032"/>
        <w:gridCol w:w="4133"/>
        <w:gridCol w:w="2682"/>
      </w:tblGrid>
      <w:tr w14:paraId="753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1" w:type="dxa"/>
            <w:vAlign w:val="center"/>
          </w:tcPr>
          <w:p w14:paraId="1F15BC04">
            <w:pPr>
              <w:jc w:val="center"/>
              <w:rPr>
                <w:rFonts w:hint="default"/>
                <w:b/>
                <w:bCs/>
                <w:vertAlign w:val="baseline"/>
                <w:lang w:val="en-US" w:eastAsia="zh-CN"/>
              </w:rPr>
            </w:pPr>
            <w:r>
              <w:rPr>
                <w:rFonts w:hint="eastAsia"/>
                <w:b/>
                <w:bCs/>
                <w:vertAlign w:val="baseline"/>
                <w:lang w:val="en-US" w:eastAsia="zh-CN"/>
              </w:rPr>
              <w:t>时间</w:t>
            </w:r>
          </w:p>
        </w:tc>
        <w:tc>
          <w:tcPr>
            <w:tcW w:w="2032" w:type="dxa"/>
            <w:vAlign w:val="center"/>
          </w:tcPr>
          <w:p w14:paraId="02F55C20">
            <w:pPr>
              <w:jc w:val="center"/>
              <w:rPr>
                <w:rFonts w:hint="default"/>
                <w:b/>
                <w:bCs/>
                <w:vertAlign w:val="baseline"/>
                <w:lang w:val="en-US" w:eastAsia="zh-CN"/>
              </w:rPr>
            </w:pPr>
            <w:r>
              <w:rPr>
                <w:rFonts w:hint="eastAsia"/>
                <w:b/>
                <w:bCs/>
                <w:vertAlign w:val="baseline"/>
                <w:lang w:val="en-US" w:eastAsia="zh-CN"/>
              </w:rPr>
              <w:t>活动地点及负责人</w:t>
            </w:r>
          </w:p>
        </w:tc>
        <w:tc>
          <w:tcPr>
            <w:tcW w:w="4133" w:type="dxa"/>
            <w:vAlign w:val="center"/>
          </w:tcPr>
          <w:p w14:paraId="08F876A3">
            <w:pPr>
              <w:jc w:val="center"/>
              <w:rPr>
                <w:rFonts w:hint="default"/>
                <w:b/>
                <w:bCs/>
                <w:vertAlign w:val="baseline"/>
                <w:lang w:val="en-US" w:eastAsia="zh-CN"/>
              </w:rPr>
            </w:pPr>
            <w:r>
              <w:rPr>
                <w:rFonts w:hint="eastAsia"/>
                <w:b/>
                <w:bCs/>
                <w:vertAlign w:val="baseline"/>
                <w:lang w:val="en-US" w:eastAsia="zh-CN"/>
              </w:rPr>
              <w:t>上课老师及上课内容（初定）</w:t>
            </w:r>
          </w:p>
        </w:tc>
        <w:tc>
          <w:tcPr>
            <w:tcW w:w="2682" w:type="dxa"/>
            <w:shd w:val="clear" w:color="auto" w:fill="FFFFFF" w:themeFill="background1"/>
            <w:vAlign w:val="center"/>
          </w:tcPr>
          <w:p w14:paraId="1B2096CE">
            <w:pPr>
              <w:jc w:val="center"/>
              <w:rPr>
                <w:rFonts w:hint="default"/>
                <w:b/>
                <w:bCs/>
                <w:vertAlign w:val="baseline"/>
                <w:lang w:val="en-US" w:eastAsia="zh-CN"/>
              </w:rPr>
            </w:pPr>
            <w:r>
              <w:rPr>
                <w:rFonts w:hint="eastAsia"/>
                <w:b/>
                <w:bCs/>
                <w:vertAlign w:val="baseline"/>
                <w:lang w:val="en-US" w:eastAsia="zh-CN"/>
              </w:rPr>
              <w:t>讲座内容（初定）</w:t>
            </w:r>
          </w:p>
        </w:tc>
      </w:tr>
      <w:tr w14:paraId="74DE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81" w:type="dxa"/>
            <w:vMerge w:val="restart"/>
            <w:vAlign w:val="center"/>
          </w:tcPr>
          <w:p w14:paraId="47A0A43E">
            <w:pPr>
              <w:jc w:val="center"/>
              <w:rPr>
                <w:rFonts w:hint="default"/>
                <w:vertAlign w:val="baseline"/>
                <w:lang w:val="en-US" w:eastAsia="zh-CN"/>
              </w:rPr>
            </w:pPr>
            <w:r>
              <w:rPr>
                <w:rFonts w:hint="eastAsia"/>
                <w:vertAlign w:val="baseline"/>
                <w:lang w:val="en-US" w:eastAsia="zh-CN"/>
              </w:rPr>
              <w:t>2024年9月</w:t>
            </w:r>
          </w:p>
        </w:tc>
        <w:tc>
          <w:tcPr>
            <w:tcW w:w="2032" w:type="dxa"/>
            <w:vMerge w:val="restart"/>
            <w:vAlign w:val="center"/>
          </w:tcPr>
          <w:p w14:paraId="14ECB9AA">
            <w:pPr>
              <w:jc w:val="center"/>
              <w:rPr>
                <w:rFonts w:hint="eastAsia"/>
                <w:vertAlign w:val="baseline"/>
                <w:lang w:val="en-US" w:eastAsia="zh-CN"/>
              </w:rPr>
            </w:pPr>
            <w:r>
              <w:rPr>
                <w:rFonts w:hint="eastAsia"/>
                <w:vertAlign w:val="baseline"/>
                <w:lang w:val="en-US" w:eastAsia="zh-CN"/>
              </w:rPr>
              <w:t>龙虎塘第二实验小学（刘丽雅）</w:t>
            </w:r>
          </w:p>
          <w:p w14:paraId="0CF7A573">
            <w:pPr>
              <w:jc w:val="center"/>
              <w:rPr>
                <w:rFonts w:hint="default"/>
                <w:vertAlign w:val="baseline"/>
                <w:lang w:val="en-US" w:eastAsia="zh-CN"/>
              </w:rPr>
            </w:pPr>
            <w:r>
              <w:rPr>
                <w:rFonts w:hint="eastAsia"/>
                <w:vertAlign w:val="baseline"/>
                <w:lang w:val="en-US" w:eastAsia="zh-CN"/>
              </w:rPr>
              <w:t>三室联合教研</w:t>
            </w:r>
          </w:p>
        </w:tc>
        <w:tc>
          <w:tcPr>
            <w:tcW w:w="4133" w:type="dxa"/>
            <w:vAlign w:val="center"/>
          </w:tcPr>
          <w:p w14:paraId="6E2CE8CD">
            <w:pPr>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市王素旦工作室：《两、三位数除以一位数》</w:t>
            </w:r>
          </w:p>
        </w:tc>
        <w:tc>
          <w:tcPr>
            <w:tcW w:w="2682" w:type="dxa"/>
            <w:vMerge w:val="restart"/>
            <w:shd w:val="clear" w:color="auto" w:fill="FFFFFF" w:themeFill="background1"/>
            <w:vAlign w:val="center"/>
          </w:tcPr>
          <w:p w14:paraId="6B99FD9E">
            <w:pPr>
              <w:jc w:val="left"/>
              <w:rPr>
                <w:rFonts w:hint="default"/>
                <w:vertAlign w:val="baseline"/>
                <w:lang w:val="en-US" w:eastAsia="zh-CN"/>
              </w:rPr>
            </w:pPr>
            <w:r>
              <w:rPr>
                <w:rFonts w:hint="eastAsia"/>
                <w:vertAlign w:val="baseline"/>
                <w:lang w:val="en-US" w:eastAsia="zh-CN"/>
              </w:rPr>
              <w:t>《数与运算的一致性——以两三位数除以一位数为例》</w:t>
            </w:r>
          </w:p>
        </w:tc>
      </w:tr>
      <w:tr w14:paraId="40D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1" w:type="dxa"/>
            <w:vMerge w:val="continue"/>
            <w:vAlign w:val="center"/>
          </w:tcPr>
          <w:p w14:paraId="2FA786A4">
            <w:pPr>
              <w:jc w:val="center"/>
            </w:pPr>
          </w:p>
        </w:tc>
        <w:tc>
          <w:tcPr>
            <w:tcW w:w="2032" w:type="dxa"/>
            <w:vMerge w:val="continue"/>
            <w:vAlign w:val="center"/>
          </w:tcPr>
          <w:p w14:paraId="3FAAC8B7">
            <w:pPr>
              <w:jc w:val="center"/>
            </w:pPr>
          </w:p>
        </w:tc>
        <w:tc>
          <w:tcPr>
            <w:tcW w:w="4133" w:type="dxa"/>
            <w:vAlign w:val="center"/>
          </w:tcPr>
          <w:p w14:paraId="1363C867">
            <w:pPr>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区荆亚琴培育室：《两、三位数除以一位数》</w:t>
            </w:r>
          </w:p>
        </w:tc>
        <w:tc>
          <w:tcPr>
            <w:tcW w:w="2682" w:type="dxa"/>
            <w:vMerge w:val="continue"/>
            <w:shd w:val="clear" w:color="auto" w:fill="FFFFFF" w:themeFill="background1"/>
            <w:vAlign w:val="center"/>
          </w:tcPr>
          <w:p w14:paraId="60F8A144">
            <w:pPr>
              <w:jc w:val="left"/>
              <w:rPr>
                <w:rFonts w:hint="eastAsia" w:ascii="宋体" w:hAnsi="宋体" w:eastAsia="宋体" w:cs="宋体"/>
                <w:color w:val="auto"/>
                <w:vertAlign w:val="baseline"/>
                <w:lang w:val="en-US" w:eastAsia="zh-CN"/>
              </w:rPr>
            </w:pPr>
          </w:p>
        </w:tc>
      </w:tr>
      <w:tr w14:paraId="1E5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1" w:type="dxa"/>
            <w:vMerge w:val="continue"/>
            <w:vAlign w:val="center"/>
          </w:tcPr>
          <w:p w14:paraId="2A7A6B9B">
            <w:pPr>
              <w:jc w:val="center"/>
            </w:pPr>
          </w:p>
        </w:tc>
        <w:tc>
          <w:tcPr>
            <w:tcW w:w="2032" w:type="dxa"/>
            <w:vMerge w:val="continue"/>
            <w:vAlign w:val="center"/>
          </w:tcPr>
          <w:p w14:paraId="203501AC">
            <w:pPr>
              <w:jc w:val="center"/>
            </w:pPr>
          </w:p>
        </w:tc>
        <w:tc>
          <w:tcPr>
            <w:tcW w:w="4133" w:type="dxa"/>
            <w:vAlign w:val="center"/>
          </w:tcPr>
          <w:p w14:paraId="1BBC69BA">
            <w:pPr>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区倪敏培育室：《两、三位数除以一位数》</w:t>
            </w:r>
          </w:p>
        </w:tc>
        <w:tc>
          <w:tcPr>
            <w:tcW w:w="2682" w:type="dxa"/>
            <w:vMerge w:val="continue"/>
            <w:shd w:val="clear" w:color="auto" w:fill="FFFFFF" w:themeFill="background1"/>
            <w:vAlign w:val="center"/>
          </w:tcPr>
          <w:p w14:paraId="44EA48F0">
            <w:pPr>
              <w:jc w:val="left"/>
              <w:rPr>
                <w:rFonts w:hint="eastAsia" w:ascii="宋体" w:hAnsi="宋体" w:eastAsia="宋体" w:cs="宋体"/>
                <w:color w:val="auto"/>
                <w:vertAlign w:val="baseline"/>
                <w:lang w:val="en-US" w:eastAsia="zh-CN"/>
              </w:rPr>
            </w:pPr>
          </w:p>
        </w:tc>
      </w:tr>
      <w:tr w14:paraId="072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81" w:type="dxa"/>
            <w:vMerge w:val="restart"/>
            <w:vAlign w:val="center"/>
          </w:tcPr>
          <w:p w14:paraId="28D2A4CC">
            <w:pPr>
              <w:jc w:val="center"/>
              <w:rPr>
                <w:rFonts w:hint="default"/>
                <w:vertAlign w:val="baseline"/>
                <w:lang w:val="en-US" w:eastAsia="zh-CN"/>
              </w:rPr>
            </w:pPr>
            <w:r>
              <w:rPr>
                <w:rFonts w:hint="eastAsia"/>
                <w:vertAlign w:val="baseline"/>
                <w:lang w:val="en-US" w:eastAsia="zh-CN"/>
              </w:rPr>
              <w:t>2024年10月</w:t>
            </w:r>
          </w:p>
        </w:tc>
        <w:tc>
          <w:tcPr>
            <w:tcW w:w="2032" w:type="dxa"/>
            <w:vMerge w:val="restart"/>
            <w:vAlign w:val="center"/>
          </w:tcPr>
          <w:p w14:paraId="5ACEBFA1">
            <w:pPr>
              <w:jc w:val="center"/>
              <w:rPr>
                <w:rFonts w:hint="eastAsia"/>
                <w:vertAlign w:val="baseline"/>
                <w:lang w:val="en-US" w:eastAsia="zh-CN"/>
              </w:rPr>
            </w:pPr>
            <w:r>
              <w:rPr>
                <w:rFonts w:hint="eastAsia"/>
                <w:vertAlign w:val="baseline"/>
                <w:lang w:val="en-US" w:eastAsia="zh-CN"/>
              </w:rPr>
              <w:t>小河中心小学</w:t>
            </w:r>
          </w:p>
          <w:p w14:paraId="6E0DB8D7">
            <w:pPr>
              <w:jc w:val="center"/>
              <w:rPr>
                <w:rFonts w:hint="default"/>
                <w:vertAlign w:val="baseline"/>
                <w:lang w:val="en-US" w:eastAsia="zh-CN"/>
              </w:rPr>
            </w:pPr>
            <w:r>
              <w:rPr>
                <w:rFonts w:hint="eastAsia"/>
                <w:vertAlign w:val="baseline"/>
                <w:lang w:val="en-US" w:eastAsia="zh-CN"/>
              </w:rPr>
              <w:t>（徐璐）</w:t>
            </w:r>
          </w:p>
        </w:tc>
        <w:tc>
          <w:tcPr>
            <w:tcW w:w="4133" w:type="dxa"/>
            <w:vAlign w:val="center"/>
          </w:tcPr>
          <w:p w14:paraId="3C17E9A5">
            <w:pPr>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徐璐：《解决问题的策略》</w:t>
            </w:r>
          </w:p>
        </w:tc>
        <w:tc>
          <w:tcPr>
            <w:tcW w:w="2682" w:type="dxa"/>
            <w:vMerge w:val="restart"/>
            <w:shd w:val="clear" w:color="auto" w:fill="FFFFFF" w:themeFill="background1"/>
            <w:vAlign w:val="center"/>
          </w:tcPr>
          <w:p w14:paraId="6B84DDC2">
            <w:pPr>
              <w:jc w:val="left"/>
              <w:rPr>
                <w:rFonts w:hint="default"/>
                <w:vertAlign w:val="baseline"/>
                <w:lang w:val="en-US" w:eastAsia="zh-CN"/>
              </w:rPr>
            </w:pPr>
            <w:r>
              <w:rPr>
                <w:rFonts w:hint="eastAsia"/>
                <w:vertAlign w:val="baseline"/>
                <w:lang w:val="en-US" w:eastAsia="zh-CN"/>
              </w:rPr>
              <w:t>《小学数学学习任务教学实践举隅——以解决问题为例》</w:t>
            </w:r>
          </w:p>
        </w:tc>
      </w:tr>
      <w:tr w14:paraId="59E3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81" w:type="dxa"/>
            <w:vMerge w:val="continue"/>
            <w:vAlign w:val="center"/>
          </w:tcPr>
          <w:p w14:paraId="037BE96A">
            <w:pPr>
              <w:jc w:val="center"/>
            </w:pPr>
          </w:p>
        </w:tc>
        <w:tc>
          <w:tcPr>
            <w:tcW w:w="2032" w:type="dxa"/>
            <w:vMerge w:val="continue"/>
            <w:vAlign w:val="center"/>
          </w:tcPr>
          <w:p w14:paraId="20229286">
            <w:pPr>
              <w:jc w:val="center"/>
            </w:pPr>
          </w:p>
        </w:tc>
        <w:tc>
          <w:tcPr>
            <w:tcW w:w="4133" w:type="dxa"/>
            <w:vAlign w:val="center"/>
          </w:tcPr>
          <w:p w14:paraId="3E52CF41">
            <w:pPr>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何晶晶：《解决问题的策略》</w:t>
            </w:r>
          </w:p>
        </w:tc>
        <w:tc>
          <w:tcPr>
            <w:tcW w:w="2682" w:type="dxa"/>
            <w:vMerge w:val="continue"/>
            <w:shd w:val="clear" w:color="auto" w:fill="FFFFFF" w:themeFill="background1"/>
            <w:vAlign w:val="center"/>
          </w:tcPr>
          <w:p w14:paraId="73B440B4">
            <w:pPr>
              <w:jc w:val="left"/>
              <w:rPr>
                <w:rFonts w:hint="default"/>
                <w:vertAlign w:val="baseline"/>
                <w:lang w:val="en-US" w:eastAsia="zh-CN"/>
              </w:rPr>
            </w:pPr>
          </w:p>
        </w:tc>
      </w:tr>
      <w:tr w14:paraId="7A5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81" w:type="dxa"/>
            <w:vMerge w:val="restart"/>
            <w:vAlign w:val="center"/>
          </w:tcPr>
          <w:p w14:paraId="1DE81837">
            <w:pPr>
              <w:jc w:val="center"/>
              <w:rPr>
                <w:rFonts w:hint="default"/>
                <w:vertAlign w:val="baseline"/>
                <w:lang w:val="en-US" w:eastAsia="zh-CN"/>
              </w:rPr>
            </w:pPr>
            <w:r>
              <w:rPr>
                <w:rFonts w:hint="eastAsia"/>
                <w:vertAlign w:val="baseline"/>
                <w:lang w:val="en-US" w:eastAsia="zh-CN"/>
              </w:rPr>
              <w:t>2024年11月</w:t>
            </w:r>
          </w:p>
        </w:tc>
        <w:tc>
          <w:tcPr>
            <w:tcW w:w="2032" w:type="dxa"/>
            <w:vMerge w:val="restart"/>
            <w:vAlign w:val="center"/>
          </w:tcPr>
          <w:p w14:paraId="3F9C6A0A">
            <w:pPr>
              <w:jc w:val="center"/>
              <w:rPr>
                <w:rFonts w:hint="eastAsia"/>
                <w:vertAlign w:val="baseline"/>
                <w:lang w:val="en-US" w:eastAsia="zh-CN"/>
              </w:rPr>
            </w:pPr>
            <w:r>
              <w:rPr>
                <w:rFonts w:hint="eastAsia"/>
                <w:vertAlign w:val="baseline"/>
                <w:lang w:val="en-US" w:eastAsia="zh-CN"/>
              </w:rPr>
              <w:t>魏村中心小学</w:t>
            </w:r>
          </w:p>
          <w:p w14:paraId="3A08AE45">
            <w:pPr>
              <w:jc w:val="center"/>
              <w:rPr>
                <w:rFonts w:hint="default"/>
                <w:vertAlign w:val="baseline"/>
                <w:lang w:val="en-US" w:eastAsia="zh-CN"/>
              </w:rPr>
            </w:pPr>
            <w:r>
              <w:rPr>
                <w:rFonts w:hint="eastAsia"/>
                <w:vertAlign w:val="baseline"/>
                <w:lang w:val="en-US" w:eastAsia="zh-CN"/>
              </w:rPr>
              <w:t>（袁佳璐）</w:t>
            </w:r>
          </w:p>
        </w:tc>
        <w:tc>
          <w:tcPr>
            <w:tcW w:w="4133" w:type="dxa"/>
            <w:vAlign w:val="center"/>
          </w:tcPr>
          <w:p w14:paraId="7D816B07">
            <w:pPr>
              <w:jc w:val="left"/>
              <w:rPr>
                <w:rFonts w:hint="default" w:ascii="宋体" w:hAnsi="宋体" w:eastAsia="宋体" w:cs="宋体"/>
                <w:color w:val="auto"/>
                <w:vertAlign w:val="baseline"/>
                <w:lang w:val="en-US" w:eastAsia="zh-CN"/>
              </w:rPr>
            </w:pPr>
            <w:r>
              <w:rPr>
                <w:rFonts w:hint="eastAsia"/>
                <w:vertAlign w:val="baseline"/>
                <w:lang w:val="en-US" w:eastAsia="zh-CN"/>
              </w:rPr>
              <w:t>袁佳璐：《小数的除法》</w:t>
            </w:r>
          </w:p>
        </w:tc>
        <w:tc>
          <w:tcPr>
            <w:tcW w:w="2682" w:type="dxa"/>
            <w:vMerge w:val="restart"/>
            <w:shd w:val="clear" w:color="auto" w:fill="FFFFFF" w:themeFill="background1"/>
            <w:vAlign w:val="center"/>
          </w:tcPr>
          <w:p w14:paraId="78C875B0">
            <w:pPr>
              <w:jc w:val="left"/>
              <w:rPr>
                <w:rFonts w:hint="default"/>
                <w:vertAlign w:val="baseline"/>
                <w:lang w:val="en-US" w:eastAsia="zh-CN"/>
              </w:rPr>
            </w:pPr>
            <w:r>
              <w:rPr>
                <w:rFonts w:hint="eastAsia"/>
                <w:vertAlign w:val="baseline"/>
                <w:lang w:val="en-US" w:eastAsia="zh-CN"/>
              </w:rPr>
              <w:t>《小学数学学习任务的设计与教学——以数运算为例》</w:t>
            </w:r>
          </w:p>
        </w:tc>
      </w:tr>
      <w:tr w14:paraId="3E66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81" w:type="dxa"/>
            <w:vMerge w:val="continue"/>
            <w:vAlign w:val="center"/>
          </w:tcPr>
          <w:p w14:paraId="77906449">
            <w:pPr>
              <w:jc w:val="center"/>
            </w:pPr>
          </w:p>
        </w:tc>
        <w:tc>
          <w:tcPr>
            <w:tcW w:w="2032" w:type="dxa"/>
            <w:vMerge w:val="continue"/>
            <w:vAlign w:val="center"/>
          </w:tcPr>
          <w:p w14:paraId="4DE6B170">
            <w:pPr>
              <w:jc w:val="center"/>
            </w:pPr>
          </w:p>
        </w:tc>
        <w:tc>
          <w:tcPr>
            <w:tcW w:w="4133" w:type="dxa"/>
            <w:vAlign w:val="center"/>
          </w:tcPr>
          <w:p w14:paraId="482759C1">
            <w:pPr>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吴晓丽：《小数的除法》</w:t>
            </w:r>
          </w:p>
        </w:tc>
        <w:tc>
          <w:tcPr>
            <w:tcW w:w="2682" w:type="dxa"/>
            <w:vMerge w:val="continue"/>
            <w:shd w:val="clear" w:color="auto" w:fill="FFFFFF" w:themeFill="background1"/>
            <w:vAlign w:val="center"/>
          </w:tcPr>
          <w:p w14:paraId="0F2A695E">
            <w:pPr>
              <w:jc w:val="left"/>
              <w:rPr>
                <w:rFonts w:hint="default"/>
                <w:vertAlign w:val="baseline"/>
                <w:lang w:val="en-US" w:eastAsia="zh-CN"/>
              </w:rPr>
            </w:pPr>
          </w:p>
        </w:tc>
      </w:tr>
      <w:tr w14:paraId="7E89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1" w:type="dxa"/>
            <w:vMerge w:val="restart"/>
            <w:vAlign w:val="center"/>
          </w:tcPr>
          <w:p w14:paraId="18BDBA0B">
            <w:pPr>
              <w:jc w:val="center"/>
              <w:rPr>
                <w:rFonts w:hint="default"/>
                <w:vertAlign w:val="baseline"/>
                <w:lang w:val="en-US" w:eastAsia="zh-CN"/>
              </w:rPr>
            </w:pPr>
            <w:r>
              <w:rPr>
                <w:rFonts w:hint="eastAsia"/>
                <w:vertAlign w:val="baseline"/>
                <w:lang w:val="en-US" w:eastAsia="zh-CN"/>
              </w:rPr>
              <w:t>2024年12月</w:t>
            </w:r>
          </w:p>
        </w:tc>
        <w:tc>
          <w:tcPr>
            <w:tcW w:w="2032" w:type="dxa"/>
            <w:vMerge w:val="restart"/>
            <w:vAlign w:val="center"/>
          </w:tcPr>
          <w:p w14:paraId="3C1AF2A0">
            <w:pPr>
              <w:jc w:val="center"/>
              <w:rPr>
                <w:rFonts w:hint="eastAsia"/>
                <w:b w:val="0"/>
                <w:bCs w:val="0"/>
                <w:color w:val="auto"/>
                <w:vertAlign w:val="baseline"/>
                <w:lang w:val="en-US" w:eastAsia="zh-CN"/>
              </w:rPr>
            </w:pPr>
            <w:r>
              <w:rPr>
                <w:rFonts w:hint="eastAsia"/>
                <w:b w:val="0"/>
                <w:bCs w:val="0"/>
                <w:color w:val="auto"/>
                <w:vertAlign w:val="baseline"/>
                <w:lang w:val="en-US" w:eastAsia="zh-CN"/>
              </w:rPr>
              <w:t>薛家实验小学</w:t>
            </w:r>
          </w:p>
          <w:p w14:paraId="366E8BA6">
            <w:pPr>
              <w:jc w:val="center"/>
              <w:rPr>
                <w:rFonts w:hint="default"/>
                <w:vertAlign w:val="baseline"/>
                <w:lang w:val="en-US" w:eastAsia="zh-CN"/>
              </w:rPr>
            </w:pPr>
            <w:r>
              <w:rPr>
                <w:rFonts w:hint="eastAsia"/>
                <w:b w:val="0"/>
                <w:bCs w:val="0"/>
                <w:color w:val="auto"/>
                <w:vertAlign w:val="baseline"/>
                <w:lang w:val="en-US" w:eastAsia="zh-CN"/>
              </w:rPr>
              <w:t>（施琦）</w:t>
            </w:r>
          </w:p>
        </w:tc>
        <w:tc>
          <w:tcPr>
            <w:tcW w:w="4133" w:type="dxa"/>
            <w:vAlign w:val="center"/>
          </w:tcPr>
          <w:p w14:paraId="77884D1B">
            <w:pPr>
              <w:jc w:val="left"/>
              <w:rPr>
                <w:rFonts w:hint="eastAsia" w:ascii="宋体" w:hAnsi="宋体" w:eastAsia="宋体" w:cs="宋体"/>
                <w:color w:val="auto"/>
                <w:vertAlign w:val="baseline"/>
                <w:lang w:val="en-US" w:eastAsia="zh-CN"/>
              </w:rPr>
            </w:pPr>
            <w:r>
              <w:rPr>
                <w:rFonts w:hint="eastAsia"/>
                <w:b w:val="0"/>
                <w:bCs w:val="0"/>
                <w:color w:val="auto"/>
                <w:vertAlign w:val="baseline"/>
                <w:lang w:val="en-US" w:eastAsia="zh-CN"/>
              </w:rPr>
              <w:t>施琦：《认识11-19》</w:t>
            </w:r>
          </w:p>
        </w:tc>
        <w:tc>
          <w:tcPr>
            <w:tcW w:w="2682" w:type="dxa"/>
            <w:vMerge w:val="restart"/>
            <w:shd w:val="clear" w:color="auto" w:fill="FFFFFF" w:themeFill="background1"/>
            <w:vAlign w:val="center"/>
          </w:tcPr>
          <w:p w14:paraId="3681D469">
            <w:pPr>
              <w:jc w:val="left"/>
              <w:rPr>
                <w:rFonts w:hint="default"/>
                <w:vertAlign w:val="baseline"/>
                <w:lang w:val="en-US" w:eastAsia="zh-CN"/>
              </w:rPr>
            </w:pPr>
            <w:r>
              <w:rPr>
                <w:rFonts w:hint="eastAsia"/>
                <w:vertAlign w:val="baseline"/>
                <w:lang w:val="en-US" w:eastAsia="zh-CN"/>
              </w:rPr>
              <w:t>《基于学习任务的小学数学教学探索——以数的认识为例》</w:t>
            </w:r>
          </w:p>
        </w:tc>
      </w:tr>
      <w:tr w14:paraId="47CA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1" w:type="dxa"/>
            <w:vMerge w:val="continue"/>
            <w:vAlign w:val="center"/>
          </w:tcPr>
          <w:p w14:paraId="2FEFF158">
            <w:pPr>
              <w:jc w:val="center"/>
            </w:pPr>
          </w:p>
        </w:tc>
        <w:tc>
          <w:tcPr>
            <w:tcW w:w="2032" w:type="dxa"/>
            <w:vMerge w:val="continue"/>
            <w:vAlign w:val="center"/>
          </w:tcPr>
          <w:p w14:paraId="1399BDA7">
            <w:pPr>
              <w:jc w:val="center"/>
            </w:pPr>
          </w:p>
        </w:tc>
        <w:tc>
          <w:tcPr>
            <w:tcW w:w="4133" w:type="dxa"/>
            <w:vAlign w:val="center"/>
          </w:tcPr>
          <w:p w14:paraId="034F2509">
            <w:pPr>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孔琦：</w:t>
            </w:r>
            <w:r>
              <w:rPr>
                <w:rFonts w:hint="eastAsia"/>
                <w:b w:val="0"/>
                <w:bCs w:val="0"/>
                <w:color w:val="auto"/>
                <w:vertAlign w:val="baseline"/>
                <w:lang w:val="en-US" w:eastAsia="zh-CN"/>
              </w:rPr>
              <w:t>《认识11-19》</w:t>
            </w:r>
          </w:p>
        </w:tc>
        <w:tc>
          <w:tcPr>
            <w:tcW w:w="2682" w:type="dxa"/>
            <w:vMerge w:val="continue"/>
            <w:tcBorders/>
            <w:shd w:val="clear" w:color="auto" w:fill="FFFFFF" w:themeFill="background1"/>
            <w:vAlign w:val="center"/>
          </w:tcPr>
          <w:p w14:paraId="04194DB4">
            <w:pPr>
              <w:jc w:val="center"/>
              <w:rPr>
                <w:rFonts w:hint="default"/>
                <w:vertAlign w:val="baseline"/>
                <w:lang w:val="en-US" w:eastAsia="zh-CN"/>
              </w:rPr>
            </w:pPr>
          </w:p>
        </w:tc>
      </w:tr>
      <w:tr w14:paraId="4EAE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1" w:type="dxa"/>
            <w:vMerge w:val="continue"/>
            <w:vAlign w:val="center"/>
          </w:tcPr>
          <w:p w14:paraId="78ABA3B0">
            <w:pPr>
              <w:jc w:val="center"/>
            </w:pPr>
          </w:p>
        </w:tc>
        <w:tc>
          <w:tcPr>
            <w:tcW w:w="2032" w:type="dxa"/>
            <w:vMerge w:val="continue"/>
            <w:vAlign w:val="center"/>
          </w:tcPr>
          <w:p w14:paraId="0320C9B7">
            <w:pPr>
              <w:jc w:val="center"/>
            </w:pPr>
          </w:p>
        </w:tc>
        <w:tc>
          <w:tcPr>
            <w:tcW w:w="4133" w:type="dxa"/>
            <w:vAlign w:val="center"/>
          </w:tcPr>
          <w:p w14:paraId="4F4BC015">
            <w:pPr>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熊盼盼：</w:t>
            </w:r>
            <w:r>
              <w:rPr>
                <w:rFonts w:hint="eastAsia"/>
                <w:b w:val="0"/>
                <w:bCs w:val="0"/>
                <w:color w:val="auto"/>
                <w:vertAlign w:val="baseline"/>
                <w:lang w:val="en-US" w:eastAsia="zh-CN"/>
              </w:rPr>
              <w:t>《认识11-19》</w:t>
            </w:r>
          </w:p>
        </w:tc>
        <w:tc>
          <w:tcPr>
            <w:tcW w:w="2682" w:type="dxa"/>
            <w:vMerge w:val="continue"/>
            <w:tcBorders/>
            <w:shd w:val="clear" w:color="auto" w:fill="FFFFFF" w:themeFill="background1"/>
            <w:vAlign w:val="center"/>
          </w:tcPr>
          <w:p w14:paraId="5A1B54EA">
            <w:pPr>
              <w:jc w:val="center"/>
              <w:rPr>
                <w:rFonts w:hint="default"/>
                <w:vertAlign w:val="baseline"/>
                <w:lang w:val="en-US" w:eastAsia="zh-CN"/>
              </w:rPr>
            </w:pPr>
          </w:p>
        </w:tc>
      </w:tr>
      <w:tr w14:paraId="7D2B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81" w:type="dxa"/>
            <w:vMerge w:val="restart"/>
            <w:vAlign w:val="center"/>
          </w:tcPr>
          <w:p w14:paraId="07D26713">
            <w:pPr>
              <w:jc w:val="center"/>
              <w:rPr>
                <w:rFonts w:hint="default" w:eastAsiaTheme="minorEastAsia"/>
                <w:lang w:val="en-US" w:eastAsia="zh-CN"/>
              </w:rPr>
            </w:pPr>
            <w:r>
              <w:rPr>
                <w:rFonts w:hint="eastAsia"/>
                <w:lang w:val="en-US" w:eastAsia="zh-CN"/>
              </w:rPr>
              <w:t>2024年1月</w:t>
            </w:r>
          </w:p>
        </w:tc>
        <w:tc>
          <w:tcPr>
            <w:tcW w:w="2032" w:type="dxa"/>
            <w:vMerge w:val="restart"/>
            <w:vAlign w:val="center"/>
          </w:tcPr>
          <w:p w14:paraId="64F0E111">
            <w:pPr>
              <w:jc w:val="center"/>
              <w:rPr>
                <w:rFonts w:hint="eastAsia"/>
                <w:lang w:val="en-US" w:eastAsia="zh-CN"/>
              </w:rPr>
            </w:pPr>
            <w:r>
              <w:rPr>
                <w:rFonts w:hint="eastAsia"/>
                <w:lang w:val="en-US" w:eastAsia="zh-CN"/>
              </w:rPr>
              <w:t>罗溪中心小学</w:t>
            </w:r>
          </w:p>
          <w:p w14:paraId="1B842B3C">
            <w:pPr>
              <w:jc w:val="center"/>
              <w:rPr>
                <w:rFonts w:hint="default"/>
                <w:lang w:val="en-US" w:eastAsia="zh-CN"/>
              </w:rPr>
            </w:pPr>
            <w:r>
              <w:rPr>
                <w:rFonts w:hint="eastAsia"/>
                <w:lang w:val="en-US" w:eastAsia="zh-CN"/>
              </w:rPr>
              <w:t>王月</w:t>
            </w:r>
          </w:p>
        </w:tc>
        <w:tc>
          <w:tcPr>
            <w:tcW w:w="4133" w:type="dxa"/>
            <w:vAlign w:val="center"/>
          </w:tcPr>
          <w:p w14:paraId="190DB4BE">
            <w:pPr>
              <w:jc w:val="left"/>
              <w:rPr>
                <w:rFonts w:hint="eastAsia" w:ascii="宋体" w:hAnsi="宋体" w:eastAsia="宋体" w:cs="宋体"/>
                <w:color w:val="auto"/>
                <w:kern w:val="0"/>
                <w:sz w:val="21"/>
                <w:szCs w:val="21"/>
                <w:lang w:val="en-US" w:eastAsia="zh-CN" w:bidi="ar-SA"/>
              </w:rPr>
            </w:pPr>
            <w:r>
              <w:rPr>
                <w:rFonts w:hint="eastAsia"/>
                <w:lang w:val="en-US" w:eastAsia="zh-CN"/>
              </w:rPr>
              <w:t>王月：《圆柱和圆锥》</w:t>
            </w:r>
          </w:p>
        </w:tc>
        <w:tc>
          <w:tcPr>
            <w:tcW w:w="2682" w:type="dxa"/>
            <w:vMerge w:val="restart"/>
            <w:shd w:val="clear" w:color="auto" w:fill="FFFFFF" w:themeFill="background1"/>
            <w:vAlign w:val="center"/>
          </w:tcPr>
          <w:p w14:paraId="6150691B">
            <w:pPr>
              <w:jc w:val="center"/>
              <w:rPr>
                <w:rFonts w:hint="default"/>
                <w:vertAlign w:val="baseline"/>
                <w:lang w:val="en-US" w:eastAsia="zh-CN"/>
              </w:rPr>
            </w:pPr>
            <w:r>
              <w:rPr>
                <w:rFonts w:hint="eastAsia"/>
                <w:vertAlign w:val="baseline"/>
                <w:lang w:val="en-US" w:eastAsia="zh-CN"/>
              </w:rPr>
              <w:t>《学习任务视野下课堂实践与思考》</w:t>
            </w:r>
          </w:p>
        </w:tc>
      </w:tr>
      <w:tr w14:paraId="1DC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81" w:type="dxa"/>
            <w:vMerge w:val="continue"/>
            <w:vAlign w:val="center"/>
          </w:tcPr>
          <w:p w14:paraId="079288E3">
            <w:pPr>
              <w:jc w:val="left"/>
            </w:pPr>
          </w:p>
        </w:tc>
        <w:tc>
          <w:tcPr>
            <w:tcW w:w="2032" w:type="dxa"/>
            <w:vMerge w:val="continue"/>
            <w:vAlign w:val="center"/>
          </w:tcPr>
          <w:p w14:paraId="78FCF481">
            <w:pPr>
              <w:jc w:val="left"/>
            </w:pPr>
          </w:p>
        </w:tc>
        <w:tc>
          <w:tcPr>
            <w:tcW w:w="4133" w:type="dxa"/>
            <w:vAlign w:val="center"/>
          </w:tcPr>
          <w:p w14:paraId="1C8D9BC8">
            <w:pPr>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吴漾：《圆柱和圆锥》</w:t>
            </w:r>
          </w:p>
        </w:tc>
        <w:tc>
          <w:tcPr>
            <w:tcW w:w="2682" w:type="dxa"/>
            <w:vMerge w:val="continue"/>
            <w:shd w:val="clear" w:color="auto" w:fill="FFFFFF" w:themeFill="background1"/>
            <w:vAlign w:val="center"/>
          </w:tcPr>
          <w:p w14:paraId="2781DFD5">
            <w:pPr>
              <w:jc w:val="left"/>
              <w:rPr>
                <w:rFonts w:hint="eastAsia" w:ascii="宋体" w:hAnsi="宋体" w:eastAsia="宋体" w:cs="宋体"/>
                <w:color w:val="auto"/>
                <w:kern w:val="0"/>
                <w:sz w:val="21"/>
                <w:szCs w:val="21"/>
                <w:lang w:val="en-US" w:eastAsia="zh-CN" w:bidi="ar-SA"/>
              </w:rPr>
            </w:pPr>
          </w:p>
        </w:tc>
      </w:tr>
    </w:tbl>
    <w:p w14:paraId="41BFBE80">
      <w:pPr>
        <w:spacing w:line="360" w:lineRule="auto"/>
        <w:jc w:val="both"/>
        <w:rPr>
          <w:rFonts w:hint="default"/>
          <w:b/>
          <w:bCs/>
          <w:sz w:val="24"/>
          <w:szCs w:val="32"/>
          <w:lang w:val="en-US" w:eastAsia="zh-CN"/>
        </w:rPr>
      </w:pPr>
    </w:p>
    <w:p w14:paraId="6910E7F7">
      <w:pPr>
        <w:spacing w:line="360" w:lineRule="auto"/>
        <w:jc w:val="both"/>
        <w:rPr>
          <w:rFonts w:hint="default"/>
          <w:b/>
          <w:bCs/>
          <w:sz w:val="24"/>
          <w:szCs w:val="32"/>
          <w:lang w:val="en-US" w:eastAsia="zh-CN"/>
        </w:rPr>
      </w:pPr>
      <w:r>
        <w:rPr>
          <w:rFonts w:hint="eastAsia"/>
          <w:b/>
          <w:bCs/>
          <w:sz w:val="24"/>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45D4F"/>
    <w:multiLevelType w:val="singleLevel"/>
    <w:tmpl w:val="B2745D4F"/>
    <w:lvl w:ilvl="0" w:tentative="0">
      <w:start w:val="1"/>
      <w:numFmt w:val="decimal"/>
      <w:suff w:val="space"/>
      <w:lvlText w:val="%1."/>
      <w:lvlJc w:val="left"/>
    </w:lvl>
  </w:abstractNum>
  <w:abstractNum w:abstractNumId="1">
    <w:nsid w:val="D3C04A85"/>
    <w:multiLevelType w:val="singleLevel"/>
    <w:tmpl w:val="D3C04A85"/>
    <w:lvl w:ilvl="0" w:tentative="0">
      <w:start w:val="1"/>
      <w:numFmt w:val="decimal"/>
      <w:suff w:val="nothing"/>
      <w:lvlText w:val="（%1）"/>
      <w:lvlJc w:val="left"/>
    </w:lvl>
  </w:abstractNum>
  <w:abstractNum w:abstractNumId="2">
    <w:nsid w:val="1D17AEA8"/>
    <w:multiLevelType w:val="singleLevel"/>
    <w:tmpl w:val="1D17AEA8"/>
    <w:lvl w:ilvl="0" w:tentative="0">
      <w:start w:val="3"/>
      <w:numFmt w:val="chineseCounting"/>
      <w:suff w:val="nothing"/>
      <w:lvlText w:val="%1、"/>
      <w:lvlJc w:val="left"/>
      <w:rPr>
        <w:rFonts w:hint="eastAsia"/>
      </w:rPr>
    </w:lvl>
  </w:abstractNum>
  <w:abstractNum w:abstractNumId="3">
    <w:nsid w:val="244BCD4F"/>
    <w:multiLevelType w:val="singleLevel"/>
    <w:tmpl w:val="244BCD4F"/>
    <w:lvl w:ilvl="0" w:tentative="0">
      <w:start w:val="1"/>
      <w:numFmt w:val="decimal"/>
      <w:suff w:val="nothing"/>
      <w:lvlText w:val="（%1）"/>
      <w:lvlJc w:val="left"/>
    </w:lvl>
  </w:abstractNum>
  <w:abstractNum w:abstractNumId="4">
    <w:nsid w:val="3B264924"/>
    <w:multiLevelType w:val="singleLevel"/>
    <w:tmpl w:val="3B264924"/>
    <w:lvl w:ilvl="0" w:tentative="0">
      <w:start w:val="1"/>
      <w:numFmt w:val="decimal"/>
      <w:suff w:val="nothing"/>
      <w:lvlText w:val="（%1）"/>
      <w:lvlJc w:val="left"/>
    </w:lvl>
  </w:abstractNum>
  <w:abstractNum w:abstractNumId="5">
    <w:nsid w:val="77E8FF90"/>
    <w:multiLevelType w:val="singleLevel"/>
    <w:tmpl w:val="77E8FF90"/>
    <w:lvl w:ilvl="0" w:tentative="0">
      <w:start w:val="1"/>
      <w:numFmt w:val="decimal"/>
      <w:lvlText w:val="%1."/>
      <w:lvlJc w:val="left"/>
      <w:pPr>
        <w:tabs>
          <w:tab w:val="left" w:pos="312"/>
        </w:tabs>
      </w:pPr>
    </w:lvl>
  </w:abstractNum>
  <w:abstractNum w:abstractNumId="6">
    <w:nsid w:val="7978CD4E"/>
    <w:multiLevelType w:val="singleLevel"/>
    <w:tmpl w:val="7978CD4E"/>
    <w:lvl w:ilvl="0" w:tentative="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1D362BF"/>
    <w:rsid w:val="00087B19"/>
    <w:rsid w:val="00422201"/>
    <w:rsid w:val="00460A91"/>
    <w:rsid w:val="008B08CF"/>
    <w:rsid w:val="00A3007D"/>
    <w:rsid w:val="00C3711A"/>
    <w:rsid w:val="013C100E"/>
    <w:rsid w:val="015867E1"/>
    <w:rsid w:val="017C1780"/>
    <w:rsid w:val="02052048"/>
    <w:rsid w:val="0209050B"/>
    <w:rsid w:val="02655D2E"/>
    <w:rsid w:val="02ED3B24"/>
    <w:rsid w:val="02F913DF"/>
    <w:rsid w:val="038559E7"/>
    <w:rsid w:val="0425785D"/>
    <w:rsid w:val="04383A0F"/>
    <w:rsid w:val="04AD51E7"/>
    <w:rsid w:val="0512406A"/>
    <w:rsid w:val="052170B2"/>
    <w:rsid w:val="05712DD6"/>
    <w:rsid w:val="05883B97"/>
    <w:rsid w:val="05A13F58"/>
    <w:rsid w:val="069062CE"/>
    <w:rsid w:val="06E90414"/>
    <w:rsid w:val="07351C79"/>
    <w:rsid w:val="07471329"/>
    <w:rsid w:val="07CD3709"/>
    <w:rsid w:val="07EC196E"/>
    <w:rsid w:val="08CC7385"/>
    <w:rsid w:val="08FF6ACF"/>
    <w:rsid w:val="098A6EAA"/>
    <w:rsid w:val="098D666F"/>
    <w:rsid w:val="09C606B1"/>
    <w:rsid w:val="09D260E7"/>
    <w:rsid w:val="0A4B06B8"/>
    <w:rsid w:val="0AC9499E"/>
    <w:rsid w:val="0ADC0468"/>
    <w:rsid w:val="0AE82AE6"/>
    <w:rsid w:val="0AFE14CE"/>
    <w:rsid w:val="0B1A21E2"/>
    <w:rsid w:val="0B1C6002"/>
    <w:rsid w:val="0B207CF6"/>
    <w:rsid w:val="0C1C56F3"/>
    <w:rsid w:val="0C256A44"/>
    <w:rsid w:val="0C4E2ACB"/>
    <w:rsid w:val="0C884133"/>
    <w:rsid w:val="0C8F7AF6"/>
    <w:rsid w:val="0CB67CB2"/>
    <w:rsid w:val="0CBD2769"/>
    <w:rsid w:val="0D6E1FF6"/>
    <w:rsid w:val="0DAE4809"/>
    <w:rsid w:val="0DE13306"/>
    <w:rsid w:val="0DEB5303"/>
    <w:rsid w:val="0E092C00"/>
    <w:rsid w:val="0E943A29"/>
    <w:rsid w:val="0EA76F23"/>
    <w:rsid w:val="0EF92D9B"/>
    <w:rsid w:val="0F131F46"/>
    <w:rsid w:val="0F4074E0"/>
    <w:rsid w:val="0F5B7501"/>
    <w:rsid w:val="0FDB325A"/>
    <w:rsid w:val="10C2449E"/>
    <w:rsid w:val="10C56F05"/>
    <w:rsid w:val="10DA1B79"/>
    <w:rsid w:val="10DE0A88"/>
    <w:rsid w:val="10DF4246"/>
    <w:rsid w:val="112D0097"/>
    <w:rsid w:val="112F2656"/>
    <w:rsid w:val="119716D0"/>
    <w:rsid w:val="11AB1DD1"/>
    <w:rsid w:val="11BA453F"/>
    <w:rsid w:val="11D4138D"/>
    <w:rsid w:val="127C2A63"/>
    <w:rsid w:val="12AC2DAE"/>
    <w:rsid w:val="12AF7CF8"/>
    <w:rsid w:val="13406D29"/>
    <w:rsid w:val="145E32D8"/>
    <w:rsid w:val="14B26B48"/>
    <w:rsid w:val="15C2794A"/>
    <w:rsid w:val="1621148E"/>
    <w:rsid w:val="166F0853"/>
    <w:rsid w:val="167F3230"/>
    <w:rsid w:val="169F026D"/>
    <w:rsid w:val="16F15A7E"/>
    <w:rsid w:val="17192FD7"/>
    <w:rsid w:val="173E5486"/>
    <w:rsid w:val="17D338D9"/>
    <w:rsid w:val="17E469AD"/>
    <w:rsid w:val="18FD6076"/>
    <w:rsid w:val="191A76E6"/>
    <w:rsid w:val="19557029"/>
    <w:rsid w:val="198F30EF"/>
    <w:rsid w:val="19C03042"/>
    <w:rsid w:val="19C570CB"/>
    <w:rsid w:val="1A5368EC"/>
    <w:rsid w:val="1A6C0835"/>
    <w:rsid w:val="1A782C5A"/>
    <w:rsid w:val="1A994755"/>
    <w:rsid w:val="1AD822DC"/>
    <w:rsid w:val="1B255C0B"/>
    <w:rsid w:val="1B2A471D"/>
    <w:rsid w:val="1B5D54AE"/>
    <w:rsid w:val="1B725CBE"/>
    <w:rsid w:val="1B974C15"/>
    <w:rsid w:val="1B974E9C"/>
    <w:rsid w:val="1BA43AB1"/>
    <w:rsid w:val="1BCF7D90"/>
    <w:rsid w:val="1BF066C5"/>
    <w:rsid w:val="1BF525D2"/>
    <w:rsid w:val="1C2F7103"/>
    <w:rsid w:val="1CB050AC"/>
    <w:rsid w:val="1CBF1015"/>
    <w:rsid w:val="1CCD6306"/>
    <w:rsid w:val="1CFB2D4E"/>
    <w:rsid w:val="1D442AF1"/>
    <w:rsid w:val="1D4F540F"/>
    <w:rsid w:val="1D531B94"/>
    <w:rsid w:val="1DBB2F14"/>
    <w:rsid w:val="1DC1035A"/>
    <w:rsid w:val="1DD50471"/>
    <w:rsid w:val="1E522714"/>
    <w:rsid w:val="1E5C7BB7"/>
    <w:rsid w:val="1E787DDC"/>
    <w:rsid w:val="1ED13872"/>
    <w:rsid w:val="1F053E5A"/>
    <w:rsid w:val="1F065B18"/>
    <w:rsid w:val="20262A31"/>
    <w:rsid w:val="203A28AD"/>
    <w:rsid w:val="20434C3C"/>
    <w:rsid w:val="205C540F"/>
    <w:rsid w:val="20AA2325"/>
    <w:rsid w:val="20AD4A41"/>
    <w:rsid w:val="20C83528"/>
    <w:rsid w:val="2134254B"/>
    <w:rsid w:val="217E30A4"/>
    <w:rsid w:val="21A2448E"/>
    <w:rsid w:val="21D362BF"/>
    <w:rsid w:val="22617F67"/>
    <w:rsid w:val="229C12E5"/>
    <w:rsid w:val="22EA24E7"/>
    <w:rsid w:val="233C176C"/>
    <w:rsid w:val="23C26BC0"/>
    <w:rsid w:val="23E40119"/>
    <w:rsid w:val="247003C4"/>
    <w:rsid w:val="247730AF"/>
    <w:rsid w:val="247F2571"/>
    <w:rsid w:val="24A544D9"/>
    <w:rsid w:val="24F91E9E"/>
    <w:rsid w:val="250157F6"/>
    <w:rsid w:val="252E0C69"/>
    <w:rsid w:val="257137F3"/>
    <w:rsid w:val="25911DF8"/>
    <w:rsid w:val="25B20674"/>
    <w:rsid w:val="25C77246"/>
    <w:rsid w:val="261700B7"/>
    <w:rsid w:val="262B0AF2"/>
    <w:rsid w:val="264357E8"/>
    <w:rsid w:val="26790360"/>
    <w:rsid w:val="268647F7"/>
    <w:rsid w:val="26871280"/>
    <w:rsid w:val="26BC1CF8"/>
    <w:rsid w:val="27926AAF"/>
    <w:rsid w:val="27D02558"/>
    <w:rsid w:val="27DC296A"/>
    <w:rsid w:val="27EC3584"/>
    <w:rsid w:val="28725902"/>
    <w:rsid w:val="28B22DCC"/>
    <w:rsid w:val="28DB6EC6"/>
    <w:rsid w:val="29025725"/>
    <w:rsid w:val="290C484A"/>
    <w:rsid w:val="290F1D94"/>
    <w:rsid w:val="2974517B"/>
    <w:rsid w:val="29843F74"/>
    <w:rsid w:val="29920E44"/>
    <w:rsid w:val="29B309F3"/>
    <w:rsid w:val="29B31CAD"/>
    <w:rsid w:val="2A502995"/>
    <w:rsid w:val="2A615A57"/>
    <w:rsid w:val="2A676798"/>
    <w:rsid w:val="2A731EC9"/>
    <w:rsid w:val="2B261A33"/>
    <w:rsid w:val="2B533A01"/>
    <w:rsid w:val="2BB20DE6"/>
    <w:rsid w:val="2BB964B6"/>
    <w:rsid w:val="2C012223"/>
    <w:rsid w:val="2C1514A5"/>
    <w:rsid w:val="2C1700DD"/>
    <w:rsid w:val="2C2F6C5F"/>
    <w:rsid w:val="2C360AAF"/>
    <w:rsid w:val="2C6E7DD4"/>
    <w:rsid w:val="2CDB5F9C"/>
    <w:rsid w:val="2D073262"/>
    <w:rsid w:val="2D1F3D1F"/>
    <w:rsid w:val="2D532845"/>
    <w:rsid w:val="2D546973"/>
    <w:rsid w:val="2D6E5A5B"/>
    <w:rsid w:val="2D902DD0"/>
    <w:rsid w:val="2DF43207"/>
    <w:rsid w:val="2DF706F9"/>
    <w:rsid w:val="2DF713B2"/>
    <w:rsid w:val="2DFD6B9B"/>
    <w:rsid w:val="2E48129D"/>
    <w:rsid w:val="2E855F7D"/>
    <w:rsid w:val="2E9F46F7"/>
    <w:rsid w:val="2ED31152"/>
    <w:rsid w:val="2F0C3F4E"/>
    <w:rsid w:val="2F224112"/>
    <w:rsid w:val="2F731EA4"/>
    <w:rsid w:val="2F9E5057"/>
    <w:rsid w:val="2FB04C7A"/>
    <w:rsid w:val="2FC60E01"/>
    <w:rsid w:val="2FFB24CB"/>
    <w:rsid w:val="30395101"/>
    <w:rsid w:val="305033E1"/>
    <w:rsid w:val="306342E2"/>
    <w:rsid w:val="309E4F5A"/>
    <w:rsid w:val="30DB4E75"/>
    <w:rsid w:val="30E300DF"/>
    <w:rsid w:val="31171CD0"/>
    <w:rsid w:val="312A1DA4"/>
    <w:rsid w:val="312F50AE"/>
    <w:rsid w:val="316B5C5B"/>
    <w:rsid w:val="31712D85"/>
    <w:rsid w:val="3193013B"/>
    <w:rsid w:val="31DB0802"/>
    <w:rsid w:val="327B1F79"/>
    <w:rsid w:val="32CB41B2"/>
    <w:rsid w:val="330209D7"/>
    <w:rsid w:val="334164D4"/>
    <w:rsid w:val="33455FD3"/>
    <w:rsid w:val="33CF0926"/>
    <w:rsid w:val="33E76A91"/>
    <w:rsid w:val="340B7F43"/>
    <w:rsid w:val="341165A1"/>
    <w:rsid w:val="344D6B3C"/>
    <w:rsid w:val="3469656D"/>
    <w:rsid w:val="34AB75A8"/>
    <w:rsid w:val="34CA215C"/>
    <w:rsid w:val="34D27988"/>
    <w:rsid w:val="34F6775C"/>
    <w:rsid w:val="356632BF"/>
    <w:rsid w:val="35696063"/>
    <w:rsid w:val="35711D82"/>
    <w:rsid w:val="357C52EE"/>
    <w:rsid w:val="360A7DAE"/>
    <w:rsid w:val="36126594"/>
    <w:rsid w:val="361F254C"/>
    <w:rsid w:val="362C4430"/>
    <w:rsid w:val="36C54EC8"/>
    <w:rsid w:val="36E3437A"/>
    <w:rsid w:val="370B3332"/>
    <w:rsid w:val="37225CB1"/>
    <w:rsid w:val="377B5142"/>
    <w:rsid w:val="377E05E0"/>
    <w:rsid w:val="37D81B6B"/>
    <w:rsid w:val="37DD17B8"/>
    <w:rsid w:val="37F95574"/>
    <w:rsid w:val="38331296"/>
    <w:rsid w:val="384C4CF4"/>
    <w:rsid w:val="38962121"/>
    <w:rsid w:val="38E75FD4"/>
    <w:rsid w:val="39030DF4"/>
    <w:rsid w:val="390407A6"/>
    <w:rsid w:val="390A27CA"/>
    <w:rsid w:val="397D7E23"/>
    <w:rsid w:val="39D37513"/>
    <w:rsid w:val="3A24105E"/>
    <w:rsid w:val="3A3733C1"/>
    <w:rsid w:val="3A6C2D53"/>
    <w:rsid w:val="3A6F6723"/>
    <w:rsid w:val="3A7B7735"/>
    <w:rsid w:val="3A9F5077"/>
    <w:rsid w:val="3B3D0BE1"/>
    <w:rsid w:val="3B610604"/>
    <w:rsid w:val="3B8A7808"/>
    <w:rsid w:val="3B92575C"/>
    <w:rsid w:val="3BBF37D8"/>
    <w:rsid w:val="3BC8176E"/>
    <w:rsid w:val="3BC95DD2"/>
    <w:rsid w:val="3C0261CB"/>
    <w:rsid w:val="3C276D36"/>
    <w:rsid w:val="3C473B5F"/>
    <w:rsid w:val="3C5A7499"/>
    <w:rsid w:val="3C73640D"/>
    <w:rsid w:val="3C815460"/>
    <w:rsid w:val="3C8A3E00"/>
    <w:rsid w:val="3CF369EB"/>
    <w:rsid w:val="3D32344D"/>
    <w:rsid w:val="3D3F26AB"/>
    <w:rsid w:val="3D466511"/>
    <w:rsid w:val="3DA709EA"/>
    <w:rsid w:val="3DB14925"/>
    <w:rsid w:val="3EAF504C"/>
    <w:rsid w:val="3EF91A4B"/>
    <w:rsid w:val="3F050FEC"/>
    <w:rsid w:val="3F443BCC"/>
    <w:rsid w:val="3FAA4DA7"/>
    <w:rsid w:val="3FDB3D0E"/>
    <w:rsid w:val="3FE12E6C"/>
    <w:rsid w:val="40156C52"/>
    <w:rsid w:val="404965A5"/>
    <w:rsid w:val="40730E67"/>
    <w:rsid w:val="4084587A"/>
    <w:rsid w:val="409174C8"/>
    <w:rsid w:val="40BD7CD4"/>
    <w:rsid w:val="40FB02EC"/>
    <w:rsid w:val="41A16D9A"/>
    <w:rsid w:val="41AD1916"/>
    <w:rsid w:val="42102DF1"/>
    <w:rsid w:val="42166426"/>
    <w:rsid w:val="42833681"/>
    <w:rsid w:val="428A676A"/>
    <w:rsid w:val="430D2AFD"/>
    <w:rsid w:val="4324020B"/>
    <w:rsid w:val="435C1C47"/>
    <w:rsid w:val="43CB42EE"/>
    <w:rsid w:val="43CC2245"/>
    <w:rsid w:val="446A7F09"/>
    <w:rsid w:val="448D7223"/>
    <w:rsid w:val="45472EB0"/>
    <w:rsid w:val="45974819"/>
    <w:rsid w:val="45BF5FA5"/>
    <w:rsid w:val="46152953"/>
    <w:rsid w:val="46290783"/>
    <w:rsid w:val="463955BF"/>
    <w:rsid w:val="4683302C"/>
    <w:rsid w:val="46992912"/>
    <w:rsid w:val="46A4317C"/>
    <w:rsid w:val="475247E4"/>
    <w:rsid w:val="476D2410"/>
    <w:rsid w:val="47865CFA"/>
    <w:rsid w:val="47955CFE"/>
    <w:rsid w:val="47B03E75"/>
    <w:rsid w:val="48655699"/>
    <w:rsid w:val="48903C4C"/>
    <w:rsid w:val="48A7345A"/>
    <w:rsid w:val="48D14472"/>
    <w:rsid w:val="49130461"/>
    <w:rsid w:val="49B42471"/>
    <w:rsid w:val="4A6F0074"/>
    <w:rsid w:val="4A720B3B"/>
    <w:rsid w:val="4A9F0DEA"/>
    <w:rsid w:val="4AB8778A"/>
    <w:rsid w:val="4ACF3B54"/>
    <w:rsid w:val="4AD0721E"/>
    <w:rsid w:val="4AEB6D22"/>
    <w:rsid w:val="4B10700E"/>
    <w:rsid w:val="4B253066"/>
    <w:rsid w:val="4B277084"/>
    <w:rsid w:val="4B322A66"/>
    <w:rsid w:val="4B3C2762"/>
    <w:rsid w:val="4B57098F"/>
    <w:rsid w:val="4BE64143"/>
    <w:rsid w:val="4BEB379C"/>
    <w:rsid w:val="4BF217EE"/>
    <w:rsid w:val="4C034393"/>
    <w:rsid w:val="4C0373A4"/>
    <w:rsid w:val="4C092E36"/>
    <w:rsid w:val="4C554B0F"/>
    <w:rsid w:val="4C864931"/>
    <w:rsid w:val="4C98410B"/>
    <w:rsid w:val="4CA967E4"/>
    <w:rsid w:val="4CAE4C39"/>
    <w:rsid w:val="4CF22EA5"/>
    <w:rsid w:val="4D095762"/>
    <w:rsid w:val="4D2A16A3"/>
    <w:rsid w:val="4D6819E5"/>
    <w:rsid w:val="4D745DA5"/>
    <w:rsid w:val="4D995C2E"/>
    <w:rsid w:val="4DB61B81"/>
    <w:rsid w:val="4DEC7C9A"/>
    <w:rsid w:val="4DF3662F"/>
    <w:rsid w:val="4E6101B4"/>
    <w:rsid w:val="4E960652"/>
    <w:rsid w:val="4E995AE1"/>
    <w:rsid w:val="4F9010C8"/>
    <w:rsid w:val="4FC6639C"/>
    <w:rsid w:val="4FD27522"/>
    <w:rsid w:val="4FE8554D"/>
    <w:rsid w:val="50226A3C"/>
    <w:rsid w:val="50285F99"/>
    <w:rsid w:val="50A248C1"/>
    <w:rsid w:val="50B03AC4"/>
    <w:rsid w:val="51187A29"/>
    <w:rsid w:val="51204801"/>
    <w:rsid w:val="5129577D"/>
    <w:rsid w:val="51531021"/>
    <w:rsid w:val="51853277"/>
    <w:rsid w:val="51A01C0D"/>
    <w:rsid w:val="51DB4B23"/>
    <w:rsid w:val="51DB6198"/>
    <w:rsid w:val="523F52FF"/>
    <w:rsid w:val="524B38F1"/>
    <w:rsid w:val="52C172D2"/>
    <w:rsid w:val="52E0448D"/>
    <w:rsid w:val="53075A3F"/>
    <w:rsid w:val="532740F4"/>
    <w:rsid w:val="535810CF"/>
    <w:rsid w:val="53F74740"/>
    <w:rsid w:val="54891CE5"/>
    <w:rsid w:val="54EC2C94"/>
    <w:rsid w:val="554328D4"/>
    <w:rsid w:val="558A455F"/>
    <w:rsid w:val="55C031B2"/>
    <w:rsid w:val="55C10200"/>
    <w:rsid w:val="55D746A2"/>
    <w:rsid w:val="56810982"/>
    <w:rsid w:val="568D353D"/>
    <w:rsid w:val="56EE242A"/>
    <w:rsid w:val="56F6307C"/>
    <w:rsid w:val="575E7C1C"/>
    <w:rsid w:val="578E4FFE"/>
    <w:rsid w:val="579F7D9F"/>
    <w:rsid w:val="57EB293F"/>
    <w:rsid w:val="582B3397"/>
    <w:rsid w:val="5893723C"/>
    <w:rsid w:val="58AC0949"/>
    <w:rsid w:val="58C06FB1"/>
    <w:rsid w:val="58F969DB"/>
    <w:rsid w:val="595A2EBD"/>
    <w:rsid w:val="595E59A3"/>
    <w:rsid w:val="596D3953"/>
    <w:rsid w:val="597527F7"/>
    <w:rsid w:val="597B4C59"/>
    <w:rsid w:val="59CC6F13"/>
    <w:rsid w:val="59EB40E8"/>
    <w:rsid w:val="59FA4FFD"/>
    <w:rsid w:val="5A766990"/>
    <w:rsid w:val="5ABC1450"/>
    <w:rsid w:val="5AF9687E"/>
    <w:rsid w:val="5B257A28"/>
    <w:rsid w:val="5B355653"/>
    <w:rsid w:val="5B656EFA"/>
    <w:rsid w:val="5B792298"/>
    <w:rsid w:val="5B8A022A"/>
    <w:rsid w:val="5C3170D5"/>
    <w:rsid w:val="5C477CA0"/>
    <w:rsid w:val="5CD4054A"/>
    <w:rsid w:val="5CD9099F"/>
    <w:rsid w:val="5D4B750D"/>
    <w:rsid w:val="5D544626"/>
    <w:rsid w:val="5D556D92"/>
    <w:rsid w:val="5D7A0E72"/>
    <w:rsid w:val="5DBC06BE"/>
    <w:rsid w:val="5DC66111"/>
    <w:rsid w:val="5EB65E15"/>
    <w:rsid w:val="5EF72AB9"/>
    <w:rsid w:val="5F6F4E0C"/>
    <w:rsid w:val="5FA673F1"/>
    <w:rsid w:val="60135416"/>
    <w:rsid w:val="60177CB0"/>
    <w:rsid w:val="60706244"/>
    <w:rsid w:val="60796930"/>
    <w:rsid w:val="607F6F1C"/>
    <w:rsid w:val="60A91869"/>
    <w:rsid w:val="60F056F4"/>
    <w:rsid w:val="61356070"/>
    <w:rsid w:val="6155346D"/>
    <w:rsid w:val="61860051"/>
    <w:rsid w:val="61BC6D1C"/>
    <w:rsid w:val="625A7CA1"/>
    <w:rsid w:val="62971CA6"/>
    <w:rsid w:val="62AE6EAD"/>
    <w:rsid w:val="62B5496E"/>
    <w:rsid w:val="62DA38E2"/>
    <w:rsid w:val="633E3602"/>
    <w:rsid w:val="635D3AAD"/>
    <w:rsid w:val="637D0AE0"/>
    <w:rsid w:val="638B15FC"/>
    <w:rsid w:val="63E83769"/>
    <w:rsid w:val="63EB405F"/>
    <w:rsid w:val="63F21BAF"/>
    <w:rsid w:val="64E92D37"/>
    <w:rsid w:val="6523190B"/>
    <w:rsid w:val="65373600"/>
    <w:rsid w:val="657D5991"/>
    <w:rsid w:val="65A278B0"/>
    <w:rsid w:val="65B43907"/>
    <w:rsid w:val="65D46AF0"/>
    <w:rsid w:val="65E26BED"/>
    <w:rsid w:val="666F5A0A"/>
    <w:rsid w:val="66AA44B6"/>
    <w:rsid w:val="66AF174D"/>
    <w:rsid w:val="67414D43"/>
    <w:rsid w:val="6743704F"/>
    <w:rsid w:val="67A51B36"/>
    <w:rsid w:val="67C1217E"/>
    <w:rsid w:val="67C27EB0"/>
    <w:rsid w:val="67E551BF"/>
    <w:rsid w:val="68274B97"/>
    <w:rsid w:val="68792BE5"/>
    <w:rsid w:val="6890283B"/>
    <w:rsid w:val="68D90873"/>
    <w:rsid w:val="69756F07"/>
    <w:rsid w:val="69B435F3"/>
    <w:rsid w:val="6A0275FD"/>
    <w:rsid w:val="6A695BE1"/>
    <w:rsid w:val="6AA046F1"/>
    <w:rsid w:val="6AE34C91"/>
    <w:rsid w:val="6AEA2BE0"/>
    <w:rsid w:val="6AF6783B"/>
    <w:rsid w:val="6B4210F5"/>
    <w:rsid w:val="6B614914"/>
    <w:rsid w:val="6B781421"/>
    <w:rsid w:val="6BAF6844"/>
    <w:rsid w:val="6BC156B1"/>
    <w:rsid w:val="6BDB381C"/>
    <w:rsid w:val="6BE45F63"/>
    <w:rsid w:val="6C464F57"/>
    <w:rsid w:val="6C7C53B4"/>
    <w:rsid w:val="6C892F19"/>
    <w:rsid w:val="6CB639EB"/>
    <w:rsid w:val="6D6F36C5"/>
    <w:rsid w:val="6D8D776A"/>
    <w:rsid w:val="6D8F47CA"/>
    <w:rsid w:val="6DE03D91"/>
    <w:rsid w:val="6E5A13CA"/>
    <w:rsid w:val="6E635B14"/>
    <w:rsid w:val="6E9024C3"/>
    <w:rsid w:val="6F0E28DC"/>
    <w:rsid w:val="6FAA629D"/>
    <w:rsid w:val="70175AA6"/>
    <w:rsid w:val="70A36BE5"/>
    <w:rsid w:val="70F23CBA"/>
    <w:rsid w:val="71C43268"/>
    <w:rsid w:val="71E1515E"/>
    <w:rsid w:val="720D190C"/>
    <w:rsid w:val="727713C3"/>
    <w:rsid w:val="72C555B5"/>
    <w:rsid w:val="731F4792"/>
    <w:rsid w:val="733D7B76"/>
    <w:rsid w:val="738F5BAC"/>
    <w:rsid w:val="73C95951"/>
    <w:rsid w:val="742B15FB"/>
    <w:rsid w:val="748C5895"/>
    <w:rsid w:val="749D225D"/>
    <w:rsid w:val="74A43E2C"/>
    <w:rsid w:val="74C551F0"/>
    <w:rsid w:val="74DC5EEC"/>
    <w:rsid w:val="74FC0EE9"/>
    <w:rsid w:val="751D33AA"/>
    <w:rsid w:val="755D7FF4"/>
    <w:rsid w:val="75614B6F"/>
    <w:rsid w:val="75643981"/>
    <w:rsid w:val="756F5CC6"/>
    <w:rsid w:val="75C71A18"/>
    <w:rsid w:val="75F25214"/>
    <w:rsid w:val="762C34E6"/>
    <w:rsid w:val="76301C7E"/>
    <w:rsid w:val="76434CA5"/>
    <w:rsid w:val="766759C9"/>
    <w:rsid w:val="76B55367"/>
    <w:rsid w:val="77834910"/>
    <w:rsid w:val="7799546B"/>
    <w:rsid w:val="77B74152"/>
    <w:rsid w:val="77CD6CE7"/>
    <w:rsid w:val="77EA6E37"/>
    <w:rsid w:val="783B516A"/>
    <w:rsid w:val="7877376C"/>
    <w:rsid w:val="787A753A"/>
    <w:rsid w:val="78EB4155"/>
    <w:rsid w:val="792912C2"/>
    <w:rsid w:val="7938239F"/>
    <w:rsid w:val="79790423"/>
    <w:rsid w:val="797933C2"/>
    <w:rsid w:val="79ED1305"/>
    <w:rsid w:val="79F77FFD"/>
    <w:rsid w:val="7A01143B"/>
    <w:rsid w:val="7AAB6369"/>
    <w:rsid w:val="7AB11D3D"/>
    <w:rsid w:val="7AD57F2B"/>
    <w:rsid w:val="7AE138FF"/>
    <w:rsid w:val="7B55123D"/>
    <w:rsid w:val="7BD80816"/>
    <w:rsid w:val="7C6B7766"/>
    <w:rsid w:val="7C997EF3"/>
    <w:rsid w:val="7CB258CE"/>
    <w:rsid w:val="7D360F7D"/>
    <w:rsid w:val="7D702238"/>
    <w:rsid w:val="7D767815"/>
    <w:rsid w:val="7DCE5F9A"/>
    <w:rsid w:val="7DE0302A"/>
    <w:rsid w:val="7DE34253"/>
    <w:rsid w:val="7E1852B6"/>
    <w:rsid w:val="7EB07DB0"/>
    <w:rsid w:val="7EB1258D"/>
    <w:rsid w:val="7EDD7326"/>
    <w:rsid w:val="7F212EF2"/>
    <w:rsid w:val="7F676CB7"/>
    <w:rsid w:val="7F75348E"/>
    <w:rsid w:val="7F904BE3"/>
    <w:rsid w:val="7FA61808"/>
    <w:rsid w:val="7FD6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4189</Words>
  <Characters>4236</Characters>
  <Lines>0</Lines>
  <Paragraphs>0</Paragraphs>
  <TotalTime>36</TotalTime>
  <ScaleCrop>false</ScaleCrop>
  <LinksUpToDate>false</LinksUpToDate>
  <CharactersWithSpaces>4276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2024-07-24T12:39:00Z</dcterms:created>
  <dc:creator>1</dc:creator>
  <cp:lastModifiedBy>1</cp:lastModifiedBy>
  <dcterms:modified xsi:type="dcterms:W3CDTF">2024-09-13T12:43:27Z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7223A96E01804235A07DC7D544CA23F6_11</vt:lpwstr>
  </property>
</Properties>
</file>