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D2374"/>
    <w:p w14:paraId="00B71026"/>
    <w:p w14:paraId="0E98D3B6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6"/>
        <w:gridCol w:w="4024"/>
        <w:gridCol w:w="1416"/>
        <w:gridCol w:w="1097"/>
        <w:gridCol w:w="819"/>
      </w:tblGrid>
      <w:tr w14:paraId="1245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2822DE6A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班主任基本功汇总表（B13）</w:t>
            </w:r>
          </w:p>
        </w:tc>
      </w:tr>
      <w:tr w14:paraId="715C7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 w14:paraId="1AD36592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</w:tcPr>
          <w:p w14:paraId="4AEE8062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416" w:type="dxa"/>
          </w:tcPr>
          <w:p w14:paraId="5F5FA0E3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097" w:type="dxa"/>
          </w:tcPr>
          <w:p w14:paraId="2E16D576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</w:tcPr>
          <w:p w14:paraId="55FEA93F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3A74FA73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53358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166" w:type="dxa"/>
            <w:vAlign w:val="top"/>
          </w:tcPr>
          <w:p w14:paraId="23B87DA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4024" w:type="dxa"/>
            <w:vAlign w:val="top"/>
          </w:tcPr>
          <w:p w14:paraId="7D1C6CF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常州市道德与法治评优课二等奖</w:t>
            </w:r>
          </w:p>
        </w:tc>
        <w:tc>
          <w:tcPr>
            <w:tcW w:w="1416" w:type="dxa"/>
            <w:vAlign w:val="top"/>
          </w:tcPr>
          <w:p w14:paraId="6E8878D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2024.10</w:t>
            </w:r>
          </w:p>
        </w:tc>
        <w:tc>
          <w:tcPr>
            <w:tcW w:w="1097" w:type="dxa"/>
            <w:vAlign w:val="top"/>
          </w:tcPr>
          <w:p w14:paraId="45E5CFC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 w14:paraId="0A7789E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1C7DF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 w14:paraId="70958AC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4024" w:type="dxa"/>
            <w:vAlign w:val="top"/>
          </w:tcPr>
          <w:p w14:paraId="62E75FB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班主任基本功一等奖</w:t>
            </w:r>
          </w:p>
        </w:tc>
        <w:tc>
          <w:tcPr>
            <w:tcW w:w="1416" w:type="dxa"/>
            <w:vAlign w:val="top"/>
          </w:tcPr>
          <w:p w14:paraId="172076C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2025.6</w:t>
            </w:r>
          </w:p>
        </w:tc>
        <w:tc>
          <w:tcPr>
            <w:tcW w:w="1097" w:type="dxa"/>
            <w:vAlign w:val="top"/>
          </w:tcPr>
          <w:p w14:paraId="40839E0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vAlign w:val="top"/>
          </w:tcPr>
          <w:p w14:paraId="47F552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1510B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top"/>
          </w:tcPr>
          <w:p w14:paraId="239FFC6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024" w:type="dxa"/>
            <w:shd w:val="clear" w:color="auto" w:fill="auto"/>
            <w:vAlign w:val="top"/>
          </w:tcPr>
          <w:p w14:paraId="7B384F3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16" w:type="dxa"/>
            <w:shd w:val="clear" w:color="auto" w:fill="auto"/>
            <w:vAlign w:val="top"/>
          </w:tcPr>
          <w:p w14:paraId="2B9D23A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4CDEA65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1090D95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564D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 w14:paraId="255DE97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4024" w:type="dxa"/>
            <w:vAlign w:val="top"/>
          </w:tcPr>
          <w:p w14:paraId="05C9669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16" w:type="dxa"/>
            <w:vAlign w:val="top"/>
          </w:tcPr>
          <w:p w14:paraId="22D5B42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97" w:type="dxa"/>
            <w:vAlign w:val="top"/>
          </w:tcPr>
          <w:p w14:paraId="3B0AD1F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 w14:paraId="605AA92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B306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6B6232A5"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班队评优课</w:t>
            </w:r>
          </w:p>
          <w:p w14:paraId="6C7CA008"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042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 w14:paraId="163827E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  <w:vAlign w:val="top"/>
          </w:tcPr>
          <w:p w14:paraId="1D0A97B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奖项名称</w:t>
            </w:r>
          </w:p>
        </w:tc>
        <w:tc>
          <w:tcPr>
            <w:tcW w:w="1416" w:type="dxa"/>
            <w:vAlign w:val="top"/>
          </w:tcPr>
          <w:p w14:paraId="41C576A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获得时间</w:t>
            </w:r>
          </w:p>
        </w:tc>
        <w:tc>
          <w:tcPr>
            <w:tcW w:w="1097" w:type="dxa"/>
            <w:vAlign w:val="top"/>
          </w:tcPr>
          <w:p w14:paraId="5AA9C3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  <w:vAlign w:val="top"/>
          </w:tcPr>
          <w:p w14:paraId="2BAAD96C"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72481D2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3B5F8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 w14:paraId="4134CC6B"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024" w:type="dxa"/>
            <w:vAlign w:val="center"/>
          </w:tcPr>
          <w:p w14:paraId="5D2BDCE0"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16" w:type="dxa"/>
          </w:tcPr>
          <w:p w14:paraId="2B36AD5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7" w:type="dxa"/>
          </w:tcPr>
          <w:p w14:paraId="4E720BE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</w:tcPr>
          <w:p w14:paraId="3891D2B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10B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</w:tcPr>
          <w:p w14:paraId="50DC7C3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</w:tcPr>
          <w:p w14:paraId="59A30F5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16" w:type="dxa"/>
          </w:tcPr>
          <w:p w14:paraId="4A7A456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7" w:type="dxa"/>
          </w:tcPr>
          <w:p w14:paraId="3841F9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</w:tcPr>
          <w:p w14:paraId="7FEB15C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A92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 w14:paraId="210A4697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班队公开课</w:t>
            </w:r>
          </w:p>
        </w:tc>
      </w:tr>
      <w:tr w14:paraId="4F4D4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top"/>
          </w:tcPr>
          <w:p w14:paraId="56E8CEF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024" w:type="dxa"/>
            <w:vAlign w:val="top"/>
          </w:tcPr>
          <w:p w14:paraId="54C1555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416" w:type="dxa"/>
            <w:vAlign w:val="top"/>
          </w:tcPr>
          <w:p w14:paraId="071DE59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1097" w:type="dxa"/>
            <w:vAlign w:val="top"/>
          </w:tcPr>
          <w:p w14:paraId="6FF5966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819" w:type="dxa"/>
            <w:vAlign w:val="top"/>
          </w:tcPr>
          <w:p w14:paraId="68DB4E5E">
            <w:pPr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 w14:paraId="761CC9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 w14:paraId="65AF5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6E0A80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杨楹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06C11D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旧物巧改造 教室换新颜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D3166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2024.11.1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6AFC2B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148D6CD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04843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 w14:paraId="2AE756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刘诗思</w:t>
            </w:r>
          </w:p>
        </w:tc>
        <w:tc>
          <w:tcPr>
            <w:tcW w:w="4024" w:type="dxa"/>
            <w:vAlign w:val="center"/>
          </w:tcPr>
          <w:p w14:paraId="63E322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《法律作用大》</w:t>
            </w:r>
          </w:p>
        </w:tc>
        <w:tc>
          <w:tcPr>
            <w:tcW w:w="1416" w:type="dxa"/>
            <w:vAlign w:val="top"/>
          </w:tcPr>
          <w:p w14:paraId="13AA661F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2024.12</w:t>
            </w:r>
          </w:p>
        </w:tc>
        <w:tc>
          <w:tcPr>
            <w:tcW w:w="1097" w:type="dxa"/>
            <w:vAlign w:val="top"/>
          </w:tcPr>
          <w:p w14:paraId="06A8B37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 w14:paraId="0108633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6234A1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 w14:paraId="55F8A89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刘诗思</w:t>
            </w:r>
          </w:p>
        </w:tc>
        <w:tc>
          <w:tcPr>
            <w:tcW w:w="4024" w:type="dxa"/>
            <w:vAlign w:val="center"/>
          </w:tcPr>
          <w:p w14:paraId="16AC2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《常舟文明 智行千里》</w:t>
            </w:r>
          </w:p>
        </w:tc>
        <w:tc>
          <w:tcPr>
            <w:tcW w:w="1416" w:type="dxa"/>
            <w:vAlign w:val="top"/>
          </w:tcPr>
          <w:p w14:paraId="5A9A901D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2025.4</w:t>
            </w:r>
          </w:p>
        </w:tc>
        <w:tc>
          <w:tcPr>
            <w:tcW w:w="1097" w:type="dxa"/>
            <w:vAlign w:val="top"/>
          </w:tcPr>
          <w:p w14:paraId="7E003D6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 w14:paraId="31C415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2122C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vAlign w:val="center"/>
          </w:tcPr>
          <w:p w14:paraId="6450588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刘诗思</w:t>
            </w:r>
          </w:p>
        </w:tc>
        <w:tc>
          <w:tcPr>
            <w:tcW w:w="4024" w:type="dxa"/>
            <w:vAlign w:val="center"/>
          </w:tcPr>
          <w:p w14:paraId="272D5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常博舟楫 逐梦未来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vAlign w:val="top"/>
          </w:tcPr>
          <w:p w14:paraId="12B7CFC9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2025.5</w:t>
            </w:r>
          </w:p>
        </w:tc>
        <w:tc>
          <w:tcPr>
            <w:tcW w:w="1097" w:type="dxa"/>
            <w:vAlign w:val="top"/>
          </w:tcPr>
          <w:p w14:paraId="3793B9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819" w:type="dxa"/>
            <w:vAlign w:val="top"/>
          </w:tcPr>
          <w:p w14:paraId="4641B9F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 w14:paraId="4EFFD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top"/>
          </w:tcPr>
          <w:p w14:paraId="1786D71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4024" w:type="dxa"/>
            <w:shd w:val="clear" w:color="auto" w:fill="auto"/>
            <w:vAlign w:val="top"/>
          </w:tcPr>
          <w:p w14:paraId="3D8EB91F">
            <w:pPr>
              <w:jc w:val="left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《该说不时就说不》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20DA8667">
            <w:pPr>
              <w:jc w:val="left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2025.6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504232B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2912A0A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07AB1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60DE3F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支慧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7263EA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当情绪来敲门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D0256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2024.12.24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310186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1C9BF69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3D80B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29C5DA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孙洁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3C0296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粮辰美景好食光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8823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2024.11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32F86F5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044E8E2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0FDC6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5CFEA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0194F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HELLO!“学习”搭子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EB357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2024.11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59D68BB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7C76259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28E4C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4375D4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马利平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5B1B8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时间魔法师在行动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3FCA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2025.4.18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1D1FFD1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390FF5F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252B3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top"/>
          </w:tcPr>
          <w:p w14:paraId="2C7031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徐慧</w:t>
            </w:r>
          </w:p>
        </w:tc>
        <w:tc>
          <w:tcPr>
            <w:tcW w:w="4024" w:type="dxa"/>
            <w:shd w:val="clear" w:color="auto" w:fill="auto"/>
            <w:vAlign w:val="top"/>
          </w:tcPr>
          <w:p w14:paraId="7B690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《小课桌，慧爱护》</w:t>
            </w:r>
          </w:p>
        </w:tc>
        <w:tc>
          <w:tcPr>
            <w:tcW w:w="1416" w:type="dxa"/>
            <w:shd w:val="clear" w:color="auto" w:fill="auto"/>
            <w:vAlign w:val="top"/>
          </w:tcPr>
          <w:p w14:paraId="6F3A09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2025.4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4834D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61E373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12CDB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7A3B8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朱灿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37DB2C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《跟着哪吒去探秘》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59FDC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2025.3.5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74D783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0738DE3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6A406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728FE5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顾燕红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010B7F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用“匠心”打造自己的专属名片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51F1C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2025.5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29B8703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7A89239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4D0B1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299212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史群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50CD38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《释放压力，快乐有我》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0631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10AD83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top"/>
          </w:tcPr>
          <w:p w14:paraId="06D76BE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1E636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1C767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李荧娇</w:t>
            </w:r>
          </w:p>
        </w:tc>
        <w:tc>
          <w:tcPr>
            <w:tcW w:w="4024" w:type="dxa"/>
            <w:shd w:val="clear" w:color="auto" w:fill="auto"/>
            <w:vAlign w:val="center"/>
          </w:tcPr>
          <w:p w14:paraId="2E6CCA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《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“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纽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转乾坤，“扣”响爱国强音</w:t>
            </w: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》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1320BB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2025.6.18</w:t>
            </w:r>
          </w:p>
        </w:tc>
        <w:tc>
          <w:tcPr>
            <w:tcW w:w="1097" w:type="dxa"/>
            <w:shd w:val="clear" w:color="auto" w:fill="auto"/>
            <w:vAlign w:val="top"/>
          </w:tcPr>
          <w:p w14:paraId="69D8F92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区级</w:t>
            </w:r>
          </w:p>
        </w:tc>
        <w:tc>
          <w:tcPr>
            <w:tcW w:w="819" w:type="dxa"/>
            <w:shd w:val="clear" w:color="auto" w:fill="auto"/>
            <w:vAlign w:val="center"/>
          </w:tcPr>
          <w:p w14:paraId="590AA2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 w14:paraId="6DDF8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08A4B5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0B280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651976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0B38092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651793A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612A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2B44D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0B07F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5F219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76900AB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77E570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946B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673301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09875B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2A2CE5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5F11FC0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66B44E3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34D5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196977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39082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0BD1F0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68FD53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7BA972A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6B51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149100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717E9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16F8AC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097" w:type="dxa"/>
            <w:shd w:val="clear" w:color="auto" w:fill="auto"/>
            <w:vAlign w:val="top"/>
          </w:tcPr>
          <w:p w14:paraId="76585A0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79B67E3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3D1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6" w:type="dxa"/>
            <w:shd w:val="clear" w:color="auto" w:fill="auto"/>
            <w:vAlign w:val="center"/>
          </w:tcPr>
          <w:p w14:paraId="08962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024" w:type="dxa"/>
            <w:shd w:val="clear" w:color="auto" w:fill="auto"/>
            <w:vAlign w:val="center"/>
          </w:tcPr>
          <w:p w14:paraId="5788AE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416" w:type="dxa"/>
            <w:shd w:val="clear" w:color="auto" w:fill="auto"/>
            <w:vAlign w:val="center"/>
          </w:tcPr>
          <w:p w14:paraId="0B0A4E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1097" w:type="dxa"/>
            <w:shd w:val="clear" w:color="auto" w:fill="auto"/>
            <w:vAlign w:val="top"/>
          </w:tcPr>
          <w:p w14:paraId="5A28CBE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19" w:type="dxa"/>
            <w:shd w:val="clear" w:color="auto" w:fill="auto"/>
            <w:vAlign w:val="top"/>
          </w:tcPr>
          <w:p w14:paraId="0D62CCF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9C60DE3">
      <w:pPr>
        <w:rPr>
          <w:rFonts w:ascii="宋体" w:hAnsi="宋体" w:eastAsia="宋体" w:cs="宋体"/>
          <w:sz w:val="24"/>
          <w:szCs w:val="24"/>
        </w:rPr>
      </w:pPr>
    </w:p>
    <w:p w14:paraId="0FAF6A55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1D7BDAF4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690" cy="3985895"/>
            <wp:effectExtent l="0" t="0" r="6350" b="6985"/>
            <wp:docPr id="15" name="图片 15" descr="8f92bc61172bdfd4ea2ca370b5567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f92bc61172bdfd4ea2ca370b5567b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20920" cy="6731000"/>
            <wp:effectExtent l="0" t="0" r="10160" b="508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673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3DF337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0E71011D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7B15DC3E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517BB4B0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52F5E9B1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096232B9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3C93D706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6BDB8978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03C4D439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130E123A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5B9455A1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143500" cy="7520305"/>
            <wp:effectExtent l="0" t="0" r="7620" b="8255"/>
            <wp:docPr id="1" name="图片 1" descr="公开课评价表2024.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开课评价表2024.11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B2ED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1C966D79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2015C8C5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C448C62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B146BA6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0500" cy="7573645"/>
            <wp:effectExtent l="0" t="0" r="2540" b="635"/>
            <wp:docPr id="3" name="图片 1" descr="扫描全能王 2025-06-23 12.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扫描全能王 2025-06-23 12.13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4ABC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821604B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2DCA61C8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5E3F3DA2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533900" cy="5676900"/>
            <wp:effectExtent l="0" t="0" r="7620" b="7620"/>
            <wp:docPr id="4" name="图片 2" descr="mmexport175065960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mmexport1750659602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2A58C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78281E4C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538F9EB5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4DCBE7E4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7BE5F010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11F0D1FD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6AEB73C1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12DBCE08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313456DE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14A389CE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493385" cy="7169150"/>
            <wp:effectExtent l="0" t="0" r="8255" b="8890"/>
            <wp:docPr id="5" name="图片 3" descr="扫描全能王 2025-06-23 12.1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扫描全能王 2025-06-23 12.12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716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8D20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7ACED24D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13560005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057F9E4A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3611AFBF">
      <w:pPr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 w14:paraId="04808617">
      <w:pPr>
        <w:rPr>
          <w:rFonts w:ascii="宋体" w:hAnsi="宋体" w:eastAsia="宋体" w:cs="宋体"/>
          <w:sz w:val="24"/>
          <w:szCs w:val="24"/>
        </w:rPr>
      </w:pPr>
    </w:p>
    <w:p w14:paraId="51E874DD">
      <w:pPr>
        <w:rPr>
          <w:rFonts w:ascii="宋体" w:hAnsi="宋体" w:eastAsia="宋体" w:cs="宋体"/>
          <w:sz w:val="24"/>
          <w:szCs w:val="24"/>
        </w:rPr>
      </w:pPr>
    </w:p>
    <w:p w14:paraId="56FC9481">
      <w:pPr>
        <w:rPr>
          <w:rFonts w:ascii="宋体" w:hAnsi="宋体" w:eastAsia="宋体" w:cs="宋体"/>
          <w:sz w:val="24"/>
          <w:szCs w:val="24"/>
        </w:rPr>
      </w:pPr>
    </w:p>
    <w:p w14:paraId="19A26439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"C:\\Users\\liush\\Documents\\Tencent Files\\734180893\\nt_qq\\nt_data\\Pic\\2025-06\\Ori\\a348dd01234183ac65e98d4c30cb4c21.png"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8755" cy="7143115"/>
            <wp:effectExtent l="0" t="0" r="9525" b="444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1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3092B38A"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 w14:paraId="76AFBFA7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266690" cy="7973695"/>
            <wp:effectExtent l="0" t="0" r="6350" b="12065"/>
            <wp:docPr id="6" name="图片 6" descr="IMG_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9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BB9D">
      <w:pPr>
        <w:rPr>
          <w:rFonts w:hint="eastAsia" w:ascii="宋体" w:hAnsi="宋体" w:cs="仿宋"/>
          <w:color w:val="auto"/>
          <w:sz w:val="24"/>
          <w:szCs w:val="24"/>
          <w:lang w:val="en-US" w:eastAsia="zh-CN"/>
        </w:rPr>
      </w:pPr>
    </w:p>
    <w:p w14:paraId="7CBABE9F">
      <w:pPr>
        <w:rPr>
          <w:rFonts w:hint="eastAsia" w:ascii="宋体" w:hAnsi="宋体" w:cs="仿宋"/>
          <w:color w:val="auto"/>
          <w:sz w:val="24"/>
          <w:szCs w:val="24"/>
          <w:lang w:val="en-US" w:eastAsia="zh-CN"/>
        </w:rPr>
      </w:pPr>
    </w:p>
    <w:p w14:paraId="596AD48F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vertAlign w:val="baseline"/>
          <w:lang w:val="en-US" w:eastAsia="zh-CN"/>
        </w:rPr>
      </w:pPr>
    </w:p>
    <w:p w14:paraId="54EBC845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3890" cy="8538210"/>
            <wp:effectExtent l="0" t="0" r="6350" b="1143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778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eastAsia="宋体" w:cs="Times New Roman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eastAsia="zh-CN"/>
        </w:rPr>
        <w:t>关于组织开展</w:t>
      </w:r>
      <w:r>
        <w:rPr>
          <w:rFonts w:hint="eastAsia"/>
          <w:b/>
          <w:bCs/>
          <w:sz w:val="24"/>
          <w:szCs w:val="24"/>
        </w:rPr>
        <w:t>新北</w:t>
      </w:r>
      <w:r>
        <w:rPr>
          <w:rFonts w:hint="eastAsia"/>
          <w:b/>
          <w:bCs/>
          <w:sz w:val="24"/>
          <w:szCs w:val="24"/>
          <w:lang w:val="en-US" w:eastAsia="zh-CN"/>
        </w:rPr>
        <w:t>区林燕群卓越班主任成长营第十七次</w:t>
      </w:r>
      <w:r>
        <w:rPr>
          <w:rFonts w:hint="eastAsia" w:eastAsia="宋体" w:cs="Times New Roman"/>
          <w:b/>
          <w:bCs/>
          <w:sz w:val="24"/>
          <w:szCs w:val="24"/>
        </w:rPr>
        <w:t>活动</w:t>
      </w:r>
      <w:r>
        <w:rPr>
          <w:rFonts w:hint="eastAsia" w:eastAsia="宋体" w:cs="Times New Roman"/>
          <w:b/>
          <w:bCs/>
          <w:sz w:val="24"/>
          <w:szCs w:val="24"/>
          <w:lang w:eastAsia="zh-CN"/>
        </w:rPr>
        <w:t>的</w:t>
      </w:r>
      <w:r>
        <w:rPr>
          <w:rFonts w:hint="eastAsia" w:eastAsia="宋体" w:cs="Times New Roman"/>
          <w:b/>
          <w:bCs/>
          <w:sz w:val="24"/>
          <w:szCs w:val="24"/>
        </w:rPr>
        <w:t>通知</w:t>
      </w:r>
    </w:p>
    <w:p w14:paraId="353FFADE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482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一、</w:t>
      </w:r>
      <w:r>
        <w:rPr>
          <w:rFonts w:hint="eastAsia" w:ascii="仿宋" w:hAnsi="仿宋" w:eastAsia="仿宋" w:cs="仿宋"/>
          <w:b/>
          <w:sz w:val="24"/>
          <w:szCs w:val="24"/>
        </w:rPr>
        <w:t>活动主题：</w:t>
      </w:r>
      <w:r>
        <w:rPr>
          <w:rFonts w:hint="eastAsia" w:ascii="仿宋" w:hAnsi="仿宋" w:eastAsia="仿宋" w:cs="仿宋"/>
          <w:color w:val="000000"/>
          <w:sz w:val="24"/>
          <w:szCs w:val="24"/>
          <w:highlight w:val="none"/>
          <w:lang w:val="en-US" w:eastAsia="zh-CN"/>
        </w:rPr>
        <w:t>走心，创设班级“高兴·时光”</w:t>
      </w:r>
    </w:p>
    <w:p w14:paraId="5A9DFBA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482" w:firstLineChars="200"/>
        <w:textAlignment w:val="auto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二、</w:t>
      </w:r>
      <w:r>
        <w:rPr>
          <w:rFonts w:hint="eastAsia" w:ascii="仿宋" w:hAnsi="仿宋" w:eastAsia="仿宋" w:cs="仿宋"/>
          <w:b/>
          <w:sz w:val="24"/>
          <w:szCs w:val="24"/>
        </w:rPr>
        <w:t>活动时间：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2025年4月18日（星期五）13:00—16:00</w:t>
      </w:r>
    </w:p>
    <w:p w14:paraId="29B996FF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482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三</w:t>
      </w:r>
      <w:r>
        <w:rPr>
          <w:rFonts w:hint="eastAsia" w:ascii="仿宋" w:hAnsi="仿宋" w:eastAsia="仿宋" w:cs="仿宋"/>
          <w:b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承办学校：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新北区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春江中心小学</w:t>
      </w:r>
    </w:p>
    <w:p w14:paraId="6ED23E3F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480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  分管校长：吕坚</w:t>
      </w:r>
    </w:p>
    <w:p w14:paraId="2B793CF5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480" w:firstLineChars="200"/>
        <w:textAlignment w:val="auto"/>
        <w:rPr>
          <w:rFonts w:hint="default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 xml:space="preserve">    德育主任：徐英</w:t>
      </w:r>
    </w:p>
    <w:p w14:paraId="4CB991DA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482" w:firstLineChars="200"/>
        <w:textAlignment w:val="auto"/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4"/>
          <w:szCs w:val="24"/>
        </w:rPr>
        <w:t>活动地点：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eastAsia="zh-CN"/>
        </w:rPr>
        <w:t>新北区</w:t>
      </w:r>
      <w:r>
        <w:rPr>
          <w:rFonts w:hint="eastAsia" w:ascii="仿宋" w:hAnsi="仿宋" w:eastAsia="仿宋" w:cs="仿宋"/>
          <w:b w:val="0"/>
          <w:bCs/>
          <w:sz w:val="24"/>
          <w:szCs w:val="24"/>
          <w:lang w:val="en-US" w:eastAsia="zh-CN"/>
        </w:rPr>
        <w:t>春江中心小学  同心楼一楼多功能厅</w:t>
      </w:r>
    </w:p>
    <w:p w14:paraId="365C3FD4"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482" w:firstLineChars="200"/>
        <w:textAlignment w:val="auto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五</w:t>
      </w:r>
      <w:r>
        <w:rPr>
          <w:rFonts w:hint="eastAsia" w:ascii="仿宋" w:hAnsi="仿宋" w:eastAsia="仿宋" w:cs="仿宋"/>
          <w:b/>
          <w:sz w:val="24"/>
          <w:szCs w:val="24"/>
        </w:rPr>
        <w:t>、参加人员：</w:t>
      </w:r>
    </w:p>
    <w:p w14:paraId="7F6C07F1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480" w:firstLineChars="200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highlight w:val="none"/>
          <w:lang w:val="en-US" w:eastAsia="zh-CN"/>
        </w:rPr>
        <w:t>1.新北区林燕群卓越班主任成长营全体成员</w:t>
      </w:r>
    </w:p>
    <w:p w14:paraId="25846B83"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480" w:firstLineChars="200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highlight w:val="none"/>
          <w:lang w:val="en-US" w:eastAsia="zh-CN"/>
        </w:rPr>
        <w:t>2.新北区各小学低段、高段班主任各1名</w:t>
      </w:r>
    </w:p>
    <w:p w14:paraId="62695A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2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、活动流程</w:t>
      </w:r>
    </w:p>
    <w:tbl>
      <w:tblPr>
        <w:tblStyle w:val="5"/>
        <w:tblpPr w:leftFromText="180" w:rightFromText="180" w:vertAnchor="text" w:horzAnchor="page" w:tblpX="1325" w:tblpY="121"/>
        <w:tblOverlap w:val="never"/>
        <w:tblW w:w="966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2000"/>
        <w:gridCol w:w="4690"/>
        <w:gridCol w:w="1582"/>
      </w:tblGrid>
      <w:tr w14:paraId="0813F6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Merge w:val="restart"/>
            <w:vAlign w:val="center"/>
          </w:tcPr>
          <w:p w14:paraId="54C22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课堂观摩</w:t>
            </w:r>
          </w:p>
        </w:tc>
        <w:tc>
          <w:tcPr>
            <w:tcW w:w="2000" w:type="dxa"/>
            <w:vAlign w:val="center"/>
          </w:tcPr>
          <w:p w14:paraId="05749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13:00-13:40</w:t>
            </w:r>
          </w:p>
        </w:tc>
        <w:tc>
          <w:tcPr>
            <w:tcW w:w="4690" w:type="dxa"/>
            <w:vAlign w:val="center"/>
          </w:tcPr>
          <w:p w14:paraId="4C1E2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主题班会：一年级 </w:t>
            </w:r>
          </w:p>
          <w:p w14:paraId="1A670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《 小课桌，“慧”爱护 》     </w:t>
            </w:r>
          </w:p>
        </w:tc>
        <w:tc>
          <w:tcPr>
            <w:tcW w:w="1582" w:type="dxa"/>
            <w:vAlign w:val="center"/>
          </w:tcPr>
          <w:p w14:paraId="74893AE4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徐 慧</w:t>
            </w:r>
          </w:p>
        </w:tc>
      </w:tr>
      <w:tr w14:paraId="331EF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Merge w:val="continue"/>
            <w:vAlign w:val="center"/>
          </w:tcPr>
          <w:p w14:paraId="68726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00" w:type="dxa"/>
            <w:vAlign w:val="center"/>
          </w:tcPr>
          <w:p w14:paraId="023C7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13:55-14:35</w:t>
            </w:r>
          </w:p>
        </w:tc>
        <w:tc>
          <w:tcPr>
            <w:tcW w:w="4690" w:type="dxa"/>
            <w:vAlign w:val="center"/>
          </w:tcPr>
          <w:p w14:paraId="22D24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主题班会：五年级 </w:t>
            </w:r>
          </w:p>
          <w:p w14:paraId="167FE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《 时间魔法师在行动 》    </w:t>
            </w:r>
          </w:p>
        </w:tc>
        <w:tc>
          <w:tcPr>
            <w:tcW w:w="1582" w:type="dxa"/>
            <w:vAlign w:val="center"/>
          </w:tcPr>
          <w:p w14:paraId="317D7CD9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马利平</w:t>
            </w:r>
          </w:p>
        </w:tc>
      </w:tr>
      <w:tr w14:paraId="46997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Align w:val="center"/>
          </w:tcPr>
          <w:p w14:paraId="1DCAF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反思评课</w:t>
            </w:r>
          </w:p>
        </w:tc>
        <w:tc>
          <w:tcPr>
            <w:tcW w:w="2000" w:type="dxa"/>
            <w:vAlign w:val="center"/>
          </w:tcPr>
          <w:p w14:paraId="0D811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14:45-15:00</w:t>
            </w:r>
          </w:p>
        </w:tc>
        <w:tc>
          <w:tcPr>
            <w:tcW w:w="4690" w:type="dxa"/>
            <w:vAlign w:val="center"/>
          </w:tcPr>
          <w:p w14:paraId="16BEF1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说课评课：执教老师说课</w:t>
            </w:r>
          </w:p>
          <w:p w14:paraId="7C1BE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代表评课：承办校和营员代表</w:t>
            </w:r>
          </w:p>
        </w:tc>
        <w:tc>
          <w:tcPr>
            <w:tcW w:w="1582" w:type="dxa"/>
            <w:vAlign w:val="center"/>
          </w:tcPr>
          <w:p w14:paraId="65A49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徐 慧</w:t>
            </w:r>
          </w:p>
          <w:p w14:paraId="3CAC1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马利平</w:t>
            </w:r>
          </w:p>
          <w:p w14:paraId="1F53E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徐 英</w:t>
            </w:r>
          </w:p>
          <w:p w14:paraId="42E5F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林燕群</w:t>
            </w:r>
          </w:p>
        </w:tc>
      </w:tr>
      <w:tr w14:paraId="7B986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Merge w:val="restart"/>
            <w:vAlign w:val="center"/>
          </w:tcPr>
          <w:p w14:paraId="036DF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悦读沙龙</w:t>
            </w:r>
          </w:p>
        </w:tc>
        <w:tc>
          <w:tcPr>
            <w:tcW w:w="2000" w:type="dxa"/>
            <w:vMerge w:val="restart"/>
            <w:vAlign w:val="center"/>
          </w:tcPr>
          <w:p w14:paraId="60FC4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15:00-15:30</w:t>
            </w:r>
          </w:p>
        </w:tc>
        <w:tc>
          <w:tcPr>
            <w:tcW w:w="4690" w:type="dxa"/>
            <w:vAlign w:val="center"/>
          </w:tcPr>
          <w:p w14:paraId="40687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eastAsia="zh-CN"/>
              </w:rPr>
              <w:t>主题讲座：</w:t>
            </w:r>
          </w:p>
          <w:p w14:paraId="3CAE2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解锁心灵密码 实现幸福育人</w:t>
            </w:r>
          </w:p>
          <w:p w14:paraId="630E4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——《懂心理，带好班》阅读分享</w:t>
            </w:r>
          </w:p>
        </w:tc>
        <w:tc>
          <w:tcPr>
            <w:tcW w:w="1582" w:type="dxa"/>
            <w:vAlign w:val="center"/>
          </w:tcPr>
          <w:p w14:paraId="09FCC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李荧娇</w:t>
            </w:r>
          </w:p>
        </w:tc>
      </w:tr>
      <w:tr w14:paraId="6E1AF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Merge w:val="continue"/>
            <w:vAlign w:val="center"/>
          </w:tcPr>
          <w:p w14:paraId="04101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2000" w:type="dxa"/>
            <w:vMerge w:val="continue"/>
            <w:vAlign w:val="center"/>
          </w:tcPr>
          <w:p w14:paraId="1C70A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</w:pPr>
          </w:p>
        </w:tc>
        <w:tc>
          <w:tcPr>
            <w:tcW w:w="4690" w:type="dxa"/>
            <w:vAlign w:val="center"/>
          </w:tcPr>
          <w:p w14:paraId="1FA24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互动交流：全体营员参与，聚焦主题“走心，创设班级‘高兴·时光’”</w:t>
            </w:r>
          </w:p>
        </w:tc>
        <w:tc>
          <w:tcPr>
            <w:tcW w:w="1582" w:type="dxa"/>
            <w:vAlign w:val="center"/>
          </w:tcPr>
          <w:p w14:paraId="25F35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林燕群</w:t>
            </w:r>
          </w:p>
          <w:p w14:paraId="2AD54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全体营员</w:t>
            </w:r>
          </w:p>
        </w:tc>
      </w:tr>
      <w:tr w14:paraId="4CEC4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394" w:type="dxa"/>
            <w:vAlign w:val="center"/>
          </w:tcPr>
          <w:p w14:paraId="722910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highlight w:val="none"/>
                <w:lang w:val="en-US" w:eastAsia="zh-CN"/>
              </w:rPr>
              <w:t>专家引领</w:t>
            </w:r>
          </w:p>
        </w:tc>
        <w:tc>
          <w:tcPr>
            <w:tcW w:w="2000" w:type="dxa"/>
            <w:vAlign w:val="center"/>
          </w:tcPr>
          <w:p w14:paraId="6AB6C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15:30-16:00</w:t>
            </w:r>
          </w:p>
        </w:tc>
        <w:tc>
          <w:tcPr>
            <w:tcW w:w="4690" w:type="dxa"/>
            <w:vAlign w:val="center"/>
          </w:tcPr>
          <w:p w14:paraId="054F0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点评指导</w:t>
            </w:r>
          </w:p>
        </w:tc>
        <w:tc>
          <w:tcPr>
            <w:tcW w:w="1582" w:type="dxa"/>
            <w:vAlign w:val="center"/>
          </w:tcPr>
          <w:p w14:paraId="0B2F80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  <w:lang w:val="en-US" w:eastAsia="zh-CN"/>
              </w:rPr>
              <w:t>秦琳</w:t>
            </w:r>
          </w:p>
        </w:tc>
      </w:tr>
    </w:tbl>
    <w:p w14:paraId="7C310019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活动分工</w:t>
      </w:r>
    </w:p>
    <w:p w14:paraId="161FCA70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630" w:leftChars="0" w:firstLineChars="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签到：杨楹  朱灿</w:t>
      </w:r>
    </w:p>
    <w:p w14:paraId="1A72DA1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场地安排：徐英、徐慧</w:t>
      </w:r>
    </w:p>
    <w:p w14:paraId="5BA45FE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摄影：孙洁</w:t>
      </w:r>
    </w:p>
    <w:p w14:paraId="1EE9248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报道撰写：刘诗思</w:t>
      </w:r>
    </w:p>
    <w:p w14:paraId="0FF5D95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Chars="0"/>
        <w:textAlignment w:val="auto"/>
        <w:rPr>
          <w:rFonts w:hint="default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简报整理：王海霞</w:t>
      </w:r>
    </w:p>
    <w:p w14:paraId="120F35DE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0" w:leftChars="0" w:firstLineChars="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 xml:space="preserve">活动主持、沙龙主持：刘妍、林燕群   </w:t>
      </w:r>
    </w:p>
    <w:p w14:paraId="19EB8B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八、注意事项</w:t>
      </w:r>
    </w:p>
    <w:p w14:paraId="5FAD53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1.请提前5-10分钟签到。</w:t>
      </w:r>
    </w:p>
    <w:p w14:paraId="30F649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960" w:firstLineChars="400"/>
        <w:textAlignment w:val="auto"/>
        <w:rPr>
          <w:rFonts w:hint="default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2.停车请听从春江中心小学南门现场保安师傅指引。</w:t>
      </w:r>
    </w:p>
    <w:p w14:paraId="670286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新北区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教育局基教处</w:t>
      </w:r>
    </w:p>
    <w:p w14:paraId="1B6178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0"/>
        <w:jc w:val="right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szCs w:val="24"/>
        </w:rPr>
        <w:t>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</w:t>
      </w:r>
      <w:r>
        <w:rPr>
          <w:rFonts w:hint="eastAsia" w:ascii="仿宋" w:hAnsi="仿宋" w:eastAsia="仿宋" w:cs="仿宋"/>
          <w:sz w:val="24"/>
          <w:szCs w:val="24"/>
        </w:rPr>
        <w:t>日</w:t>
      </w:r>
    </w:p>
    <w:p w14:paraId="3E5B161F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348480" cy="6236970"/>
            <wp:effectExtent l="0" t="0" r="10160" b="11430"/>
            <wp:docPr id="7" name="图片 9" descr="2025.4.18《小课桌，慧爱护》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2025.4.18《小课桌，慧爱护》通知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29646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62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E4FD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779C31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4459C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CF8B95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55F791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7F474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C83E67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FBE3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B43B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47872B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21FD5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18F10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BF4873B">
      <w:pPr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5268595" cy="4623435"/>
            <wp:effectExtent l="0" t="0" r="4445" b="9525"/>
            <wp:docPr id="8" name="图片 8" descr="Cache_75802e01dc1e07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che_75802e01dc1e07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08DB">
      <w:pPr>
        <w:rPr>
          <w:rFonts w:hint="eastAsia" w:eastAsiaTheme="minorEastAsia"/>
          <w:sz w:val="18"/>
          <w:szCs w:val="18"/>
          <w:lang w:eastAsia="zh-CN"/>
        </w:rPr>
      </w:pPr>
    </w:p>
    <w:p w14:paraId="09A9E47C">
      <w:pPr>
        <w:rPr>
          <w:rFonts w:hint="eastAsia" w:eastAsiaTheme="minorEastAsia"/>
          <w:sz w:val="18"/>
          <w:szCs w:val="18"/>
          <w:lang w:eastAsia="zh-CN"/>
        </w:rPr>
      </w:pPr>
    </w:p>
    <w:p w14:paraId="6C48E767">
      <w:pPr>
        <w:rPr>
          <w:rFonts w:hint="eastAsia" w:eastAsiaTheme="minorEastAsia"/>
          <w:sz w:val="18"/>
          <w:szCs w:val="18"/>
          <w:lang w:eastAsia="zh-CN"/>
        </w:rPr>
      </w:pPr>
    </w:p>
    <w:p w14:paraId="710C5F51">
      <w:pPr>
        <w:rPr>
          <w:rFonts w:hint="eastAsia" w:eastAsiaTheme="minorEastAsia"/>
          <w:sz w:val="18"/>
          <w:szCs w:val="18"/>
          <w:lang w:eastAsia="zh-CN"/>
        </w:rPr>
      </w:pPr>
    </w:p>
    <w:p w14:paraId="0B053D6E">
      <w:pPr>
        <w:rPr>
          <w:rFonts w:hint="eastAsia" w:eastAsiaTheme="minorEastAsia"/>
          <w:sz w:val="18"/>
          <w:szCs w:val="18"/>
          <w:lang w:eastAsia="zh-CN"/>
        </w:rPr>
      </w:pPr>
    </w:p>
    <w:p w14:paraId="4A8C82BA">
      <w:pPr>
        <w:rPr>
          <w:rFonts w:hint="eastAsia" w:eastAsiaTheme="minorEastAsia"/>
          <w:sz w:val="18"/>
          <w:szCs w:val="18"/>
          <w:lang w:eastAsia="zh-CN"/>
        </w:rPr>
      </w:pPr>
    </w:p>
    <w:p w14:paraId="7D923FC0">
      <w:pPr>
        <w:rPr>
          <w:rFonts w:hint="eastAsia" w:eastAsiaTheme="minorEastAsia"/>
          <w:sz w:val="18"/>
          <w:szCs w:val="18"/>
          <w:lang w:eastAsia="zh-CN"/>
        </w:rPr>
      </w:pPr>
    </w:p>
    <w:p w14:paraId="6AE33377">
      <w:pPr>
        <w:rPr>
          <w:rFonts w:hint="eastAsia" w:eastAsiaTheme="minorEastAsia"/>
          <w:sz w:val="18"/>
          <w:szCs w:val="18"/>
          <w:lang w:eastAsia="zh-CN"/>
        </w:rPr>
      </w:pPr>
    </w:p>
    <w:p w14:paraId="44B8A385">
      <w:pPr>
        <w:rPr>
          <w:rFonts w:hint="eastAsia" w:eastAsiaTheme="minorEastAsia"/>
          <w:sz w:val="18"/>
          <w:szCs w:val="18"/>
          <w:lang w:eastAsia="zh-CN"/>
        </w:rPr>
      </w:pPr>
    </w:p>
    <w:p w14:paraId="317DA2CB">
      <w:pPr>
        <w:rPr>
          <w:rFonts w:hint="eastAsia" w:eastAsiaTheme="minorEastAsia"/>
          <w:sz w:val="18"/>
          <w:szCs w:val="18"/>
          <w:lang w:eastAsia="zh-CN"/>
        </w:rPr>
      </w:pPr>
    </w:p>
    <w:p w14:paraId="6B4DE462">
      <w:pPr>
        <w:rPr>
          <w:rFonts w:hint="eastAsia" w:eastAsiaTheme="minorEastAsia"/>
          <w:sz w:val="18"/>
          <w:szCs w:val="18"/>
          <w:lang w:eastAsia="zh-CN"/>
        </w:rPr>
      </w:pPr>
    </w:p>
    <w:p w14:paraId="5B50D881">
      <w:pPr>
        <w:rPr>
          <w:rFonts w:hint="eastAsia" w:eastAsiaTheme="minorEastAsia"/>
          <w:sz w:val="18"/>
          <w:szCs w:val="18"/>
          <w:lang w:eastAsia="zh-CN"/>
        </w:rPr>
      </w:pPr>
    </w:p>
    <w:p w14:paraId="7438FCC5">
      <w:pPr>
        <w:rPr>
          <w:rFonts w:hint="eastAsia" w:eastAsiaTheme="minorEastAsia"/>
          <w:sz w:val="18"/>
          <w:szCs w:val="18"/>
          <w:lang w:eastAsia="zh-CN"/>
        </w:rPr>
      </w:pPr>
    </w:p>
    <w:p w14:paraId="56DD6051">
      <w:pPr>
        <w:rPr>
          <w:rFonts w:hint="eastAsia" w:eastAsiaTheme="minorEastAsia"/>
          <w:sz w:val="18"/>
          <w:szCs w:val="18"/>
          <w:lang w:eastAsia="zh-CN"/>
        </w:rPr>
      </w:pPr>
    </w:p>
    <w:p w14:paraId="254CF355">
      <w:pPr>
        <w:rPr>
          <w:rFonts w:hint="eastAsia" w:eastAsiaTheme="minorEastAsia"/>
          <w:sz w:val="18"/>
          <w:szCs w:val="18"/>
          <w:lang w:eastAsia="zh-CN"/>
        </w:rPr>
      </w:pPr>
    </w:p>
    <w:p w14:paraId="449D1D87">
      <w:pPr>
        <w:rPr>
          <w:rFonts w:hint="eastAsia" w:eastAsiaTheme="minorEastAsia"/>
          <w:sz w:val="18"/>
          <w:szCs w:val="18"/>
          <w:lang w:eastAsia="zh-CN"/>
        </w:rPr>
      </w:pPr>
    </w:p>
    <w:p w14:paraId="523AEBF3">
      <w:pPr>
        <w:rPr>
          <w:rFonts w:hint="eastAsia" w:eastAsiaTheme="minorEastAsia"/>
          <w:sz w:val="18"/>
          <w:szCs w:val="18"/>
          <w:lang w:eastAsia="zh-CN"/>
        </w:rPr>
      </w:pPr>
    </w:p>
    <w:p w14:paraId="25CAB9A7">
      <w:pPr>
        <w:rPr>
          <w:rFonts w:hint="eastAsia" w:eastAsiaTheme="minorEastAsia"/>
          <w:sz w:val="18"/>
          <w:szCs w:val="18"/>
          <w:lang w:eastAsia="zh-CN"/>
        </w:rPr>
      </w:pPr>
    </w:p>
    <w:p w14:paraId="24C8BA3C">
      <w:pPr>
        <w:rPr>
          <w:rFonts w:hint="eastAsia" w:eastAsiaTheme="minorEastAsia"/>
          <w:sz w:val="18"/>
          <w:szCs w:val="18"/>
          <w:lang w:eastAsia="zh-CN"/>
        </w:rPr>
      </w:pPr>
    </w:p>
    <w:p w14:paraId="11F91108">
      <w:pPr>
        <w:rPr>
          <w:rFonts w:hint="eastAsia" w:eastAsiaTheme="minorEastAsia"/>
          <w:sz w:val="18"/>
          <w:szCs w:val="18"/>
          <w:lang w:eastAsia="zh-CN"/>
        </w:rPr>
      </w:pPr>
    </w:p>
    <w:p w14:paraId="77852290">
      <w:pPr>
        <w:rPr>
          <w:rFonts w:hint="eastAsia" w:eastAsiaTheme="minorEastAsia"/>
          <w:sz w:val="18"/>
          <w:szCs w:val="18"/>
          <w:lang w:eastAsia="zh-CN"/>
        </w:rPr>
      </w:pPr>
    </w:p>
    <w:p w14:paraId="1278BFFF">
      <w:pPr>
        <w:rPr>
          <w:rFonts w:hint="eastAsia" w:eastAsiaTheme="minorEastAsia"/>
          <w:sz w:val="18"/>
          <w:szCs w:val="18"/>
          <w:lang w:eastAsia="zh-CN"/>
        </w:rPr>
      </w:pPr>
    </w:p>
    <w:p w14:paraId="73A7FF82">
      <w:pPr>
        <w:rPr>
          <w:rFonts w:hint="eastAsia" w:eastAsiaTheme="minorEastAsia"/>
          <w:sz w:val="18"/>
          <w:szCs w:val="18"/>
          <w:lang w:eastAsia="zh-CN"/>
        </w:rPr>
      </w:pPr>
    </w:p>
    <w:p w14:paraId="7462E4AF">
      <w:pPr>
        <w:rPr>
          <w:rFonts w:hint="eastAsia" w:eastAsiaTheme="minorEastAsia"/>
          <w:sz w:val="18"/>
          <w:szCs w:val="18"/>
          <w:lang w:eastAsia="zh-CN"/>
        </w:rPr>
      </w:pPr>
    </w:p>
    <w:p w14:paraId="113A5633">
      <w:pPr>
        <w:rPr>
          <w:rFonts w:hint="eastAsia" w:eastAsiaTheme="minorEastAsia"/>
          <w:sz w:val="18"/>
          <w:szCs w:val="18"/>
          <w:lang w:eastAsia="zh-CN"/>
        </w:rPr>
      </w:pPr>
    </w:p>
    <w:p w14:paraId="5E04313E">
      <w:pPr>
        <w:rPr>
          <w:rFonts w:hint="eastAsia" w:eastAsiaTheme="minorEastAsia"/>
          <w:sz w:val="18"/>
          <w:szCs w:val="18"/>
          <w:lang w:eastAsia="zh-CN"/>
        </w:rPr>
      </w:pPr>
    </w:p>
    <w:p w14:paraId="595112AA">
      <w:pPr>
        <w:rPr>
          <w:rFonts w:hint="eastAsia" w:eastAsiaTheme="minorEastAsia"/>
          <w:sz w:val="18"/>
          <w:szCs w:val="18"/>
          <w:lang w:eastAsia="zh-CN"/>
        </w:rPr>
      </w:pPr>
    </w:p>
    <w:p w14:paraId="5F07FA30">
      <w:pPr>
        <w:rPr>
          <w:rFonts w:hint="eastAsia" w:eastAsiaTheme="minorEastAsia"/>
          <w:sz w:val="18"/>
          <w:szCs w:val="18"/>
          <w:lang w:eastAsia="zh-CN"/>
        </w:rPr>
      </w:pPr>
    </w:p>
    <w:p w14:paraId="5ED35AC6">
      <w:pPr>
        <w:rPr>
          <w:rFonts w:hint="eastAsia" w:eastAsiaTheme="minorEastAsia"/>
          <w:sz w:val="18"/>
          <w:szCs w:val="18"/>
          <w:lang w:eastAsia="zh-CN"/>
        </w:rPr>
      </w:pPr>
    </w:p>
    <w:p w14:paraId="4D27FDFE">
      <w:pPr>
        <w:rPr>
          <w:rFonts w:hint="eastAsia" w:eastAsiaTheme="minorEastAsia"/>
          <w:sz w:val="18"/>
          <w:szCs w:val="18"/>
          <w:lang w:eastAsia="zh-CN"/>
        </w:rPr>
      </w:pPr>
    </w:p>
    <w:p w14:paraId="5FAF7000">
      <w:pPr>
        <w:rPr>
          <w:rFonts w:hint="eastAsia" w:eastAsiaTheme="minorEastAsia"/>
          <w:sz w:val="18"/>
          <w:szCs w:val="1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-1874520</wp:posOffset>
            </wp:positionV>
            <wp:extent cx="6131560" cy="6156960"/>
            <wp:effectExtent l="0" t="0" r="1016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E9D563F">
      <w:pPr>
        <w:rPr>
          <w:rFonts w:hint="eastAsia" w:eastAsiaTheme="minorEastAsia"/>
          <w:sz w:val="18"/>
          <w:szCs w:val="18"/>
          <w:lang w:eastAsia="zh-CN"/>
        </w:rPr>
      </w:pPr>
    </w:p>
    <w:p w14:paraId="5B6DFA2C">
      <w:pPr>
        <w:rPr>
          <w:rFonts w:hint="eastAsia" w:eastAsiaTheme="minorEastAsia"/>
          <w:sz w:val="18"/>
          <w:szCs w:val="18"/>
          <w:lang w:eastAsia="zh-CN"/>
        </w:rPr>
      </w:pPr>
    </w:p>
    <w:p w14:paraId="7AA9D800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56948C30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4431433B">
      <w:pPr>
        <w:rPr>
          <w:rFonts w:hint="eastAsia" w:eastAsiaTheme="minorEastAsia"/>
          <w:sz w:val="18"/>
          <w:szCs w:val="18"/>
          <w:lang w:eastAsia="zh-CN"/>
        </w:rPr>
      </w:pPr>
    </w:p>
    <w:p w14:paraId="0EE55251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3071587D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08CFE409">
      <w:pPr>
        <w:rPr>
          <w:rFonts w:hint="eastAsia" w:eastAsiaTheme="minorEastAsia"/>
          <w:sz w:val="18"/>
          <w:szCs w:val="18"/>
          <w:lang w:eastAsia="zh-CN"/>
        </w:rPr>
      </w:pPr>
    </w:p>
    <w:p w14:paraId="58B831DE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5FA49213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0781E19A">
      <w:pPr>
        <w:rPr>
          <w:rFonts w:hint="eastAsia" w:eastAsiaTheme="minorEastAsia"/>
          <w:sz w:val="18"/>
          <w:szCs w:val="18"/>
          <w:lang w:eastAsia="zh-CN"/>
        </w:rPr>
      </w:pPr>
    </w:p>
    <w:p w14:paraId="6629F147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3BF2E4C9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72203638">
      <w:pPr>
        <w:rPr>
          <w:rFonts w:hint="eastAsia" w:eastAsiaTheme="minorEastAsia"/>
          <w:sz w:val="18"/>
          <w:szCs w:val="18"/>
          <w:lang w:eastAsia="zh-CN"/>
        </w:rPr>
      </w:pPr>
    </w:p>
    <w:p w14:paraId="79ADB515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019054FF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4B6599AA">
      <w:pPr>
        <w:rPr>
          <w:rFonts w:hint="eastAsia" w:eastAsiaTheme="minorEastAsia"/>
          <w:sz w:val="18"/>
          <w:szCs w:val="18"/>
          <w:lang w:eastAsia="zh-CN"/>
        </w:rPr>
      </w:pPr>
    </w:p>
    <w:p w14:paraId="7783DE08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713A41D6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38CADA8B">
      <w:pPr>
        <w:rPr>
          <w:rFonts w:hint="eastAsia" w:eastAsiaTheme="minorEastAsia"/>
          <w:sz w:val="18"/>
          <w:szCs w:val="18"/>
          <w:lang w:eastAsia="zh-CN"/>
        </w:rPr>
      </w:pPr>
    </w:p>
    <w:p w14:paraId="31EBEFEC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1BFA5E72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1A33EAB2">
      <w:pPr>
        <w:rPr>
          <w:rFonts w:hint="eastAsia" w:eastAsiaTheme="minorEastAsia"/>
          <w:sz w:val="18"/>
          <w:szCs w:val="18"/>
          <w:lang w:eastAsia="zh-CN"/>
        </w:rPr>
      </w:pPr>
    </w:p>
    <w:p w14:paraId="073A463D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2D25233D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5308A9B4">
      <w:pPr>
        <w:rPr>
          <w:rFonts w:hint="eastAsia" w:eastAsiaTheme="minorEastAsia"/>
          <w:sz w:val="18"/>
          <w:szCs w:val="18"/>
          <w:lang w:eastAsia="zh-CN"/>
        </w:rPr>
      </w:pPr>
    </w:p>
    <w:p w14:paraId="2BFEA80C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6D5FC7AD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1D1D71B6">
      <w:pPr>
        <w:rPr>
          <w:rFonts w:hint="eastAsia" w:eastAsiaTheme="minorEastAsia"/>
          <w:sz w:val="18"/>
          <w:szCs w:val="18"/>
          <w:lang w:eastAsia="zh-CN"/>
        </w:rPr>
      </w:pPr>
    </w:p>
    <w:p w14:paraId="78F6FDF6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4E5ED439">
      <w:pPr>
        <w:pStyle w:val="3"/>
        <w:rPr>
          <w:rFonts w:hint="eastAsia" w:eastAsiaTheme="minorEastAsia"/>
          <w:sz w:val="18"/>
          <w:szCs w:val="18"/>
          <w:lang w:eastAsia="zh-CN"/>
        </w:rPr>
      </w:pPr>
    </w:p>
    <w:p w14:paraId="09436D36">
      <w:pPr>
        <w:rPr>
          <w:rFonts w:hint="eastAsia" w:eastAsiaTheme="minorEastAsia"/>
          <w:sz w:val="18"/>
          <w:szCs w:val="18"/>
          <w:lang w:eastAsia="zh-CN"/>
        </w:rPr>
      </w:pPr>
    </w:p>
    <w:p w14:paraId="533711BC">
      <w:pPr>
        <w:pStyle w:val="2"/>
        <w:rPr>
          <w:rFonts w:hint="eastAsia" w:eastAsiaTheme="minorEastAsia"/>
          <w:sz w:val="18"/>
          <w:szCs w:val="18"/>
          <w:lang w:eastAsia="zh-CN"/>
        </w:rPr>
      </w:pPr>
    </w:p>
    <w:p w14:paraId="245C7BE6">
      <w:pPr>
        <w:pStyle w:val="3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7995" cy="5710555"/>
            <wp:effectExtent l="0" t="0" r="14605" b="444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571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E549FA">
      <w:pPr>
        <w:rPr>
          <w:rFonts w:ascii="宋体" w:hAnsi="宋体" w:eastAsia="宋体" w:cs="宋体"/>
          <w:sz w:val="24"/>
          <w:szCs w:val="24"/>
        </w:rPr>
      </w:pPr>
    </w:p>
    <w:p w14:paraId="4D754EB4">
      <w:pPr>
        <w:pStyle w:val="2"/>
        <w:rPr>
          <w:rFonts w:ascii="宋体" w:hAnsi="宋体" w:eastAsia="宋体" w:cs="宋体"/>
          <w:sz w:val="24"/>
          <w:szCs w:val="24"/>
        </w:rPr>
      </w:pPr>
    </w:p>
    <w:p w14:paraId="3AAE41E2">
      <w:pPr>
        <w:pStyle w:val="3"/>
        <w:rPr>
          <w:rFonts w:ascii="宋体" w:hAnsi="宋体" w:eastAsia="宋体" w:cs="宋体"/>
          <w:sz w:val="24"/>
          <w:szCs w:val="24"/>
        </w:rPr>
      </w:pPr>
    </w:p>
    <w:p w14:paraId="68C2EEF7">
      <w:pPr>
        <w:rPr>
          <w:rFonts w:ascii="宋体" w:hAnsi="宋体" w:eastAsia="宋体" w:cs="宋体"/>
          <w:sz w:val="24"/>
          <w:szCs w:val="24"/>
        </w:rPr>
      </w:pPr>
    </w:p>
    <w:p w14:paraId="2A2A5A05">
      <w:pPr>
        <w:pStyle w:val="2"/>
        <w:rPr>
          <w:rFonts w:ascii="宋体" w:hAnsi="宋体" w:eastAsia="宋体" w:cs="宋体"/>
          <w:sz w:val="24"/>
          <w:szCs w:val="24"/>
        </w:rPr>
      </w:pPr>
    </w:p>
    <w:p w14:paraId="5D61E70D">
      <w:pPr>
        <w:pStyle w:val="3"/>
        <w:rPr>
          <w:rFonts w:ascii="宋体" w:hAnsi="宋体" w:eastAsia="宋体" w:cs="宋体"/>
          <w:sz w:val="24"/>
          <w:szCs w:val="24"/>
        </w:rPr>
      </w:pPr>
    </w:p>
    <w:p w14:paraId="269B39D1">
      <w:pPr>
        <w:rPr>
          <w:rFonts w:ascii="宋体" w:hAnsi="宋体" w:eastAsia="宋体" w:cs="宋体"/>
          <w:sz w:val="24"/>
          <w:szCs w:val="24"/>
        </w:rPr>
      </w:pPr>
    </w:p>
    <w:p w14:paraId="4D79769A">
      <w:pPr>
        <w:pStyle w:val="2"/>
        <w:rPr>
          <w:rFonts w:ascii="宋体" w:hAnsi="宋体" w:eastAsia="宋体" w:cs="宋体"/>
          <w:sz w:val="24"/>
          <w:szCs w:val="24"/>
        </w:rPr>
      </w:pPr>
    </w:p>
    <w:p w14:paraId="00776C1C">
      <w:pPr>
        <w:pStyle w:val="3"/>
        <w:rPr>
          <w:rFonts w:ascii="宋体" w:hAnsi="宋体" w:eastAsia="宋体" w:cs="宋体"/>
          <w:sz w:val="24"/>
          <w:szCs w:val="24"/>
        </w:rPr>
      </w:pPr>
    </w:p>
    <w:p w14:paraId="5C67C9E8">
      <w:pPr>
        <w:rPr>
          <w:rFonts w:ascii="宋体" w:hAnsi="宋体" w:eastAsia="宋体" w:cs="宋体"/>
          <w:sz w:val="24"/>
          <w:szCs w:val="24"/>
        </w:rPr>
      </w:pPr>
    </w:p>
    <w:p w14:paraId="6A786D58">
      <w:pPr>
        <w:pStyle w:val="2"/>
        <w:rPr>
          <w:rFonts w:ascii="宋体" w:hAnsi="宋体" w:eastAsia="宋体" w:cs="宋体"/>
          <w:sz w:val="24"/>
          <w:szCs w:val="24"/>
        </w:rPr>
      </w:pPr>
    </w:p>
    <w:p w14:paraId="1C14ED47">
      <w:pPr>
        <w:pStyle w:val="3"/>
        <w:rPr>
          <w:rFonts w:ascii="宋体" w:hAnsi="宋体" w:eastAsia="宋体" w:cs="宋体"/>
          <w:sz w:val="24"/>
          <w:szCs w:val="24"/>
        </w:rPr>
      </w:pPr>
    </w:p>
    <w:p w14:paraId="282DE473"/>
    <w:p w14:paraId="5C71DC2D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0325" cy="6098540"/>
            <wp:effectExtent l="0" t="0" r="10795" b="1270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1F0427">
      <w:pPr>
        <w:pStyle w:val="3"/>
        <w:rPr>
          <w:rFonts w:ascii="宋体" w:hAnsi="宋体" w:eastAsia="宋体" w:cs="宋体"/>
          <w:sz w:val="24"/>
          <w:szCs w:val="24"/>
        </w:rPr>
      </w:pPr>
    </w:p>
    <w:p w14:paraId="4ABD0918">
      <w:pPr>
        <w:rPr>
          <w:rFonts w:ascii="宋体" w:hAnsi="宋体" w:eastAsia="宋体" w:cs="宋体"/>
          <w:sz w:val="24"/>
          <w:szCs w:val="24"/>
        </w:rPr>
      </w:pPr>
    </w:p>
    <w:p w14:paraId="059E690C">
      <w:pPr>
        <w:pStyle w:val="2"/>
        <w:rPr>
          <w:rFonts w:ascii="宋体" w:hAnsi="宋体" w:eastAsia="宋体" w:cs="宋体"/>
          <w:sz w:val="24"/>
          <w:szCs w:val="24"/>
        </w:rPr>
      </w:pPr>
    </w:p>
    <w:p w14:paraId="452ADCA2">
      <w:pPr>
        <w:pStyle w:val="3"/>
        <w:rPr>
          <w:rFonts w:ascii="宋体" w:hAnsi="宋体" w:eastAsia="宋体" w:cs="宋体"/>
          <w:sz w:val="24"/>
          <w:szCs w:val="24"/>
        </w:rPr>
      </w:pPr>
    </w:p>
    <w:p w14:paraId="422454AB">
      <w:pPr>
        <w:rPr>
          <w:rFonts w:ascii="宋体" w:hAnsi="宋体" w:eastAsia="宋体" w:cs="宋体"/>
          <w:sz w:val="24"/>
          <w:szCs w:val="24"/>
        </w:rPr>
      </w:pPr>
    </w:p>
    <w:p w14:paraId="225D2690">
      <w:pPr>
        <w:pStyle w:val="2"/>
        <w:rPr>
          <w:rFonts w:ascii="宋体" w:hAnsi="宋体" w:eastAsia="宋体" w:cs="宋体"/>
          <w:sz w:val="24"/>
          <w:szCs w:val="24"/>
        </w:rPr>
      </w:pPr>
    </w:p>
    <w:p w14:paraId="6180AE52">
      <w:pPr>
        <w:pStyle w:val="3"/>
        <w:rPr>
          <w:rFonts w:ascii="宋体" w:hAnsi="宋体" w:eastAsia="宋体" w:cs="宋体"/>
          <w:sz w:val="24"/>
          <w:szCs w:val="24"/>
        </w:rPr>
      </w:pPr>
    </w:p>
    <w:p w14:paraId="75350D1A">
      <w:pPr>
        <w:rPr>
          <w:rFonts w:ascii="宋体" w:hAnsi="宋体" w:eastAsia="宋体" w:cs="宋体"/>
          <w:sz w:val="24"/>
          <w:szCs w:val="24"/>
        </w:rPr>
      </w:pPr>
    </w:p>
    <w:p w14:paraId="19C3A22E">
      <w:pPr>
        <w:pStyle w:val="2"/>
        <w:rPr>
          <w:rFonts w:ascii="宋体" w:hAnsi="宋体" w:eastAsia="宋体" w:cs="宋体"/>
          <w:sz w:val="24"/>
          <w:szCs w:val="24"/>
        </w:rPr>
      </w:pPr>
    </w:p>
    <w:p w14:paraId="2ABD4E81">
      <w:pPr>
        <w:pStyle w:val="3"/>
        <w:rPr>
          <w:rFonts w:ascii="宋体" w:hAnsi="宋体" w:eastAsia="宋体" w:cs="宋体"/>
          <w:sz w:val="24"/>
          <w:szCs w:val="24"/>
        </w:rPr>
      </w:pPr>
    </w:p>
    <w:p w14:paraId="7A6138F4">
      <w:pPr>
        <w:rPr>
          <w:rFonts w:ascii="宋体" w:hAnsi="宋体" w:eastAsia="宋体" w:cs="宋体"/>
          <w:sz w:val="24"/>
          <w:szCs w:val="24"/>
        </w:rPr>
      </w:pPr>
    </w:p>
    <w:p w14:paraId="0F9354F7">
      <w:pPr>
        <w:pStyle w:val="2"/>
        <w:rPr>
          <w:rFonts w:ascii="宋体" w:hAnsi="宋体" w:eastAsia="宋体" w:cs="宋体"/>
          <w:sz w:val="24"/>
          <w:szCs w:val="24"/>
        </w:rPr>
      </w:pPr>
    </w:p>
    <w:p w14:paraId="6108D40D">
      <w:pPr>
        <w:pStyle w:val="3"/>
        <w:rPr>
          <w:rFonts w:ascii="宋体" w:hAnsi="宋体" w:eastAsia="宋体" w:cs="宋体"/>
          <w:sz w:val="24"/>
          <w:szCs w:val="24"/>
        </w:rPr>
      </w:pPr>
    </w:p>
    <w:p w14:paraId="79F1F7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122160"/>
            <wp:effectExtent l="0" t="0" r="0" b="10160"/>
            <wp:docPr id="12" name="图片 12" descr="d6ee43e39f1d0d71d8f6ea2000b4d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6ee43e39f1d0d71d8f6ea2000b4dca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CF4D">
      <w:pPr>
        <w:rPr>
          <w:rFonts w:ascii="宋体" w:hAnsi="宋体" w:eastAsia="宋体" w:cs="宋体"/>
          <w:sz w:val="24"/>
          <w:szCs w:val="24"/>
        </w:rPr>
      </w:pPr>
    </w:p>
    <w:p w14:paraId="0ED4CEB1">
      <w:pPr>
        <w:pStyle w:val="2"/>
        <w:rPr>
          <w:rFonts w:ascii="宋体" w:hAnsi="宋体" w:eastAsia="宋体" w:cs="宋体"/>
          <w:sz w:val="24"/>
          <w:szCs w:val="24"/>
        </w:rPr>
      </w:pPr>
    </w:p>
    <w:p w14:paraId="25530C72">
      <w:pPr>
        <w:pStyle w:val="3"/>
        <w:rPr>
          <w:rFonts w:ascii="宋体" w:hAnsi="宋体" w:eastAsia="宋体" w:cs="宋体"/>
          <w:sz w:val="24"/>
          <w:szCs w:val="24"/>
        </w:rPr>
      </w:pPr>
    </w:p>
    <w:p w14:paraId="23580474"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927907"/>
    <w:multiLevelType w:val="singleLevel"/>
    <w:tmpl w:val="41927907"/>
    <w:lvl w:ilvl="0" w:tentative="0">
      <w:start w:val="7"/>
      <w:numFmt w:val="chineseCounting"/>
      <w:suff w:val="nothing"/>
      <w:lvlText w:val="%1、"/>
      <w:lvlJc w:val="left"/>
      <w:pPr>
        <w:ind w:left="451" w:leftChars="0" w:firstLine="0" w:firstLineChars="0"/>
      </w:pPr>
      <w:rPr>
        <w:rFonts w:hint="eastAsia"/>
      </w:rPr>
    </w:lvl>
  </w:abstractNum>
  <w:abstractNum w:abstractNumId="1">
    <w:nsid w:val="651D040C"/>
    <w:multiLevelType w:val="singleLevel"/>
    <w:tmpl w:val="651D040C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79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NjA5NTU4OWM3YTViNDA5NjMxMjU3YzNjOGNiODkifQ=="/>
  </w:docVars>
  <w:rsids>
    <w:rsidRoot w:val="00000000"/>
    <w:rsid w:val="0041645F"/>
    <w:rsid w:val="005F6F75"/>
    <w:rsid w:val="007C0F2D"/>
    <w:rsid w:val="011B0745"/>
    <w:rsid w:val="059D500D"/>
    <w:rsid w:val="07D53F6C"/>
    <w:rsid w:val="07F67CA2"/>
    <w:rsid w:val="09026019"/>
    <w:rsid w:val="0B7849E6"/>
    <w:rsid w:val="15015A4D"/>
    <w:rsid w:val="19BD6A4F"/>
    <w:rsid w:val="1E6E3802"/>
    <w:rsid w:val="1E872454"/>
    <w:rsid w:val="20F569D8"/>
    <w:rsid w:val="24535E21"/>
    <w:rsid w:val="24E707BB"/>
    <w:rsid w:val="26400293"/>
    <w:rsid w:val="2C1A2AB5"/>
    <w:rsid w:val="34646DD6"/>
    <w:rsid w:val="417B221C"/>
    <w:rsid w:val="425872F2"/>
    <w:rsid w:val="4331449E"/>
    <w:rsid w:val="439F40BF"/>
    <w:rsid w:val="43D815D8"/>
    <w:rsid w:val="47413DDE"/>
    <w:rsid w:val="488531CC"/>
    <w:rsid w:val="4C3743FC"/>
    <w:rsid w:val="4ECE7017"/>
    <w:rsid w:val="4FBC52C3"/>
    <w:rsid w:val="50F40317"/>
    <w:rsid w:val="54040192"/>
    <w:rsid w:val="55B0502C"/>
    <w:rsid w:val="59E7269E"/>
    <w:rsid w:val="5D177188"/>
    <w:rsid w:val="5DF406CB"/>
    <w:rsid w:val="66863EAB"/>
    <w:rsid w:val="67E4410B"/>
    <w:rsid w:val="68C866B1"/>
    <w:rsid w:val="6A112ECD"/>
    <w:rsid w:val="6B0A3AD2"/>
    <w:rsid w:val="6C2E0FC4"/>
    <w:rsid w:val="6E0B4D42"/>
    <w:rsid w:val="6F372669"/>
    <w:rsid w:val="6F661FC8"/>
    <w:rsid w:val="712B442D"/>
    <w:rsid w:val="721101F2"/>
    <w:rsid w:val="78546AA4"/>
    <w:rsid w:val="79A906E4"/>
    <w:rsid w:val="7AD1125A"/>
    <w:rsid w:val="7C250C86"/>
    <w:rsid w:val="7C3D2FF6"/>
    <w:rsid w:val="7E6B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</w:style>
  <w:style w:type="paragraph" w:styleId="3">
    <w:name w:val="toc 5"/>
    <w:basedOn w:val="1"/>
    <w:next w:val="1"/>
    <w:qFormat/>
    <w:uiPriority w:val="0"/>
    <w:pPr>
      <w:wordWrap w:val="0"/>
      <w:ind w:left="1275"/>
    </w:pPr>
    <w:rPr>
      <w:rFonts w:ascii="宋体" w:hAnsi="宋体" w:eastAsia="Times New Roman" w:cs="Times New Roman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792</Words>
  <Characters>961</Characters>
  <Lines>0</Lines>
  <Paragraphs>0</Paragraphs>
  <TotalTime>4</TotalTime>
  <ScaleCrop>false</ScaleCrop>
  <LinksUpToDate>false</LinksUpToDate>
  <CharactersWithSpaces>998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璀璨教育~王老师</cp:lastModifiedBy>
  <dcterms:modified xsi:type="dcterms:W3CDTF">2025-06-24T13:54:18Z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399B86EBFFFC431BA252128D4F58D1BA</vt:lpwstr>
  </property>
  <property fmtid="{D5CDD505-2E9C-101B-9397-08002B2CF9AE}" pid="4" name="KSOTemplateDocerSaveRecord">
    <vt:lpwstr>eyJoZGlkIjoiZDExMjc0ODJhZTQyYzBlNTkxM2FlOWI5M2NmNWQ5ODYiLCJ1c2VySWQiOiI0Mzk2OTQzNDYifQ==</vt:lpwstr>
  </property>
</Properties>
</file>