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59BE0">
      <w:pPr>
        <w:ind w:firstLine="1470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慢性子裁缝和急性子顾客</w:t>
      </w:r>
      <w:r>
        <w:rPr>
          <w:rFonts w:hint="eastAsia"/>
          <w:lang w:eastAsia="zh-CN"/>
        </w:rPr>
        <w:t>》（</w:t>
      </w:r>
      <w:r>
        <w:rPr>
          <w:rFonts w:hint="eastAsia"/>
          <w:lang w:val="en-US" w:eastAsia="zh-CN"/>
        </w:rPr>
        <w:t>芮雯执教</w:t>
      </w:r>
      <w:r>
        <w:rPr>
          <w:rFonts w:hint="eastAsia"/>
          <w:lang w:eastAsia="zh-CN"/>
        </w:rPr>
        <w:t>）</w:t>
      </w:r>
    </w:p>
    <w:p w14:paraId="5AAC23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百草园小学  刘祯</w:t>
      </w:r>
    </w:p>
    <w:p w14:paraId="1BDEBC1A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芮老师的《慢性子裁缝和急性子顾客》一课双线并行、学法并重：首先创设“趣味故事会，评选故事大王”情境，明确本课的学习重点为讲好故事；接着借助表格，帮助学生梳理故事脉络，让学生凭借支架将故事讲完整；而后指导学生品读对话，感受顾客的“急”和裁缝的“慢”，引导学生在多种形式的朗读中体会到要紧扣人物特点，才能把故事讲生动。整节课实践充分，路径清晰，学生在实践中提炼学法，又将学法进一步反馈于实践。</w:t>
      </w:r>
    </w:p>
    <w:p w14:paraId="7E429F81">
      <w:pPr>
        <w:rPr>
          <w:rFonts w:hint="default"/>
          <w:lang w:val="en-US" w:eastAsia="zh-CN"/>
        </w:rPr>
      </w:pPr>
    </w:p>
    <w:p w14:paraId="05AAB3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香槟湖小学 唐婧仪</w:t>
      </w:r>
    </w:p>
    <w:p w14:paraId="17A89326"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芮老师的这一课在教学中为学生搭建精细化支架，辅助学生提取信息、理解内容，促进学生的语言表达。教师以课后习题为起点，引导学生在学习之初关注文章的写作顺序，用表格与小标题概括的形式梳理文章的脉络，化繁为简。在精读课文时，教师引导学生发现课文有多处表现人物个性的对话，这些体现人物个性的词句是复述的重点，教师在原本表格支架的基础上又增加了词串，助理学生在复述过程中讲明细节。整节课条理清晰，循序渐进，环环相扣。</w:t>
      </w:r>
    </w:p>
    <w:p w14:paraId="523DDCD5"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 w14:paraId="07807B0B">
      <w:pPr>
        <w:ind w:firstLine="2940" w:firstLineChars="1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《漏》（翟绵纬执教）</w:t>
      </w:r>
    </w:p>
    <w:p w14:paraId="4CCD69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飞龙实小  陈珊</w:t>
      </w:r>
    </w:p>
    <w:p w14:paraId="311C7F2E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翟老师的《漏》紧扣单元要素，设计精巧。以看图猜民间故事导入，激活兴趣，铺垫文化语境；从字形解构“漏”字，结合词义运用，夯实字词基础。教学中，借助时间、地点线索拆解长故事，为复述搭建清晰阶梯；通过抓“忽然”“正巧”等提示词，解析巧合情节，既培养文本细读能力，又为复述提供方法，实现语言与思维的融合，高效落实单元目标。</w:t>
      </w:r>
    </w:p>
    <w:p w14:paraId="4CB16F20">
      <w:pPr>
        <w:ind w:firstLine="420" w:firstLineChars="200"/>
        <w:rPr>
          <w:rFonts w:hint="default"/>
          <w:lang w:val="en-US" w:eastAsia="zh-CN"/>
        </w:rPr>
      </w:pPr>
    </w:p>
    <w:p w14:paraId="2EB3F318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46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寒冰依诺</cp:lastModifiedBy>
  <dcterms:modified xsi:type="dcterms:W3CDTF">2025-06-24T07:12:31Z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eyJoZGlkIjoiZjczMDhlYzc3ZDBjMWNlMzlhM2FiYThjNGUxMGY1ODQiLCJ1c2VySWQiOiIyNTM3NTUzMDIifQ==</vt:lpwstr>
  </property>
  <property fmtid="{D5CDD505-2E9C-101B-9397-08002B2CF9AE}" pid="4" name="ICV">
    <vt:lpwstr>E9515E5346C149FCB892C587B9E22463_12</vt:lpwstr>
  </property>
</Properties>
</file>