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2C980">
      <w:pPr>
        <w:bidi w:val="0"/>
        <w:ind w:firstLine="723" w:firstLineChars="200"/>
        <w:jc w:val="center"/>
        <w:rPr>
          <w:rFonts w:hint="default" w:ascii="黑体" w:hAnsi="黑体" w:eastAsia="黑体" w:cs="黑体"/>
          <w:b/>
          <w:bCs/>
          <w:sz w:val="44"/>
          <w:szCs w:val="52"/>
          <w:lang w:val="en-US" w:eastAsia="zh-CN"/>
        </w:rPr>
      </w:pPr>
      <w:r>
        <w:rPr>
          <w:rFonts w:hint="eastAsia" w:ascii="黑体" w:hAnsi="黑体" w:eastAsia="黑体" w:cs="黑体"/>
          <w:b/>
          <w:bCs/>
          <w:sz w:val="36"/>
          <w:szCs w:val="36"/>
          <w:lang w:val="en-US" w:eastAsia="zh-CN"/>
        </w:rPr>
        <w:t>浸润课堂拓思路，读写进阶启思维</w:t>
      </w:r>
    </w:p>
    <w:p w14:paraId="2BB291DA">
      <w:pPr>
        <w:bidi w:val="0"/>
        <w:ind w:firstLine="560" w:firstLineChars="200"/>
        <w:jc w:val="center"/>
        <w:rPr>
          <w:rFonts w:hint="eastAsia" w:ascii="黑体" w:hAnsi="黑体" w:eastAsia="黑体" w:cs="黑体"/>
          <w:sz w:val="32"/>
          <w:szCs w:val="40"/>
          <w:lang w:val="en-US" w:eastAsia="zh-CN"/>
        </w:rPr>
      </w:pPr>
      <w:r>
        <w:rPr>
          <w:rFonts w:hint="eastAsia" w:ascii="黑体" w:hAnsi="黑体" w:eastAsia="黑体" w:cs="黑体"/>
          <w:sz w:val="28"/>
          <w:szCs w:val="36"/>
          <w:lang w:val="en-US" w:eastAsia="zh-CN"/>
        </w:rPr>
        <w:t>——</w:t>
      </w:r>
      <w:r>
        <w:rPr>
          <w:rFonts w:hint="eastAsia" w:ascii="楷体" w:hAnsi="楷体" w:eastAsia="楷体" w:cs="楷体"/>
          <w:sz w:val="22"/>
          <w:szCs w:val="28"/>
          <w:lang w:val="en-US" w:eastAsia="zh-CN"/>
        </w:rPr>
        <w:t>记新北区小学语文教学谢攀优秀教师培育室第十二次活动</w:t>
      </w:r>
    </w:p>
    <w:p w14:paraId="317A84B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夏阳热烈，万物繁盛，正是教研进行时。2024年6月13日上午，新北区小学语文教学谢攀优秀教师培育室的成员们齐聚百丈中心小学仰陶楼三楼会议室，参加了培育室的第十二次研修活动。本次活动特邀新北区教师发展中心羌杏凤校长莅临指导。</w:t>
      </w:r>
    </w:p>
    <w:p w14:paraId="27DDF5C0">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课堂展示，深耕细研</w:t>
      </w:r>
    </w:p>
    <w:p w14:paraId="7ACB1AF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活动伊始，巢肖琴老师和翟绵纬老师进行了精彩的课堂展示。</w:t>
      </w:r>
    </w:p>
    <w:p w14:paraId="114BCB2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在《我们奇妙的世界》一课的教学中，巢老师以“小小探索家，走进奇妙世界”作为情境，设计连贯而具有内在联系的学习任务，激发学生的学习热情。有序组织学生合作学习，通过“找出关联词句、关注动态变化、展开联想想象”，对重要段落与语句进行品读理解，将课文语言世界和学生经验世界形成联结。促进学生对大自然产生好奇，用心观察，在品味感悟中有所发现和创造。</w:t>
      </w:r>
    </w:p>
    <w:p w14:paraId="37DFF5C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翟老师执教了《海底世界》第二课时。以复习导入，回顾文章主要内容，明确海底世界的“景色奇异、物产丰富”。翟老师带领学生走进文本，通过观看视频、动作表演、想象拓展等形式感受海底世界声音的奇妙，聚焦说明方法，品读词句，体会海底生物活动方式的独特。整堂课中，教学过程有梯度，学习过程有抓手，教学评价有层级，实现了教学评的一致性。</w:t>
      </w:r>
    </w:p>
    <w:p w14:paraId="62C5B8FC">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论文分享，学有所思</w:t>
      </w:r>
    </w:p>
    <w:p w14:paraId="5CCDFFB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活动的第二阶段，培育室的两位成员进行了阅读文献的分享。孔玉香老师分享了对《设计评价量表，实现“教—学—评”一致性》这篇文献的解读。郭婧依老师分享了对《基于读写结合的“教—学—评”一致性模式的建构与实践》这篇文献的解读。文献与培育室研究主题契合度高，两位老师结合自己的理解交流了对论文写作方面的思考，给成员们提供了很多启发。</w:t>
      </w:r>
    </w:p>
    <w:p w14:paraId="5A33B4A9">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思维碰撞，研修提质</w:t>
      </w:r>
    </w:p>
    <w:p w14:paraId="0DD7E1E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第三阶段，巢肖琴老师和翟绵纬老师就两节课进行了说课；培育室成员们也各抒己见，展开了热烈的讨论。老师们充分肯定了教学中的亮点，课堂精准把握了单元语文要素，任务设计层次清晰，方法指导有扶有放。同时，成员们也就单元整体的读写进阶设计提出了宝贵建议和改进措施。</w:t>
      </w:r>
    </w:p>
    <w:p w14:paraId="55E55A08">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智慧引领 ，砥砺前行</w:t>
      </w:r>
    </w:p>
    <w:p w14:paraId="0819D9D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第四阶段，培育室领衔人谢攀老师以《“文学阅读与创意表达”任务群的读写进阶之路》为主题为大家进行了讲座培训。谢老师从“文学阅读与创意表达”学习任务群的基本内涵特征、育人价值、文本类型、学习方法以及读写进阶路径几个方面展开，并结合统编教材具体课例，指导老师们可以在单元整体架构下，将阅读和习作紧密结合起来进行高效的教学，形成完整的读写进阶。</w:t>
      </w:r>
    </w:p>
    <w:p w14:paraId="4900E3A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最后，羌校长对培育室活动给予了高度赞扬，并为成员们的后续工作指明了方向。希望大家能够内化学习，多交流、多总结，集众智、合众力，拔节成长。</w:t>
      </w:r>
      <w:bookmarkStart w:id="0" w:name="_GoBack"/>
      <w:bookmarkEnd w:id="0"/>
    </w:p>
    <w:p w14:paraId="41A6C74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活动不知不觉已接近尾声，但怀揣着相同目标的我们在教研路上的齐行却永不散场。仰之弥高，钻之弥坚，研之弥深。相信培育室成员们都能不断沉淀自我，同心齐研，向学而教，深耕课堂，行稳致远！</w:t>
      </w:r>
    </w:p>
    <w:p w14:paraId="64CC994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sz w:val="28"/>
          <w:szCs w:val="36"/>
          <w:lang w:val="en-US" w:eastAsia="zh-CN"/>
        </w:rPr>
      </w:pPr>
    </w:p>
    <w:p w14:paraId="1A51AD08">
      <w:pPr>
        <w:bidi w:val="0"/>
        <w:ind w:firstLine="560" w:firstLineChars="200"/>
        <w:jc w:val="right"/>
        <w:rPr>
          <w:rFonts w:hint="default" w:ascii="楷体" w:hAnsi="楷体" w:eastAsia="楷体" w:cs="楷体"/>
          <w:sz w:val="28"/>
          <w:szCs w:val="36"/>
          <w:lang w:val="en-US" w:eastAsia="zh-CN"/>
        </w:rPr>
      </w:pPr>
      <w:r>
        <w:rPr>
          <w:rFonts w:hint="eastAsia" w:ascii="楷体" w:hAnsi="楷体" w:eastAsia="楷体" w:cs="楷体"/>
          <w:sz w:val="28"/>
          <w:szCs w:val="36"/>
          <w:lang w:val="en-US" w:eastAsia="zh-CN"/>
        </w:rPr>
        <w:t>（撰稿：郭婧依）</w:t>
      </w:r>
    </w:p>
    <w:p w14:paraId="07F816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4MjM2NmM2ZDI2NmJmMDk1ODhjMjEyMGQ4ODBjNzcifQ=="/>
  </w:docVars>
  <w:rsids>
    <w:rsidRoot w:val="00000000"/>
    <w:rsid w:val="00972B04"/>
    <w:rsid w:val="140A2F49"/>
    <w:rsid w:val="229E0494"/>
    <w:rsid w:val="2D6A6A2E"/>
    <w:rsid w:val="33465C13"/>
    <w:rsid w:val="358302AF"/>
    <w:rsid w:val="52931338"/>
    <w:rsid w:val="68F70B2B"/>
    <w:rsid w:val="6AFF5014"/>
    <w:rsid w:val="76CE056F"/>
    <w:rsid w:val="7E946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1645</Words>
  <Characters>1651</Characters>
  <Lines>0</Lines>
  <Paragraphs>0</Paragraphs>
  <TotalTime>19</TotalTime>
  <ScaleCrop>false</ScaleCrop>
  <LinksUpToDate>false</LinksUpToDate>
  <CharactersWithSpaces>1662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2024-04-13T07:49:00Z</dcterms:created>
  <dc:creator>admin</dc:creator>
  <cp:lastModifiedBy>SF远洋</cp:lastModifiedBy>
  <dcterms:modified xsi:type="dcterms:W3CDTF">2024-06-14T09:21:10Z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1E80DD0ABC23460189FD23123A98D5B2_13</vt:lpwstr>
  </property>
</Properties>
</file>