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E23709">
      <w:pPr>
        <w:spacing w:line="400" w:lineRule="exact"/>
        <w:jc w:val="center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2024-2025第二学期课程中心条线</w:t>
      </w:r>
      <w:r>
        <w:rPr>
          <w:rFonts w:hint="eastAsia"/>
          <w:sz w:val="30"/>
          <w:szCs w:val="30"/>
          <w:lang w:eastAsia="zh-CN"/>
        </w:rPr>
        <w:t>工作总结</w:t>
      </w:r>
    </w:p>
    <w:p w14:paraId="77416A8F">
      <w:pPr>
        <w:numPr>
          <w:ilvl w:val="0"/>
          <w:numId w:val="0"/>
        </w:numPr>
        <w:spacing w:line="400" w:lineRule="exact"/>
        <w:jc w:val="center"/>
      </w:pPr>
      <w:r>
        <w:rPr>
          <w:rFonts w:hint="eastAsia"/>
          <w:lang w:eastAsia="zh-CN"/>
        </w:rPr>
        <w:t>赵玉凤</w:t>
      </w:r>
    </w:p>
    <w:p w14:paraId="770FEF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本学期，在校长室的统筹引领下，学校各部门协同联动、务实奋进，严格落实年度工作计划，精心谋划各类教育教学活动，始终将提升学生核心素养与教学质量作为工作重心。现围绕分管的语文教学、书法教育及社团活动工作，从实践举措、成果成效及改进方向等方面进行全面总结：</w:t>
      </w:r>
    </w:p>
    <w:p w14:paraId="237F9AED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深耕语文教研沃土，构建高效课堂生态</w:t>
      </w:r>
    </w:p>
    <w:p w14:paraId="1D007F1D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博观而约取，厚积而薄发。本学期语文组在学校的统一领导下，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以呈现高效的、具有塘小“朴真”课堂特色的语文课堂为目标，并结合各项日常工作，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团结协作，真抓实干，落实“双减政策”。一学期来我们不断思考，以研促教，以教助学，不断碰撞思想，不断探索，深耕课堂教学，以新课标为导向，着力培养学生的语文核心素养，努力提高学生的语文综合素养。</w:t>
      </w:r>
    </w:p>
    <w:p w14:paraId="33A9B6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480" w:firstLineChars="200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（一）夯实常规教研基础</w:t>
      </w:r>
    </w:p>
    <w:p w14:paraId="47DB08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规范教学管理，强化过程把控。立足 “备课、作业、辅导”三大环节，严格落实教学“六定”原则，强调备课组协同合作。鼓励教师创新运用印章、奖品、证书等多元化激励方式，提升学生学习积极性。深化理论学习，更新教育理念。结合学校 “朴真课堂” 教学理念与新教育专题要求，制定语文组教研计划。通过每周集体备课，组织教师深入研讨 “三单”（预学单、任务单、检测单）应用与“小组合作”教学模式，将培养学生合作探究与实践创新能力的理念深度融入课堂。</w:t>
      </w:r>
    </w:p>
    <w:p w14:paraId="13D204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480" w:firstLineChars="200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（二）多种形式助推成长</w:t>
      </w:r>
    </w:p>
    <w:p w14:paraId="2C825B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在本学期各备课组承担的六次校级教研活动中，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/>
        </w:rPr>
        <w:t>每位教师都精心准备公开课，展现自己独特的教学风采和教学理念。在课后的研讨中，大家开诚布公地交流意见，从课堂导入的吸引力、教学环节的流畅性、学生参与度的调动到教学目标的达成度，进行全方位的剖析和反思。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公开课结束后，备课组成员结合公开课内容撰写好相应的小讲座分享，更加深了各位备课组成员和听课老师对当堂课的理解。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/>
        </w:rPr>
        <w:t>通过这些扎实的教学教研活动，学生们在语文课堂上的表现更加积极主动，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老师的设计更好的展现学校课堂特色。</w:t>
      </w:r>
    </w:p>
    <w:p w14:paraId="4EE596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482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二、传承书香墨韵文化，筑牢经典教育根基</w:t>
      </w:r>
    </w:p>
    <w:p w14:paraId="2F26FC2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/>
        </w:rPr>
        <w:t>为了营造“浓郁的书香校园”，积极推行素质教育进程，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继续延续孩子们在新优质验收过程中展现的良好风貌，从上学年开始，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/>
        </w:rPr>
        <w:t>课程中心将读书节活动贯穿至整个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学年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，同时，积极做好书法教学工作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/>
        </w:rPr>
        <w:t>。</w:t>
      </w:r>
    </w:p>
    <w:p w14:paraId="3EB052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一）抓好区内活动契机</w:t>
      </w:r>
    </w:p>
    <w:p w14:paraId="6AEE999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多维宣传动员，营造阅读氛围</w:t>
      </w:r>
    </w:p>
    <w:p w14:paraId="3FA3050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围绕“读经典，我思考” 主题，通过校园广播、宣传栏、班级墙报、主题班会等渠道开展立体宣传，并借助家校沟通（微信群、家访）强化课外阅读理念，联动家长形成教育合力。开放学校图书室与班级图书角，优化借阅管理，保障学生阅读资源供给。</w:t>
      </w:r>
    </w:p>
    <w:p w14:paraId="6850A00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创新活动形式，深化阅读实效</w:t>
      </w:r>
    </w:p>
    <w:p w14:paraId="4287B21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各班依托阅读课开展交流分享会，学生通过情节复述、片段朗读、感悟分享、方法推介等形式展现阅读成果。此外，语文教师组织学生以读书心得、思维导图、绘画、短剧、朗诵、手抄报等多元形式呈现阅读收获，形成 “读、思、创” 一体化学习链条。</w:t>
      </w:r>
    </w:p>
    <w:p w14:paraId="2E82453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480" w:firstLineChars="200"/>
        <w:textAlignment w:val="auto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（二）落实常规书法教育</w:t>
      </w:r>
    </w:p>
    <w:p w14:paraId="6A0D329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 xml:space="preserve">抓课堂教学，落实写字教学活动。 </w:t>
      </w:r>
    </w:p>
    <w:p w14:paraId="635093E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规范学生汉字书写教育，重在普及，主阵地在课堂。为了使学生真正能写好字，逐步提高他们的书写能力，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我校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认真落实国家相关课程标准中关于写字教学的要求，保证写字训练时间。</w:t>
      </w:r>
    </w:p>
    <w:p w14:paraId="5C572AF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课程中心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坚持定期检查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语文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教师的写字教学情况，注重对写字教学的分析与研究，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认真完成各班习字册。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 xml:space="preserve">并要求每个教师的板书均要工整、美观、规范，给学生以良好的示范。学生作业，无论是课内还是课外，也无论是语文、数学，还是其他学科，只要有书写均要做到“工工整整、一丝不苟”。 </w:t>
      </w:r>
    </w:p>
    <w:p w14:paraId="3A41514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三、打造多元社团体系，赋能学生全面发展</w:t>
      </w:r>
    </w:p>
    <w:p w14:paraId="286F94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/>
        </w:rPr>
        <w:t>教育教学质量是素质教育的生命线，而丰富的社团活动是素质教育的重要载体。学期初，学校以 “朴真” 理念为核心，构建 “体系完整、内容科学、特色鲜明” 的课程体系，有序开展街舞、烘焙、篮球、国画、书法、小主持、舞蹈、航模、信息等延时服务社团。学生在区级以上竞赛中竞争力持续提升，充分展现了朴真学子的综合素养。</w:t>
      </w:r>
    </w:p>
    <w:p w14:paraId="081E0D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480" w:firstLineChars="200"/>
        <w:textAlignment w:val="auto"/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/>
        </w:rPr>
        <w:t>本学期，本条线工作在课程中心统筹下取得阶段性成果，但仍存在细节待完善之处。尽管学校新优质创建工作已圆满收官，后续将继续以 “创新优” 精神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/>
        </w:rPr>
        <w:t>为引领，理清工作思路，夯实工作细节，持续推动语文教学、书法教育及社团活动迈向新台阶。</w:t>
      </w:r>
      <w:r>
        <w:rPr>
          <w:lang w:val="en-US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BAB9056"/>
    <w:multiLevelType w:val="singleLevel"/>
    <w:tmpl w:val="6BAB905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YwYzgwMjA4MWM4ZTRmMWQwMWIzODdjNDFkNjkyMjEifQ=="/>
  </w:docVars>
  <w:rsids>
    <w:rsidRoot w:val="00000000"/>
    <w:rsid w:val="00380D7F"/>
    <w:rsid w:val="1A984715"/>
    <w:rsid w:val="1D307000"/>
    <w:rsid w:val="2F772A2A"/>
    <w:rsid w:val="3E405A3C"/>
    <w:rsid w:val="54B046B0"/>
    <w:rsid w:val="55EF73EF"/>
    <w:rsid w:val="67F52384"/>
    <w:rsid w:val="6DA77C45"/>
    <w:rsid w:val="77F1456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qFormat/>
    <w:uiPriority w:val="1"/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rPr>
      <w:sz w:val="24"/>
    </w:rPr>
  </w:style>
  <w:style w:type="character" w:styleId="7">
    <w:name w:val="Strong"/>
    <w:basedOn w:val="6"/>
    <w:qFormat/>
    <w:uiPriority w:val="0"/>
    <w:rPr>
      <w:b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2177</Words>
  <Characters>2189</Characters>
  <Paragraphs>12</Paragraphs>
  <TotalTime>35</TotalTime>
  <ScaleCrop>false</ScaleCrop>
  <LinksUpToDate>false</LinksUpToDate>
  <CharactersWithSpaces>2239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2022-01-02T14:27:00Z</dcterms:created>
  <dc:creator>M2104K10AC</dc:creator>
  <cp:lastModifiedBy>烟雨染尽繁华</cp:lastModifiedBy>
  <dcterms:modified xsi:type="dcterms:W3CDTF">2025-06-15T14:44:09Z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d3802dc5d37645c08cb6507649ac9daa</vt:lpwstr>
  </property>
  <property fmtid="{D5CDD505-2E9C-101B-9397-08002B2CF9AE}" pid="3" name="KSOProductBuildVer">
    <vt:lpwstr>2052-12.1.0.21171</vt:lpwstr>
  </property>
  <property fmtid="{D5CDD505-2E9C-101B-9397-08002B2CF9AE}" pid="4" name="KSOTemplateDocerSaveRecord">
    <vt:lpwstr>eyJoZGlkIjoiMzYwYzgwMjA4MWM4ZTRmMWQwMWIzODdjNDFkNjkyMjEiLCJ1c2VySWQiOiI1MDU5NDIwMjkifQ==</vt:lpwstr>
  </property>
</Properties>
</file>