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8C21" w14:textId="77777777" w:rsidR="00EE55D4" w:rsidRDefault="00EE55D4" w:rsidP="00EE55D4"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sz w:val="30"/>
          <w:szCs w:val="30"/>
        </w:rPr>
        <w:t>新北区小学语文教学</w:t>
      </w:r>
      <w:proofErr w:type="gramStart"/>
      <w:r>
        <w:rPr>
          <w:rFonts w:hint="eastAsia"/>
          <w:b/>
          <w:bCs/>
          <w:sz w:val="30"/>
          <w:szCs w:val="30"/>
        </w:rPr>
        <w:t>谢攀优秀</w:t>
      </w:r>
      <w:proofErr w:type="gramEnd"/>
      <w:r>
        <w:rPr>
          <w:rFonts w:hint="eastAsia"/>
          <w:b/>
          <w:bCs/>
          <w:sz w:val="30"/>
          <w:szCs w:val="30"/>
        </w:rPr>
        <w:t>教师培育室活动记录表</w:t>
      </w:r>
    </w:p>
    <w:tbl>
      <w:tblPr>
        <w:tblpPr w:leftFromText="180" w:rightFromText="180" w:vertAnchor="page" w:horzAnchor="page" w:tblpX="1815" w:tblpY="20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2526"/>
        <w:gridCol w:w="1914"/>
        <w:gridCol w:w="2348"/>
      </w:tblGrid>
      <w:tr w:rsidR="00EE55D4" w14:paraId="2DA30042" w14:textId="77777777" w:rsidTr="003F7528">
        <w:trPr>
          <w:trHeight w:val="509"/>
        </w:trPr>
        <w:tc>
          <w:tcPr>
            <w:tcW w:w="1734" w:type="dxa"/>
            <w:vAlign w:val="center"/>
          </w:tcPr>
          <w:p w14:paraId="283B9B8A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活动主题</w:t>
            </w:r>
          </w:p>
        </w:tc>
        <w:tc>
          <w:tcPr>
            <w:tcW w:w="6788" w:type="dxa"/>
            <w:gridSpan w:val="3"/>
            <w:vAlign w:val="center"/>
          </w:tcPr>
          <w:p w14:paraId="11CAD6E6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发挥评价导向作用，促进习作能力进阶</w:t>
            </w:r>
          </w:p>
        </w:tc>
      </w:tr>
      <w:tr w:rsidR="00EE55D4" w14:paraId="579A5639" w14:textId="77777777" w:rsidTr="003F7528">
        <w:trPr>
          <w:trHeight w:val="569"/>
        </w:trPr>
        <w:tc>
          <w:tcPr>
            <w:tcW w:w="1734" w:type="dxa"/>
            <w:vAlign w:val="center"/>
          </w:tcPr>
          <w:p w14:paraId="614DC17C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526" w:type="dxa"/>
            <w:vAlign w:val="center"/>
          </w:tcPr>
          <w:p w14:paraId="7F04A642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翟绵纬</w:t>
            </w:r>
          </w:p>
        </w:tc>
        <w:tc>
          <w:tcPr>
            <w:tcW w:w="1914" w:type="dxa"/>
            <w:vAlign w:val="center"/>
          </w:tcPr>
          <w:p w14:paraId="706B279D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讲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348" w:type="dxa"/>
            <w:vAlign w:val="center"/>
          </w:tcPr>
          <w:p w14:paraId="59DB92C4" w14:textId="77777777" w:rsidR="00EE55D4" w:rsidRDefault="00EE55D4" w:rsidP="003F752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谢攀</w:t>
            </w:r>
            <w:proofErr w:type="gramEnd"/>
          </w:p>
        </w:tc>
      </w:tr>
      <w:tr w:rsidR="00EE55D4" w14:paraId="0325023E" w14:textId="77777777" w:rsidTr="003F7528">
        <w:trPr>
          <w:trHeight w:val="539"/>
        </w:trPr>
        <w:tc>
          <w:tcPr>
            <w:tcW w:w="1734" w:type="dxa"/>
            <w:vAlign w:val="center"/>
          </w:tcPr>
          <w:p w14:paraId="56EAAD8F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活动时间</w:t>
            </w:r>
          </w:p>
        </w:tc>
        <w:tc>
          <w:tcPr>
            <w:tcW w:w="2526" w:type="dxa"/>
            <w:vAlign w:val="center"/>
          </w:tcPr>
          <w:p w14:paraId="04113386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2025.4.22</w:t>
            </w:r>
          </w:p>
        </w:tc>
        <w:tc>
          <w:tcPr>
            <w:tcW w:w="1914" w:type="dxa"/>
            <w:vAlign w:val="center"/>
          </w:tcPr>
          <w:p w14:paraId="22F256BA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活动地点</w:t>
            </w:r>
          </w:p>
        </w:tc>
        <w:tc>
          <w:tcPr>
            <w:tcW w:w="2348" w:type="dxa"/>
            <w:vAlign w:val="center"/>
          </w:tcPr>
          <w:p w14:paraId="45F5D624" w14:textId="77777777" w:rsidR="00EE55D4" w:rsidRDefault="00EE55D4" w:rsidP="003F752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香槟湖</w:t>
            </w:r>
            <w:proofErr w:type="gramEnd"/>
            <w:r>
              <w:rPr>
                <w:rFonts w:hint="eastAsia"/>
                <w:szCs w:val="21"/>
              </w:rPr>
              <w:t>小学</w:t>
            </w:r>
          </w:p>
        </w:tc>
      </w:tr>
      <w:tr w:rsidR="00EE55D4" w14:paraId="2F591997" w14:textId="77777777" w:rsidTr="003F7528">
        <w:trPr>
          <w:trHeight w:val="1014"/>
        </w:trPr>
        <w:tc>
          <w:tcPr>
            <w:tcW w:w="1734" w:type="dxa"/>
            <w:vAlign w:val="center"/>
          </w:tcPr>
          <w:p w14:paraId="3DD3ABDC" w14:textId="77777777" w:rsidR="00EE55D4" w:rsidRDefault="00EE55D4" w:rsidP="003F7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参与教师</w:t>
            </w:r>
          </w:p>
        </w:tc>
        <w:tc>
          <w:tcPr>
            <w:tcW w:w="6788" w:type="dxa"/>
            <w:gridSpan w:val="3"/>
            <w:vAlign w:val="center"/>
          </w:tcPr>
          <w:p w14:paraId="7C74FE9F" w14:textId="77777777" w:rsidR="00EE55D4" w:rsidRDefault="00EE55D4" w:rsidP="003F7528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谢攀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芮雯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许阳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徐娴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高昕成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巢肖琴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刘桢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翟绵纬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孔玉香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宦</w:t>
            </w:r>
            <w:proofErr w:type="gramEnd"/>
            <w:r>
              <w:rPr>
                <w:rFonts w:hint="eastAsia"/>
                <w:szCs w:val="21"/>
              </w:rPr>
              <w:t>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李嘉浩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郭婧依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汤佳雯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胡芯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张莉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陈珊</w:t>
            </w:r>
          </w:p>
        </w:tc>
      </w:tr>
      <w:tr w:rsidR="00EE55D4" w14:paraId="49997155" w14:textId="77777777" w:rsidTr="003F7528">
        <w:trPr>
          <w:trHeight w:val="9944"/>
        </w:trPr>
        <w:tc>
          <w:tcPr>
            <w:tcW w:w="1734" w:type="dxa"/>
          </w:tcPr>
          <w:p w14:paraId="08378B34" w14:textId="77777777" w:rsidR="00EE55D4" w:rsidRDefault="00EE55D4" w:rsidP="003F7528">
            <w:pPr>
              <w:jc w:val="center"/>
            </w:pPr>
          </w:p>
          <w:p w14:paraId="55E3F918" w14:textId="77777777" w:rsidR="00EE55D4" w:rsidRDefault="00EE55D4" w:rsidP="003F7528">
            <w:pPr>
              <w:jc w:val="center"/>
            </w:pPr>
          </w:p>
          <w:p w14:paraId="25D7F832" w14:textId="77777777" w:rsidR="00EE55D4" w:rsidRDefault="00EE55D4" w:rsidP="003F7528">
            <w:pPr>
              <w:jc w:val="center"/>
            </w:pPr>
          </w:p>
          <w:p w14:paraId="69594DE9" w14:textId="77777777" w:rsidR="00EE55D4" w:rsidRDefault="00EE55D4" w:rsidP="003F7528">
            <w:pPr>
              <w:jc w:val="center"/>
            </w:pPr>
          </w:p>
          <w:p w14:paraId="220EC2E1" w14:textId="77777777" w:rsidR="00EE55D4" w:rsidRDefault="00EE55D4" w:rsidP="003F7528">
            <w:pPr>
              <w:jc w:val="center"/>
            </w:pPr>
          </w:p>
          <w:p w14:paraId="2B570669" w14:textId="77777777" w:rsidR="00EE55D4" w:rsidRDefault="00EE55D4" w:rsidP="003F7528">
            <w:pPr>
              <w:jc w:val="center"/>
            </w:pPr>
          </w:p>
          <w:p w14:paraId="449DA75C" w14:textId="77777777" w:rsidR="00EE55D4" w:rsidRDefault="00EE55D4" w:rsidP="003F7528">
            <w:pPr>
              <w:jc w:val="center"/>
            </w:pPr>
          </w:p>
          <w:p w14:paraId="6F2A5D9E" w14:textId="77777777" w:rsidR="00EE55D4" w:rsidRDefault="00EE55D4" w:rsidP="003F7528">
            <w:pPr>
              <w:jc w:val="center"/>
            </w:pPr>
          </w:p>
          <w:p w14:paraId="47567780" w14:textId="77777777" w:rsidR="00EE55D4" w:rsidRDefault="00EE55D4" w:rsidP="003F7528">
            <w:pPr>
              <w:jc w:val="center"/>
            </w:pPr>
          </w:p>
          <w:p w14:paraId="5B334224" w14:textId="77777777" w:rsidR="00EE55D4" w:rsidRDefault="00EE55D4" w:rsidP="003F7528">
            <w:pPr>
              <w:jc w:val="center"/>
            </w:pPr>
          </w:p>
          <w:p w14:paraId="587D3458" w14:textId="77777777" w:rsidR="00EE55D4" w:rsidRDefault="00EE55D4" w:rsidP="003F7528">
            <w:pPr>
              <w:jc w:val="center"/>
            </w:pPr>
          </w:p>
          <w:p w14:paraId="564E08EE" w14:textId="77777777" w:rsidR="00EE55D4" w:rsidRDefault="00EE55D4" w:rsidP="003F7528">
            <w:pPr>
              <w:jc w:val="center"/>
            </w:pPr>
            <w:r>
              <w:rPr>
                <w:rFonts w:hint="eastAsia"/>
              </w:rPr>
              <w:t>活</w:t>
            </w:r>
          </w:p>
          <w:p w14:paraId="0AB9810F" w14:textId="77777777" w:rsidR="00EE55D4" w:rsidRDefault="00EE55D4" w:rsidP="003F7528">
            <w:pPr>
              <w:jc w:val="center"/>
            </w:pPr>
          </w:p>
          <w:p w14:paraId="0998D3D3" w14:textId="77777777" w:rsidR="00EE55D4" w:rsidRDefault="00EE55D4" w:rsidP="003F7528">
            <w:pPr>
              <w:jc w:val="center"/>
            </w:pPr>
          </w:p>
          <w:p w14:paraId="4703020B" w14:textId="77777777" w:rsidR="00EE55D4" w:rsidRDefault="00EE55D4" w:rsidP="003F7528">
            <w:pPr>
              <w:jc w:val="center"/>
            </w:pPr>
            <w:r>
              <w:rPr>
                <w:rFonts w:hint="eastAsia"/>
              </w:rPr>
              <w:t>动</w:t>
            </w:r>
          </w:p>
          <w:p w14:paraId="59724945" w14:textId="77777777" w:rsidR="00EE55D4" w:rsidRDefault="00EE55D4" w:rsidP="003F7528">
            <w:pPr>
              <w:jc w:val="center"/>
            </w:pPr>
          </w:p>
          <w:p w14:paraId="1071BDC7" w14:textId="77777777" w:rsidR="00EE55D4" w:rsidRDefault="00EE55D4" w:rsidP="003F7528">
            <w:pPr>
              <w:jc w:val="center"/>
            </w:pPr>
          </w:p>
          <w:p w14:paraId="768A295F" w14:textId="77777777" w:rsidR="00EE55D4" w:rsidRDefault="00EE55D4" w:rsidP="003F7528">
            <w:pPr>
              <w:jc w:val="center"/>
            </w:pPr>
            <w:r>
              <w:rPr>
                <w:rFonts w:hint="eastAsia"/>
              </w:rPr>
              <w:t>过</w:t>
            </w:r>
          </w:p>
          <w:p w14:paraId="2D62168D" w14:textId="77777777" w:rsidR="00EE55D4" w:rsidRDefault="00EE55D4" w:rsidP="003F7528">
            <w:pPr>
              <w:jc w:val="center"/>
            </w:pPr>
          </w:p>
          <w:p w14:paraId="2707EE93" w14:textId="77777777" w:rsidR="00EE55D4" w:rsidRDefault="00EE55D4" w:rsidP="003F7528">
            <w:pPr>
              <w:jc w:val="center"/>
            </w:pPr>
          </w:p>
          <w:p w14:paraId="76583E96" w14:textId="77777777" w:rsidR="00EE55D4" w:rsidRDefault="00EE55D4" w:rsidP="003F7528">
            <w:pPr>
              <w:jc w:val="center"/>
            </w:pPr>
            <w:r>
              <w:rPr>
                <w:rFonts w:hint="eastAsia"/>
              </w:rPr>
              <w:t>程</w:t>
            </w:r>
          </w:p>
        </w:tc>
        <w:tc>
          <w:tcPr>
            <w:tcW w:w="6788" w:type="dxa"/>
            <w:gridSpan w:val="3"/>
          </w:tcPr>
          <w:p w14:paraId="326601BF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一、课堂教学</w:t>
            </w:r>
          </w:p>
          <w:p w14:paraId="0E5DBC9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唐婧怡《两茎灯草》第一课时</w:t>
            </w:r>
          </w:p>
          <w:p w14:paraId="3D192CF9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游戏导入：猜猜他们是谁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人物个性鲜明，留下深刻印象。</w:t>
            </w:r>
          </w:p>
          <w:p w14:paraId="09DF1BCF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出示：他家有十多万两银子。这个人给你留下什么印象？</w:t>
            </w:r>
          </w:p>
          <w:p w14:paraId="4F3A956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出示课题，</w:t>
            </w:r>
            <w:proofErr w:type="gramStart"/>
            <w:r>
              <w:rPr>
                <w:rFonts w:hint="eastAsia"/>
                <w:sz w:val="24"/>
              </w:rPr>
              <w:t>齐读课题</w:t>
            </w:r>
            <w:proofErr w:type="gramEnd"/>
            <w:r>
              <w:rPr>
                <w:rFonts w:hint="eastAsia"/>
                <w:sz w:val="24"/>
              </w:rPr>
              <w:t>。理解“灯草”，一根灯草多少钱？</w:t>
            </w:r>
          </w:p>
          <w:p w14:paraId="1581D1D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：初读课文，理情节</w:t>
            </w:r>
          </w:p>
          <w:p w14:paraId="305C7EB3" w14:textId="77777777" w:rsidR="00EE55D4" w:rsidRDefault="00EE55D4" w:rsidP="00EE55D4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自由朗读课文，读准字音，读通句子，难度的地方多读几遍。</w:t>
            </w:r>
          </w:p>
          <w:p w14:paraId="67755F15" w14:textId="77777777" w:rsidR="00EE55D4" w:rsidRDefault="00EE55D4" w:rsidP="00EE55D4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课文写了一件什么事？主角给你留下什么印象？</w:t>
            </w:r>
          </w:p>
          <w:p w14:paraId="1CCDA277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认识“严监生”：这个人是谁？学习“监”，出示字演变过程。学写“监”。监生是什么身份？</w:t>
            </w:r>
          </w:p>
          <w:p w14:paraId="17DE700C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交流：讲了一件什么事？再详细些？板贴：两个亲人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两笔银子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两位舅爷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两茎灯草</w:t>
            </w:r>
          </w:p>
          <w:p w14:paraId="4B7D3468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小结过渡：严监生是有名的四大吝啬鬼之一，作者是怎么塑造人物形象的。</w:t>
            </w:r>
          </w:p>
          <w:p w14:paraId="1D504E87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任务二：品读细节，思写法</w:t>
            </w:r>
          </w:p>
          <w:p w14:paraId="2CE1553B" w14:textId="77777777" w:rsidR="00EE55D4" w:rsidRDefault="00EE55D4" w:rsidP="00EE55D4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默读课文，想想作者是怎么把严监生吝啬的特点写出来的，在相关句子旁做批注。</w:t>
            </w:r>
          </w:p>
          <w:p w14:paraId="5B8F7726" w14:textId="77777777" w:rsidR="00EE55D4" w:rsidRDefault="00EE55D4" w:rsidP="00EE55D4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同桌交流自己的发现。</w:t>
            </w:r>
          </w:p>
          <w:p w14:paraId="29DAC7E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学生交流，从哪个</w:t>
            </w:r>
            <w:proofErr w:type="gramStart"/>
            <w:r>
              <w:rPr>
                <w:rFonts w:hint="eastAsia"/>
                <w:sz w:val="24"/>
              </w:rPr>
              <w:t>词感受</w:t>
            </w:r>
            <w:proofErr w:type="gramEnd"/>
            <w:r>
              <w:rPr>
                <w:rFonts w:hint="eastAsia"/>
                <w:sz w:val="24"/>
              </w:rPr>
              <w:t>到。</w:t>
            </w:r>
          </w:p>
          <w:p w14:paraId="4934576A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从几处表现中，感受到他的心情发生了什么变化？小结：越来越愤怒。</w:t>
            </w:r>
          </w:p>
          <w:p w14:paraId="780A5D9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严监生哪些动作是不变的？两个手指。同桌合作朗读，读出变化。师评价：读出心情变化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男女</w:t>
            </w:r>
            <w:proofErr w:type="gramStart"/>
            <w:r>
              <w:rPr>
                <w:rFonts w:hint="eastAsia"/>
                <w:sz w:val="24"/>
              </w:rPr>
              <w:t>生合作</w:t>
            </w:r>
            <w:proofErr w:type="gramEnd"/>
            <w:r>
              <w:rPr>
                <w:rFonts w:hint="eastAsia"/>
                <w:sz w:val="24"/>
              </w:rPr>
              <w:t>朗读。</w:t>
            </w:r>
          </w:p>
          <w:p w14:paraId="40B45845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严监生有什么招牌动作？板贴：特定动作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细节描写</w:t>
            </w:r>
          </w:p>
          <w:p w14:paraId="61AB2BC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思考交流：还从哪些感受到吝啬？你还有哪些猜测？</w:t>
            </w:r>
          </w:p>
          <w:p w14:paraId="7EBA5909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想象说话：如果你是在场的亲眷，你有什么想法？</w:t>
            </w:r>
          </w:p>
          <w:p w14:paraId="4DF6AAE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追问：问什么猜出他想法的是妻子？小结：平时生活中就是这样。</w:t>
            </w:r>
          </w:p>
          <w:p w14:paraId="0B062FEA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为什么不去掉前面三次猜测，直接写妻子的猜测？</w:t>
            </w:r>
          </w:p>
          <w:p w14:paraId="0768E40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任务三：对比思辨，学方法</w:t>
            </w:r>
          </w:p>
          <w:p w14:paraId="5DFF8C1F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想象一下吴敬梓还会在原著中写哪些事情来刻画严的吝啬？</w:t>
            </w:r>
          </w:p>
          <w:p w14:paraId="2FAF5CFA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小组合作：说一说，每人说一个事例</w:t>
            </w:r>
          </w:p>
          <w:p w14:paraId="758EA2E2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比一比，比较哪个事例最能体现严监生的吝啬</w:t>
            </w:r>
          </w:p>
          <w:p w14:paraId="7C0B9D8D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组员分别说，组长总结最吝啬的实例，并说原因。</w:t>
            </w:r>
          </w:p>
          <w:p w14:paraId="64A8285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资料拓展：示例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，邻居借钱，</w:t>
            </w:r>
            <w:proofErr w:type="gramStart"/>
            <w:r>
              <w:rPr>
                <w:rFonts w:hint="eastAsia"/>
                <w:sz w:val="24"/>
              </w:rPr>
              <w:t>严把猫踹很远</w:t>
            </w:r>
            <w:proofErr w:type="gramEnd"/>
            <w:r>
              <w:rPr>
                <w:rFonts w:hint="eastAsia"/>
                <w:sz w:val="24"/>
              </w:rPr>
              <w:t>。</w:t>
            </w:r>
          </w:p>
          <w:p w14:paraId="221FECF8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事例二，不舍得卖猪肉（猪肉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文一斤）</w:t>
            </w:r>
          </w:p>
          <w:p w14:paraId="3DD2A06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事例三，心口疼不舍得吃人参（人参</w:t>
            </w:r>
            <w:r>
              <w:rPr>
                <w:rFonts w:hint="eastAsia"/>
                <w:sz w:val="24"/>
              </w:rPr>
              <w:t>50</w:t>
            </w:r>
            <w:proofErr w:type="gramStart"/>
            <w:r>
              <w:rPr>
                <w:rFonts w:hint="eastAsia"/>
                <w:sz w:val="24"/>
              </w:rPr>
              <w:t>两一</w:t>
            </w:r>
            <w:proofErr w:type="gramEnd"/>
            <w:r>
              <w:rPr>
                <w:rFonts w:hint="eastAsia"/>
                <w:sz w:val="24"/>
              </w:rPr>
              <w:t>斤）</w:t>
            </w:r>
          </w:p>
          <w:p w14:paraId="545FDBF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思考交流：你发现对谁吝啬？家人、自己、周围人。这么多吝啬的事例，为什么因为两茎灯草而出名？</w:t>
            </w:r>
          </w:p>
          <w:p w14:paraId="7C858E8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改变对比：客人走了，严监生示意妻子，掐灭灯芯。</w:t>
            </w:r>
          </w:p>
          <w:p w14:paraId="2ABACDE8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出示表格：时间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地点。板贴：特定的时间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特定的地点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典型事例</w:t>
            </w:r>
          </w:p>
          <w:p w14:paraId="5B79FB8C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任务四：选材练习，用方法</w:t>
            </w:r>
          </w:p>
          <w:p w14:paraId="71B4018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选出最能表现妈妈“购物狂”特点的实力，并说明原因。</w:t>
            </w:r>
          </w:p>
          <w:p w14:paraId="21AB5F74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选出最能表现人物“爱财如命”特点的典型事例，并说原因。</w:t>
            </w:r>
          </w:p>
          <w:p w14:paraId="46799CAA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课后作业：你的家人有什么特点？想一想可以用哪些典型事例来表现他们的特点，列出来和同学交流。</w:t>
            </w:r>
          </w:p>
          <w:p w14:paraId="427BF016" w14:textId="77777777" w:rsidR="00EE55D4" w:rsidRDefault="00EE55D4" w:rsidP="003F7528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巢肖琴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《刷子李》第二课时</w:t>
            </w:r>
          </w:p>
          <w:p w14:paraId="27B65D07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复习导入：</w:t>
            </w:r>
            <w:proofErr w:type="gramStart"/>
            <w:r>
              <w:rPr>
                <w:rFonts w:hint="eastAsia"/>
                <w:sz w:val="24"/>
              </w:rPr>
              <w:t>齐读刷子</w:t>
            </w:r>
            <w:proofErr w:type="gramEnd"/>
            <w:r>
              <w:rPr>
                <w:rFonts w:hint="eastAsia"/>
                <w:sz w:val="24"/>
              </w:rPr>
              <w:t>李的二歌。刷子李给你留下什么印象？板贴：记忆高超。体现在哪些方面？板贴：穿着奇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动作奇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规矩奇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效果奇</w:t>
            </w:r>
          </w:p>
          <w:p w14:paraId="1A1B91A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小结：通过直接描写动作、语言等表现，这些叫正面描写</w:t>
            </w:r>
          </w:p>
          <w:p w14:paraId="2EAEE79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曹小三的态度是什么？理解</w:t>
            </w:r>
            <w:proofErr w:type="gramStart"/>
            <w:r>
              <w:rPr>
                <w:rFonts w:hint="eastAsia"/>
                <w:sz w:val="24"/>
              </w:rPr>
              <w:t>并板贴</w:t>
            </w:r>
            <w:proofErr w:type="gramEnd"/>
            <w:r>
              <w:rPr>
                <w:rFonts w:hint="eastAsia"/>
                <w:sz w:val="24"/>
              </w:rPr>
              <w:t>，半信半疑。出示：曹小三信服指数表上，此时放多少？</w:t>
            </w:r>
            <w:r>
              <w:rPr>
                <w:rFonts w:hint="eastAsia"/>
                <w:sz w:val="24"/>
              </w:rPr>
              <w:t>50%</w:t>
            </w:r>
          </w:p>
          <w:p w14:paraId="06F8643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：寻找白点，感受匠心</w:t>
            </w:r>
          </w:p>
          <w:p w14:paraId="0229D805" w14:textId="77777777" w:rsidR="00EE55D4" w:rsidRDefault="00EE55D4" w:rsidP="00EE55D4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默读</w:t>
            </w:r>
            <w:r>
              <w:rPr>
                <w:rFonts w:hint="eastAsia"/>
                <w:sz w:val="24"/>
              </w:rPr>
              <w:t>6-10</w:t>
            </w:r>
            <w:r>
              <w:rPr>
                <w:rFonts w:hint="eastAsia"/>
                <w:sz w:val="24"/>
              </w:rPr>
              <w:t>自然段，找出曹小三寻找白点和心理变化的句子。想一想曹小三还有哪些心理变化，也用四字词语概括出来。</w:t>
            </w:r>
          </w:p>
          <w:p w14:paraId="1A50EE38" w14:textId="77777777" w:rsidR="00EE55D4" w:rsidRDefault="00EE55D4" w:rsidP="00EE55D4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小组讨论，将信服指数图补充完整，将点位连一连，看看你有什么发现。</w:t>
            </w:r>
          </w:p>
          <w:p w14:paraId="2DCF88E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生交流：</w:t>
            </w:r>
          </w:p>
          <w:p w14:paraId="0DC2E28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“居然”感受到惊讶。</w:t>
            </w:r>
          </w:p>
          <w:p w14:paraId="08781C4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“神圣不可侵犯”，想象：你什么时候有这种感觉？曹小三此时是十分钦佩。（板贴：十分钦佩）</w:t>
            </w:r>
          </w:p>
          <w:p w14:paraId="02E15FC2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“黑中白比白中黑更扎眼”“形象轰然倒去”等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板贴：信任崩塌</w:t>
            </w:r>
          </w:p>
          <w:p w14:paraId="1B233D0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指导朗读，感受心理变化。</w:t>
            </w:r>
          </w:p>
          <w:p w14:paraId="31E97EE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“白点只是抽烟烫出的小洞”曹小三心理又有怎样的心理变化？板贴：佩服至极。</w:t>
            </w:r>
          </w:p>
          <w:p w14:paraId="65B54AD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出示信服指数表，说发现。生：大起大落、起</w:t>
            </w:r>
            <w:proofErr w:type="gramStart"/>
            <w:r>
              <w:rPr>
                <w:rFonts w:hint="eastAsia"/>
                <w:sz w:val="24"/>
              </w:rPr>
              <w:t>起伏</w:t>
            </w:r>
            <w:proofErr w:type="gramEnd"/>
            <w:r>
              <w:rPr>
                <w:rFonts w:hint="eastAsia"/>
                <w:sz w:val="24"/>
              </w:rPr>
              <w:t>伏、一波三折。</w:t>
            </w:r>
          </w:p>
          <w:p w14:paraId="7704F06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追问：文中描写曹小三的部分去掉是否合适？小结：侧面描写是对正面描写的补充。板贴：以</w:t>
            </w:r>
            <w:proofErr w:type="gramStart"/>
            <w:r>
              <w:rPr>
                <w:rFonts w:hint="eastAsia"/>
                <w:sz w:val="24"/>
              </w:rPr>
              <w:t>人衬人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出示荷花荷叶图，刷子李好似荷花，曹小三是绿叶。</w:t>
            </w:r>
          </w:p>
          <w:p w14:paraId="138842A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师生合作读。</w:t>
            </w:r>
          </w:p>
          <w:p w14:paraId="6D724F18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任务二：阅读学习单上《篮球迷》节选</w:t>
            </w:r>
          </w:p>
          <w:p w14:paraId="555135A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思考：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、小勇给你留下怎样的印象？</w:t>
            </w:r>
          </w:p>
          <w:p w14:paraId="2784B4F8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、用“——”画出文中的正面描写，用“波浪线”画出文中的侧面描写。</w:t>
            </w:r>
          </w:p>
          <w:p w14:paraId="291F4B63" w14:textId="77777777" w:rsidR="00EE55D4" w:rsidRDefault="00EE55D4" w:rsidP="00EE55D4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思考：为了突出小勇的特点，我们还可以在哪里加入侧面描写？</w:t>
            </w:r>
          </w:p>
          <w:p w14:paraId="309BDEC5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任务三：学以致用，小试牛刀</w:t>
            </w:r>
          </w:p>
          <w:p w14:paraId="66BE022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课间十分钟，班级“跳绳王”，围绕“跳双摇能力超群”，试着用学过的方法写一写。播放视频。</w:t>
            </w:r>
          </w:p>
          <w:p w14:paraId="22669E04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交流：你会写</w:t>
            </w:r>
            <w:proofErr w:type="gramStart"/>
            <w:r>
              <w:rPr>
                <w:rFonts w:hint="eastAsia"/>
                <w:sz w:val="24"/>
              </w:rPr>
              <w:t>哪些来</w:t>
            </w:r>
            <w:proofErr w:type="gramEnd"/>
            <w:r>
              <w:rPr>
                <w:rFonts w:hint="eastAsia"/>
                <w:sz w:val="24"/>
              </w:rPr>
              <w:t>表现能力超群。出示评价表。</w:t>
            </w:r>
          </w:p>
          <w:p w14:paraId="55C8CA3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拓展延伸：介绍《俗世奇人》中的人物，推荐阅读。</w:t>
            </w:r>
          </w:p>
          <w:p w14:paraId="13031DEA" w14:textId="77777777" w:rsidR="00EE55D4" w:rsidRDefault="00EE55D4" w:rsidP="00EE55D4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反思及评课</w:t>
            </w:r>
          </w:p>
          <w:p w14:paraId="799F63BC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（一）执教者反思</w:t>
            </w:r>
          </w:p>
          <w:p w14:paraId="72C2194E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唐婧怡：教案的定位从分析文本变为选取典型事例。任务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梳理文脉。任务二作者是用特定动作展现吝啬。任务</w:t>
            </w:r>
            <w:proofErr w:type="gramStart"/>
            <w:r>
              <w:rPr>
                <w:rFonts w:hint="eastAsia"/>
                <w:sz w:val="24"/>
              </w:rPr>
              <w:t>三思考</w:t>
            </w:r>
            <w:proofErr w:type="gramEnd"/>
            <w:r>
              <w:rPr>
                <w:rFonts w:hint="eastAsia"/>
                <w:sz w:val="24"/>
              </w:rPr>
              <w:t>什么样的事例是比较典型的。第四板块，怎样选择典型事例。时间原因没有把典型事例展开。文章分析类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分钟解决，花时间选事例，再让学生围绕典型事例思考，才是圆满完成教学任务。</w:t>
            </w:r>
          </w:p>
          <w:p w14:paraId="1B51C8D6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巢小琴：《刷子李》选自《俗世奇人》，以天津方言特色刻画了技艺高超的粉刷</w:t>
            </w:r>
            <w:proofErr w:type="gramStart"/>
            <w:r>
              <w:rPr>
                <w:rFonts w:hint="eastAsia"/>
                <w:sz w:val="24"/>
              </w:rPr>
              <w:t>匠</w:t>
            </w:r>
            <w:proofErr w:type="gramEnd"/>
            <w:r>
              <w:rPr>
                <w:rFonts w:hint="eastAsia"/>
                <w:sz w:val="24"/>
              </w:rPr>
              <w:t>的形象，主要通过正面描写刷子李动作、规矩等以及徒弟曹小三心理变化侧面烘托，生动展现奇人形象。核心价值引导学生</w:t>
            </w:r>
            <w:proofErr w:type="gramStart"/>
            <w:r>
              <w:rPr>
                <w:rFonts w:hint="eastAsia"/>
                <w:sz w:val="24"/>
              </w:rPr>
              <w:t>学会正</w:t>
            </w:r>
            <w:proofErr w:type="gramEnd"/>
            <w:r>
              <w:rPr>
                <w:rFonts w:hint="eastAsia"/>
                <w:sz w:val="24"/>
              </w:rPr>
              <w:t>侧面结合的方法感悟匠心。</w:t>
            </w:r>
          </w:p>
          <w:p w14:paraId="2B928B3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目标定位为三个方面：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、抓住曹小三的心理变化，感受故事情节的一波三折。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、体会刷子李的技艺高超学会正面描写的方法。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、归纳方法，迁移运用。通过小练笔掌握方法。教学流程为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个板块：第一，复习导入。第二，比较心理感悟波折。第三，写法探究正侧结合。第四，迁移运用，读写结合。第五，好书推荐升华主题。试上以来，最顺的一次。学生表达能力比较强。沉浸在交流中，忘记一些环节。试上后，决定聚焦第二课时只讲侧面描写的部分，重点</w:t>
            </w:r>
            <w:proofErr w:type="gramStart"/>
            <w:r>
              <w:rPr>
                <w:rFonts w:hint="eastAsia"/>
                <w:sz w:val="24"/>
              </w:rPr>
              <w:t>抓心理</w:t>
            </w:r>
            <w:proofErr w:type="gramEnd"/>
            <w:r>
              <w:rPr>
                <w:rFonts w:hint="eastAsia"/>
                <w:sz w:val="24"/>
              </w:rPr>
              <w:t>描写。</w:t>
            </w:r>
          </w:p>
          <w:p w14:paraId="2FF29B49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陈珊：《海上日出》第一稿设计，理想化没有贴合学生水平。第二稿，难度降低，偏重文本，没有以习作为导向来写。课文比较抽象，需要提供很多的支架。第一环节，文脉梳理。从文本关注“有时、有时”。第二环节，精读第</w:t>
            </w:r>
            <w:r>
              <w:rPr>
                <w:rFonts w:hint="eastAsia"/>
                <w:sz w:val="24"/>
              </w:rPr>
              <w:t>2-3</w:t>
            </w:r>
            <w:r>
              <w:rPr>
                <w:rFonts w:hint="eastAsia"/>
                <w:sz w:val="24"/>
              </w:rPr>
              <w:t>小节。颜色、亮光、位置变化，得出结论。字的教学中缺少</w:t>
            </w:r>
            <w:proofErr w:type="gramStart"/>
            <w:r>
              <w:rPr>
                <w:rFonts w:hint="eastAsia"/>
                <w:sz w:val="24"/>
              </w:rPr>
              <w:t>范</w:t>
            </w:r>
            <w:proofErr w:type="gramEnd"/>
            <w:r>
              <w:rPr>
                <w:rFonts w:hint="eastAsia"/>
                <w:sz w:val="24"/>
              </w:rPr>
              <w:t>写和字理展示。朗读上缺少朗读的指导。最后环节，选海上月出的特点，进行写作。学生的作业中有很多时间词堆砌。</w:t>
            </w:r>
          </w:p>
          <w:p w14:paraId="093C1A1D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（二）集体评课</w:t>
            </w:r>
          </w:p>
          <w:p w14:paraId="61C26ECC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高昕成：《海上日出》课文的读写指向性一致，符合习作单元输入到输出的过程。活动四，学海上日出写海上月出，梯度递进上平缓。星级评价条目不明确。可以花一些时间让学生更理解评价标准。《两茎灯草》通过多方位分析品读，走进任务心理。拓展延伸环节，</w:t>
            </w:r>
            <w:proofErr w:type="gramStart"/>
            <w:r>
              <w:rPr>
                <w:rFonts w:hint="eastAsia"/>
                <w:sz w:val="24"/>
              </w:rPr>
              <w:t>有效向</w:t>
            </w:r>
            <w:proofErr w:type="gramEnd"/>
            <w:r>
              <w:rPr>
                <w:rFonts w:hint="eastAsia"/>
                <w:sz w:val="24"/>
              </w:rPr>
              <w:t>学生推荐《儒林外史》。缺少练笔，写一写会更扎实。《刷子李》是热点课。曹小三信服指数图让学生对曹小三心理变化有直观的认识。任务二中，阅读材料巩固了正、侧面描写的方法。三节课中，曹老师的评价量表最为清晰。评价更有梯度，学生有抓手。</w:t>
            </w:r>
          </w:p>
          <w:p w14:paraId="7B218503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lastRenderedPageBreak/>
              <w:t>宦</w:t>
            </w:r>
            <w:proofErr w:type="gramEnd"/>
            <w:r>
              <w:rPr>
                <w:rFonts w:hint="eastAsia"/>
                <w:sz w:val="24"/>
              </w:rPr>
              <w:t>欢：两节课习作能力目标指向非常明确。唐老师通过典型事例关注人物典型事例的刻画。</w:t>
            </w:r>
            <w:proofErr w:type="gramStart"/>
            <w:r>
              <w:rPr>
                <w:rFonts w:hint="eastAsia"/>
                <w:sz w:val="24"/>
              </w:rPr>
              <w:t>巢老师</w:t>
            </w:r>
            <w:proofErr w:type="gramEnd"/>
            <w:r>
              <w:rPr>
                <w:rFonts w:hint="eastAsia"/>
                <w:sz w:val="24"/>
              </w:rPr>
              <w:t>就是侧面描写。唐老师通过经典文本为媒介，打通读写壁垒，以吝啬为切入点引导学生关注，感悟文本。又通过选材，以小见大，引申到课后作业。如唐老师所说，少了关键环节。这节课如果能选到印象最深刻的一个人，说身上最典型的特点，在通过事例来说一说。有了这样的互动环节，在课后习作中难度会降低一些。</w:t>
            </w:r>
            <w:proofErr w:type="gramStart"/>
            <w:r>
              <w:rPr>
                <w:rFonts w:hint="eastAsia"/>
                <w:sz w:val="24"/>
              </w:rPr>
              <w:t>巢老师</w:t>
            </w:r>
            <w:proofErr w:type="gramEnd"/>
            <w:r>
              <w:rPr>
                <w:rFonts w:hint="eastAsia"/>
                <w:sz w:val="24"/>
              </w:rPr>
              <w:t>的课是如何达成的？第二课时是侧面描写的文本解读。课堂上</w:t>
            </w:r>
            <w:proofErr w:type="gramStart"/>
            <w:r>
              <w:rPr>
                <w:rFonts w:hint="eastAsia"/>
                <w:sz w:val="24"/>
              </w:rPr>
              <w:t>当堂写</w:t>
            </w:r>
            <w:proofErr w:type="gramEnd"/>
            <w:r>
              <w:rPr>
                <w:rFonts w:hint="eastAsia"/>
                <w:sz w:val="24"/>
              </w:rPr>
              <w:t>正面、侧面有难度，在第一课时可以把正面描写写完，第二课时只写侧面描写。评价语改成：找到侧面的人一颗星，写出动作、语言为两颗星。</w:t>
            </w:r>
          </w:p>
          <w:p w14:paraId="4FF8BC6D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胡芯：唐老师《两茎灯草》中把表达与交流板块展现非常到位。做到导向型的教学。学生说吝啬的事例环节，教师需要给一个标准。陈老师《海上日出》教学环节</w:t>
            </w: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啰嗦，有必要。抓“按照顺序写、突出细节”。视频选择不合适，反复看三遍，但是没有细节可以抓。</w:t>
            </w:r>
          </w:p>
          <w:p w14:paraId="146170A6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张莉：陈老师的《海上日出》评价标准不够清晰。比喻的标准可以换成“动作”，留更多时间揣摩动词。唐老师的《两茎灯草》可以辩证看待严监生的吝啬行为，理解成勤俭持家。</w:t>
            </w:r>
            <w:proofErr w:type="gramStart"/>
            <w:r>
              <w:rPr>
                <w:rFonts w:hint="eastAsia"/>
                <w:sz w:val="24"/>
              </w:rPr>
              <w:t>巢老师</w:t>
            </w:r>
            <w:proofErr w:type="gramEnd"/>
            <w:r>
              <w:rPr>
                <w:rFonts w:hint="eastAsia"/>
                <w:sz w:val="24"/>
              </w:rPr>
              <w:t>的《刷子李》曹小三信服指数图让人眼前一亮。</w:t>
            </w:r>
          </w:p>
          <w:p w14:paraId="792B5BFB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刘桢：唐老师《两茎灯草》于单篇中见单元，目标定位准。第二，活动设计上，</w:t>
            </w:r>
            <w:proofErr w:type="gramStart"/>
            <w:r>
              <w:rPr>
                <w:rFonts w:hint="eastAsia"/>
                <w:sz w:val="24"/>
              </w:rPr>
              <w:t>准换认知</w:t>
            </w:r>
            <w:proofErr w:type="gramEnd"/>
            <w:r>
              <w:rPr>
                <w:rFonts w:hint="eastAsia"/>
                <w:sz w:val="24"/>
              </w:rPr>
              <w:t>帮助学生理解。本文是半文半白的文章，唐老师对金钱的转换打通认知的途径。第三评价延伸方面，做到了教学评一致。本文指向典型事例，这节课围绕典型事例进行的，这就是教学评一致。建议：只停留在感知，缺少实践。让学生进行一个实践，效果会更好。还可以用一个表格列出严监生的反应，一列写别人的看法。这样更清晰，也有助于唐老师的教学思路。另外，价值观的问题。严监生是《儒林外史》中相对好的人物，补充资料，让学生了解他更多的特点。</w:t>
            </w:r>
          </w:p>
          <w:p w14:paraId="0F74978F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领衔人谢攀：阅读单元探究写了什么。习作单元更多是探究怎么写的。怎么写的分为两个方面</w:t>
            </w:r>
            <w:r>
              <w:rPr>
                <w:rFonts w:hint="eastAsia"/>
                <w:sz w:val="24"/>
              </w:rPr>
              <w:t>?</w:t>
            </w:r>
            <w:r>
              <w:rPr>
                <w:rFonts w:hint="eastAsia"/>
                <w:sz w:val="24"/>
              </w:rPr>
              <w:t>第一是大框架。第二是语言表达。《海山日出》从写作角度重构，说完时间问为什么要这么多时间引出变化，再问哪些变化，然后问为什么这么多变化，层层递进。唐老师的课，典型事例是比较而来、是选出来的。吝啬的意思是给的，而不是让学生理解的。吝啬是指过分爱惜财物。“过分”的关键词没有强调。写三个不写一个的目的是为“吝啬”特点服务，紧扣特点比较。第二典型事例是抓住细节比较。本课的程序性知识就是先</w:t>
            </w:r>
            <w:proofErr w:type="gramStart"/>
            <w:r>
              <w:rPr>
                <w:rFonts w:hint="eastAsia"/>
                <w:sz w:val="24"/>
              </w:rPr>
              <w:t>罗列再</w:t>
            </w:r>
            <w:proofErr w:type="gramEnd"/>
            <w:r>
              <w:rPr>
                <w:rFonts w:hint="eastAsia"/>
                <w:sz w:val="24"/>
              </w:rPr>
              <w:t>比较。</w:t>
            </w:r>
            <w:proofErr w:type="gramStart"/>
            <w:r>
              <w:rPr>
                <w:rFonts w:hint="eastAsia"/>
                <w:sz w:val="24"/>
              </w:rPr>
              <w:t>巢老师的课最大</w:t>
            </w:r>
            <w:proofErr w:type="gramEnd"/>
            <w:r>
              <w:rPr>
                <w:rFonts w:hint="eastAsia"/>
                <w:sz w:val="24"/>
              </w:rPr>
              <w:t>的问题，一定让学生去试，哪些地方可以加侧面描写。以</w:t>
            </w:r>
            <w:proofErr w:type="gramStart"/>
            <w:r>
              <w:rPr>
                <w:rFonts w:hint="eastAsia"/>
                <w:sz w:val="24"/>
              </w:rPr>
              <w:t>人衬人</w:t>
            </w:r>
            <w:proofErr w:type="gramEnd"/>
            <w:r>
              <w:rPr>
                <w:rFonts w:hint="eastAsia"/>
                <w:sz w:val="24"/>
              </w:rPr>
              <w:t>学生写的比较多，还要教以环境衬人、以</w:t>
            </w:r>
            <w:proofErr w:type="gramStart"/>
            <w:r>
              <w:rPr>
                <w:rFonts w:hint="eastAsia"/>
                <w:sz w:val="24"/>
              </w:rPr>
              <w:t>物衬人</w:t>
            </w:r>
            <w:proofErr w:type="gramEnd"/>
            <w:r>
              <w:rPr>
                <w:rFonts w:hint="eastAsia"/>
                <w:sz w:val="24"/>
              </w:rPr>
              <w:t>的侧面描写方法。</w:t>
            </w:r>
          </w:p>
          <w:p w14:paraId="06E707AB" w14:textId="77777777" w:rsidR="00EE55D4" w:rsidRDefault="00EE55D4" w:rsidP="00EE55D4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讲座</w:t>
            </w:r>
          </w:p>
          <w:p w14:paraId="681DDFD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《基于表现性评价的习作单元教学设计——以五下第五单元为</w:t>
            </w:r>
            <w:r>
              <w:rPr>
                <w:rFonts w:hint="eastAsia"/>
                <w:sz w:val="24"/>
              </w:rPr>
              <w:lastRenderedPageBreak/>
              <w:t>例》</w:t>
            </w:r>
          </w:p>
          <w:p w14:paraId="5D22430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——谢攀</w:t>
            </w:r>
          </w:p>
          <w:p w14:paraId="06735026" w14:textId="77777777" w:rsidR="00EE55D4" w:rsidRDefault="00EE55D4" w:rsidP="00EE55D4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习作单元的目标定位</w:t>
            </w:r>
          </w:p>
          <w:p w14:paraId="10D6700A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习作单元是以习作为主线，以阅读为辅助的单元，由单元导语、精读课文、习作例文、习作、交流平台和初试身手等板块组成，旨在让学生从阅读中学习表达方法，从练习中提高表达能力，通过展示表达成果。</w:t>
            </w:r>
          </w:p>
          <w:p w14:paraId="0D94E5E2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然而，教学实践中仍然存在一些问题，如教师对习作单元的定位不清晰，习作方法的指导不到位，对学生习作过程的引导和评价不够等。这些问题影响了习作单元的教学效果，也制约了学生习作能力的提升。</w:t>
            </w:r>
          </w:p>
          <w:p w14:paraId="2443D610" w14:textId="77777777" w:rsidR="00EE55D4" w:rsidRDefault="00EE55D4" w:rsidP="00EE55D4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习作能力的培养层级</w:t>
            </w:r>
          </w:p>
          <w:p w14:paraId="5977D7D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、重点与难题</w:t>
            </w:r>
          </w:p>
          <w:p w14:paraId="659F22A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培养什么能力？习作重点（语文要素、交流平台、习作、相关序列）</w:t>
            </w:r>
          </w:p>
          <w:p w14:paraId="25011D3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怎样培养能力？习作知识（自主开发）</w:t>
            </w:r>
          </w:p>
          <w:p w14:paraId="36CA7177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能力培养得怎么样？表现性评价（自主开发）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终结性评价（学生习作）</w:t>
            </w:r>
          </w:p>
          <w:p w14:paraId="0F6FBBB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、出现的问题：能力培养层级跳脱（了解——运用）</w:t>
            </w:r>
          </w:p>
          <w:p w14:paraId="4C8070DB" w14:textId="77777777" w:rsidR="00EE55D4" w:rsidRDefault="00EE55D4" w:rsidP="003F7528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学生认知水平发展（不清晰、不科学）</w:t>
            </w:r>
          </w:p>
          <w:p w14:paraId="76766F8D" w14:textId="77777777" w:rsidR="00EE55D4" w:rsidRDefault="00EE55D4" w:rsidP="00EE55D4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习作单元的整体设计</w:t>
            </w:r>
          </w:p>
          <w:p w14:paraId="38A266F0" w14:textId="77777777" w:rsidR="00EE55D4" w:rsidRDefault="00EE55D4" w:rsidP="003F7528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依标扣本</w:t>
            </w:r>
            <w:proofErr w:type="gramEnd"/>
            <w:r>
              <w:rPr>
                <w:rFonts w:hint="eastAsia"/>
                <w:sz w:val="24"/>
              </w:rPr>
              <w:t>而教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艺</w:t>
            </w:r>
            <w:proofErr w:type="gramStart"/>
            <w:r>
              <w:rPr>
                <w:rFonts w:hint="eastAsia"/>
                <w:sz w:val="24"/>
              </w:rPr>
              <w:t>体扣点</w:t>
            </w:r>
            <w:proofErr w:type="gramEnd"/>
            <w:r>
              <w:rPr>
                <w:rFonts w:hint="eastAsia"/>
                <w:sz w:val="24"/>
              </w:rPr>
              <w:t>而练</w:t>
            </w: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依学扣准</w:t>
            </w:r>
            <w:proofErr w:type="gramEnd"/>
            <w:r>
              <w:rPr>
                <w:rFonts w:hint="eastAsia"/>
                <w:sz w:val="24"/>
              </w:rPr>
              <w:t>而评</w:t>
            </w:r>
          </w:p>
          <w:p w14:paraId="4953E29F" w14:textId="77777777" w:rsidR="00EE55D4" w:rsidRDefault="00EE55D4" w:rsidP="00EE55D4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习作单元的表现性评价</w:t>
            </w:r>
          </w:p>
          <w:p w14:paraId="3229DB02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、基于表现性评价的单元整体教学几个特点</w:t>
            </w:r>
          </w:p>
          <w:p w14:paraId="0AC3AF2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）以终为始逆向设计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10221879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将习作知识进行有效分解，整体设计，逐层教学，各个击破，最终完成单元习作，形成相应的习作能力。</w:t>
            </w:r>
          </w:p>
          <w:p w14:paraId="07119621" w14:textId="77777777" w:rsidR="00EE55D4" w:rsidRDefault="00EE55D4" w:rsidP="00EE55D4">
            <w:pPr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以生为本过程可见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8B91DF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老师的关注点从结果走向过程转变，思考习作与课程、学生之间的关系，使之更好地掌握习作能力。关注学生习作全过程，清晰每一步学生现状及时给予指导。</w:t>
            </w:r>
          </w:p>
          <w:p w14:paraId="00C08759" w14:textId="77777777" w:rsidR="00EE55D4" w:rsidRDefault="00EE55D4" w:rsidP="00EE55D4">
            <w:pPr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以</w:t>
            </w:r>
            <w:proofErr w:type="gramStart"/>
            <w:r>
              <w:rPr>
                <w:rFonts w:hint="eastAsia"/>
                <w:sz w:val="24"/>
              </w:rPr>
              <w:t>学定教</w:t>
            </w:r>
            <w:proofErr w:type="gramEnd"/>
            <w:r>
              <w:rPr>
                <w:rFonts w:hint="eastAsia"/>
                <w:sz w:val="24"/>
              </w:rPr>
              <w:t>能力进阶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75150E49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从认识、理解、运用，遵循学生认知规律。</w:t>
            </w:r>
          </w:p>
          <w:p w14:paraId="43D20620" w14:textId="77777777" w:rsidR="00EE55D4" w:rsidRDefault="00EE55D4" w:rsidP="00EE55D4">
            <w:pPr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教学评一致性</w:t>
            </w:r>
          </w:p>
          <w:p w14:paraId="6B41C586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教学、练习与评价完全一致学生知道要去哪，也知道怎么去。</w:t>
            </w:r>
          </w:p>
          <w:p w14:paraId="5543A5F5" w14:textId="59D07324" w:rsidR="00EE55D4" w:rsidRDefault="00EE55D4" w:rsidP="003F7528">
            <w:pPr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7D0DDD9B" wp14:editId="17E5025B">
                  <wp:extent cx="2705100" cy="1695450"/>
                  <wp:effectExtent l="0" t="0" r="0" b="0"/>
                  <wp:docPr id="2026151060" name="图片 1" descr="扫描全能王 2025-04-22 19.14_edit_32670528869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扫描全能王 2025-04-22 19.14_edit_32670528869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F4280A5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  <w:r>
              <w:rPr>
                <w:rFonts w:hint="eastAsia"/>
                <w:sz w:val="24"/>
              </w:rPr>
              <w:t>、习作单元教学注意事项</w:t>
            </w:r>
          </w:p>
          <w:p w14:paraId="554E0F35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独特价值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单元整体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情境任务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知识开发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长程培养</w:t>
            </w:r>
          </w:p>
          <w:p w14:paraId="2EAA5938" w14:textId="77777777" w:rsidR="00EE55D4" w:rsidRDefault="00EE55D4" w:rsidP="00EE55D4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读书交流</w:t>
            </w:r>
          </w:p>
          <w:p w14:paraId="582D819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《反馈与错误在小学语文教学中的实践智慧》</w:t>
            </w:r>
          </w:p>
          <w:p w14:paraId="64D0C22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——郭婧依《可见的学习与深度学习》第五</w:t>
            </w:r>
            <w:proofErr w:type="gramStart"/>
            <w:r>
              <w:rPr>
                <w:rFonts w:hint="eastAsia"/>
                <w:sz w:val="24"/>
              </w:rPr>
              <w:t>章读书</w:t>
            </w:r>
            <w:proofErr w:type="gramEnd"/>
            <w:r>
              <w:rPr>
                <w:rFonts w:hint="eastAsia"/>
                <w:sz w:val="24"/>
              </w:rPr>
              <w:t>分享</w:t>
            </w:r>
          </w:p>
          <w:p w14:paraId="37B49B79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各位小伙伴们大家好，今天我分享的是《可见的学习与深度学习》第五章“寻求反馈，认识到错误是学习的机会”，这一章的内容。书中的诸多案例，如拉里</w:t>
            </w:r>
            <w:proofErr w:type="gramStart"/>
            <w:r>
              <w:rPr>
                <w:rFonts w:hint="eastAsia"/>
                <w:sz w:val="24"/>
              </w:rPr>
              <w:t>萨</w:t>
            </w:r>
            <w:proofErr w:type="gramEnd"/>
            <w:r>
              <w:rPr>
                <w:rFonts w:hint="eastAsia"/>
                <w:sz w:val="24"/>
              </w:rPr>
              <w:t>的写作反馈经历等，为我们的教学实践提供了宝贵的借鉴。</w:t>
            </w:r>
          </w:p>
          <w:p w14:paraId="26BD33DF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一、反馈：小学语文学习的灯塔</w:t>
            </w:r>
          </w:p>
          <w:p w14:paraId="437BAD5B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（一）反馈：学习航向的精准指引</w:t>
            </w:r>
          </w:p>
          <w:p w14:paraId="7AB65080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反馈在小学语文学习中占据着举足轻重的地位，它是学生了解自身学习状况、调整学习策略的关键要素。书中明确指出，反馈应具备及时性、具体性与可执行性，这一理念在小学语文教学的各个环节（识字写字、阅读、写作、口语交际）均有鲜明体现。</w:t>
            </w:r>
          </w:p>
          <w:p w14:paraId="3F3B338A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识字写字教学中，反馈帮助学生掌握正确的书写方法。教师通过反馈，纠正学生的笔画错误、结构偏差，如“‘森’字由三个‘木’组成，上面一个‘木’要写得稍大，下面两个‘木’要写得稍小且对称”，让学生写出规范、美观的汉字。</w:t>
            </w:r>
          </w:p>
          <w:p w14:paraId="5D35047B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阅读教学中，反馈引导学生深入理解文本。当学生对《草船借箭》中诸葛亮的神机妙算理解不透彻时，教师反馈：“联系当时的天气和曹操的性格，思考诸葛亮为什么能成功借箭”，学生在教师的引导下，深入分析文本，把握人物形象和文章主旨。</w:t>
            </w:r>
          </w:p>
          <w:p w14:paraId="55F9CA3C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写作教学中，反馈提升学生的表达能力。针对学生作文中内容空洞的问题，教师反馈：“可以添加具体的事例和细节描写，让文章更充实，如写‘难忘的一件事’，可详细描述事情的起因、经过和感受”，学生根据反馈，丰富写作内容，提高写作水平。</w:t>
            </w:r>
          </w:p>
          <w:p w14:paraId="6AD03AAF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二、错误：小学语文学习的成长阶梯</w:t>
            </w:r>
          </w:p>
          <w:p w14:paraId="51683213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（一）转变观念：拥抱错误的勇气</w:t>
            </w:r>
          </w:p>
          <w:p w14:paraId="2555EF53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传统小学语文教学中，学生往往</w:t>
            </w:r>
            <w:proofErr w:type="gramStart"/>
            <w:r>
              <w:rPr>
                <w:rFonts w:hint="eastAsia"/>
                <w:sz w:val="24"/>
              </w:rPr>
              <w:t>视错误</w:t>
            </w:r>
            <w:proofErr w:type="gramEnd"/>
            <w:r>
              <w:rPr>
                <w:rFonts w:hint="eastAsia"/>
                <w:sz w:val="24"/>
              </w:rPr>
              <w:t>为洪水猛兽，教师也常将错误等同于失败。然而，书中强调，错误是学习的必然组成部分，是成长的机会。在小学语文教学中，我们应引导学生转变观念。</w:t>
            </w:r>
          </w:p>
          <w:p w14:paraId="6CCB169F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识字教学中，展示名人小时候写错字的故事，如大文学家苏轼也曾在写字上犯错，后来通过努力改正。让学生明白犯错是学习过程中的正常现象，不必畏惧。教师自身也应以包容的心态看待错误，将其视为珍贵的教学资源，而非一味批评指责。</w:t>
            </w:r>
          </w:p>
          <w:p w14:paraId="462FB8F0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（二）利用错误：深化理解的契机</w:t>
            </w:r>
          </w:p>
          <w:p w14:paraId="2FD6ADAC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识字写字中的错误处理：学生在识字写字时容易出错，如“己、已、</w:t>
            </w:r>
            <w:proofErr w:type="gramStart"/>
            <w:r>
              <w:rPr>
                <w:rFonts w:hint="eastAsia"/>
                <w:sz w:val="24"/>
              </w:rPr>
              <w:t>巳</w:t>
            </w:r>
            <w:proofErr w:type="gramEnd"/>
            <w:r>
              <w:rPr>
                <w:rFonts w:hint="eastAsia"/>
                <w:sz w:val="24"/>
              </w:rPr>
              <w:t>”不分。教师可将这些常见错误收集起来，让学生分析原因，加深对汉字的理解。通过对比、联想等方法，帮助学生</w:t>
            </w:r>
            <w:r>
              <w:rPr>
                <w:rFonts w:hint="eastAsia"/>
                <w:sz w:val="24"/>
              </w:rPr>
              <w:lastRenderedPageBreak/>
              <w:t>区分。如“己”字开口，“已”字半开口，“巳”</w:t>
            </w:r>
            <w:proofErr w:type="gramStart"/>
            <w:r>
              <w:rPr>
                <w:rFonts w:hint="eastAsia"/>
                <w:sz w:val="24"/>
              </w:rPr>
              <w:t>字全闭口</w:t>
            </w:r>
            <w:proofErr w:type="gramEnd"/>
            <w:r>
              <w:rPr>
                <w:rFonts w:hint="eastAsia"/>
                <w:sz w:val="24"/>
              </w:rPr>
              <w:t>，形象记忆。</w:t>
            </w:r>
          </w:p>
          <w:p w14:paraId="59D17B32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阅读中的错误引导：学生在阅读理解中出现错误时，教师不直接纠正，而是引导学生重新阅读文本，分析错误原因。如学习《司马光》时，学生对“众皆弃去，光持石击瓮破之”理解有误，教师引导：“再看看上下文，其他孩子怎么做，司马光又怎么做，你能明白这句话的意思吗？”让学生在重新阅读中理解课文，体会司马光的聪明机智。</w:t>
            </w:r>
          </w:p>
          <w:p w14:paraId="54701397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写作中的错误分析：针对学生写作中的错误，如语句不通顺、逻辑混乱等，选取典型错误进行集体分析。如学生作文中“我今天去了公园，看到了花，还看到</w:t>
            </w:r>
            <w:proofErr w:type="gramStart"/>
            <w:r>
              <w:rPr>
                <w:rFonts w:hint="eastAsia"/>
                <w:sz w:val="24"/>
              </w:rPr>
              <w:t>了草</w:t>
            </w:r>
            <w:proofErr w:type="gramEnd"/>
            <w:r>
              <w:rPr>
                <w:rFonts w:hint="eastAsia"/>
                <w:sz w:val="24"/>
              </w:rPr>
              <w:t>，玩得很开心。”教师引导学生思考：“怎样把看到的花和草写得更生动，让读者也能感受到你的开心呢？”通过分析，让学生明白如何运用描写手法，丰富写作内容。</w:t>
            </w:r>
          </w:p>
          <w:p w14:paraId="6AAC6D4E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三、构建反馈与错误处理的良性循环：提升语文教学效能</w:t>
            </w:r>
          </w:p>
          <w:p w14:paraId="73EA474A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（一）建立持续反馈机制：稳固学习根基</w:t>
            </w:r>
          </w:p>
          <w:p w14:paraId="7DBDC8AE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为了让反馈在语文教学中发挥更大效能，建立持续反馈机制至关重要。教师可为学生建立语文学习档案，记录每次作业、测试、课堂表现中的反馈与错误情况。定期与学生回顾档案，如“这阶段你的作文语言表达有进步，但结构仍需加强。”利用课堂练习、单元测试等环节，及时收集反馈信息，调整教学策略。例如，在单元测试后，分析学生在阅读理解、写作等方面的错误率，针对错误较多的知识点进行再次讲解和练习。如果发现学生在比喻句的理解和运用上存在不足，就可以安排专门的课时，再次讲解比喻句的特点和作用，并进行专项练习，让学生巩固知识。</w:t>
            </w:r>
          </w:p>
          <w:p w14:paraId="74C8C381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（二）培养自我反馈与反思能力：铸就自主学习之翼</w:t>
            </w:r>
          </w:p>
          <w:p w14:paraId="55011549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“授人以鱼不如授人以渔”，培养学生自我反馈与反思能力，是实现深度学习的关键。在语文学习中，引导学生在完成作业、阅读、写作后，进行自我反思。如制作自我反思表格，从学习内容、学习方法、学习效果等方面进行反思。</w:t>
            </w:r>
          </w:p>
          <w:p w14:paraId="259A813D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阅读后填写“阅读的文章类型”“理解的难点”“采用的阅读方法”“收获与不足”等内容。写作后反思：“本次作文事例具体，但开头不够新颖，下次可引用名言导入。”通过自我反馈与反思，提高学生的自主学习能力，让学生成为学习的主人。</w:t>
            </w:r>
          </w:p>
          <w:p w14:paraId="335CD455" w14:textId="77777777" w:rsidR="00EE55D4" w:rsidRDefault="00EE55D4" w:rsidP="003F75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（三）融合书中反馈模型：优化教学路径</w:t>
            </w:r>
          </w:p>
          <w:p w14:paraId="0B4A8C2F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书中提到的反馈模型，为语文教学提供了更系统的指导。反馈应解决三个大问题：“你要去哪里？”“你如何到达那里？”“下一步去哪里？”在小学语文教学中，我们可以将这三个问题融入教学目标设定、学习过程指导和后续学习规划中。</w:t>
            </w:r>
            <w:r>
              <w:rPr>
                <w:rFonts w:hint="eastAsia"/>
                <w:sz w:val="24"/>
              </w:rPr>
              <w:t xml:space="preserve">  </w:t>
            </w:r>
          </w:p>
          <w:p w14:paraId="45F0AF9B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在教学目标设定上，明确学生的学习方向。比如在古诗词教学中，让学生</w:t>
            </w:r>
            <w:proofErr w:type="gramStart"/>
            <w:r>
              <w:rPr>
                <w:rFonts w:hint="eastAsia"/>
                <w:sz w:val="24"/>
              </w:rPr>
              <w:t>明白学习</w:t>
            </w:r>
            <w:proofErr w:type="gramEnd"/>
            <w:r>
              <w:rPr>
                <w:rFonts w:hint="eastAsia"/>
                <w:sz w:val="24"/>
              </w:rPr>
              <w:t>的目标是理解诗词的意境、把握诗人的情感、赏析诗词的语言。在学习过程中，通过具体的教学方法和策略，如朗读感悟、小组讨论、查阅资料等，帮助学生到</w:t>
            </w:r>
            <w:r>
              <w:rPr>
                <w:rFonts w:hint="eastAsia"/>
                <w:sz w:val="24"/>
              </w:rPr>
              <w:lastRenderedPageBreak/>
              <w:t>达“那里”。在学生完成一个阶段的学习后，引导学生思考下一步的学习方向，如拓展阅读同类型的诗词，加深对诗词的理解和赏析能力。</w:t>
            </w:r>
          </w:p>
          <w:p w14:paraId="3D8DA08E" w14:textId="77777777" w:rsidR="00EE55D4" w:rsidRDefault="00EE55D4" w:rsidP="003F75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同时，反馈的四个层次（任务水平、进程水平、自我调节水平、自我水平）也能在小学语文教学中得到应用。在任务水平上，关注学生对语文知识和技能的掌握，如字词的书写、诗词的背诵。在进程水平上，了解学生在学习过程中的表现，如阅读时的思考过程、写作时的构思过程。在自我调节水平上，引导学生自我监控和管理学习，如制定学习计划、调整学习节奏。在自我水平上，关注学生对自己学习的评价和影响，如学生对自己语文学习能力的自信程度，以及语文学习对学生个人成长的影响。</w:t>
            </w:r>
          </w:p>
          <w:p w14:paraId="7D5539DB" w14:textId="77777777" w:rsidR="00EE55D4" w:rsidRDefault="00EE55D4" w:rsidP="003F7528"/>
        </w:tc>
      </w:tr>
    </w:tbl>
    <w:p w14:paraId="1E9D9D94" w14:textId="77777777" w:rsidR="00EE55D4" w:rsidRDefault="00EE55D4" w:rsidP="00EE55D4">
      <w:pPr>
        <w:rPr>
          <w:sz w:val="32"/>
          <w:szCs w:val="32"/>
        </w:rPr>
      </w:pPr>
    </w:p>
    <w:p w14:paraId="1FB2E61F" w14:textId="77777777" w:rsidR="00EE55D4" w:rsidRDefault="00EE55D4" w:rsidP="00EE55D4">
      <w:pPr>
        <w:rPr>
          <w:sz w:val="32"/>
          <w:szCs w:val="32"/>
        </w:rPr>
      </w:pPr>
    </w:p>
    <w:p w14:paraId="2D33054F" w14:textId="77777777" w:rsidR="00EE55D4" w:rsidRDefault="00EE55D4" w:rsidP="00EE55D4">
      <w:pPr>
        <w:rPr>
          <w:sz w:val="32"/>
          <w:szCs w:val="32"/>
        </w:rPr>
      </w:pPr>
    </w:p>
    <w:p w14:paraId="518A79B4" w14:textId="77777777" w:rsidR="00AD5717" w:rsidRPr="00EE55D4" w:rsidRDefault="00AD5717" w:rsidP="00EE55D4">
      <w:pPr>
        <w:rPr>
          <w:rFonts w:hint="eastAsia"/>
        </w:rPr>
      </w:pPr>
    </w:p>
    <w:sectPr w:rsidR="00AD5717" w:rsidRPr="00EE5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7D80E" w14:textId="77777777" w:rsidR="00171AA6" w:rsidRDefault="00171AA6" w:rsidP="00EE55D4">
      <w:r>
        <w:separator/>
      </w:r>
    </w:p>
  </w:endnote>
  <w:endnote w:type="continuationSeparator" w:id="0">
    <w:p w14:paraId="4869583B" w14:textId="77777777" w:rsidR="00171AA6" w:rsidRDefault="00171AA6" w:rsidP="00EE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6EAF" w14:textId="77777777" w:rsidR="00171AA6" w:rsidRDefault="00171AA6" w:rsidP="00EE55D4">
      <w:r>
        <w:separator/>
      </w:r>
    </w:p>
  </w:footnote>
  <w:footnote w:type="continuationSeparator" w:id="0">
    <w:p w14:paraId="48F3E467" w14:textId="77777777" w:rsidR="00171AA6" w:rsidRDefault="00171AA6" w:rsidP="00EE5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7BDC94"/>
    <w:multiLevelType w:val="singleLevel"/>
    <w:tmpl w:val="857BDC9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C05FFD7"/>
    <w:multiLevelType w:val="singleLevel"/>
    <w:tmpl w:val="BC05FFD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C17B1A38"/>
    <w:multiLevelType w:val="singleLevel"/>
    <w:tmpl w:val="C17B1A3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51120A1"/>
    <w:multiLevelType w:val="singleLevel"/>
    <w:tmpl w:val="351120A1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464E0AAF"/>
    <w:multiLevelType w:val="singleLevel"/>
    <w:tmpl w:val="464E0AAF"/>
    <w:lvl w:ilvl="0">
      <w:start w:val="2"/>
      <w:numFmt w:val="decimal"/>
      <w:suff w:val="nothing"/>
      <w:lvlText w:val="（%1）"/>
      <w:lvlJc w:val="left"/>
    </w:lvl>
  </w:abstractNum>
  <w:abstractNum w:abstractNumId="5" w15:restartNumberingAfterBreak="0">
    <w:nsid w:val="6065EC68"/>
    <w:multiLevelType w:val="singleLevel"/>
    <w:tmpl w:val="6065EC6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71141D2B"/>
    <w:multiLevelType w:val="singleLevel"/>
    <w:tmpl w:val="71141D2B"/>
    <w:lvl w:ilvl="0">
      <w:start w:val="1"/>
      <w:numFmt w:val="decimal"/>
      <w:suff w:val="nothing"/>
      <w:lvlText w:val="%1、"/>
      <w:lvlJc w:val="left"/>
    </w:lvl>
  </w:abstractNum>
  <w:num w:numId="1" w16cid:durableId="2074501563">
    <w:abstractNumId w:val="0"/>
  </w:num>
  <w:num w:numId="2" w16cid:durableId="897862464">
    <w:abstractNumId w:val="6"/>
  </w:num>
  <w:num w:numId="3" w16cid:durableId="650522529">
    <w:abstractNumId w:val="1"/>
  </w:num>
  <w:num w:numId="4" w16cid:durableId="1728840481">
    <w:abstractNumId w:val="3"/>
  </w:num>
  <w:num w:numId="5" w16cid:durableId="1023749896">
    <w:abstractNumId w:val="2"/>
  </w:num>
  <w:num w:numId="6" w16cid:durableId="2145191205">
    <w:abstractNumId w:val="5"/>
  </w:num>
  <w:num w:numId="7" w16cid:durableId="469859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5717"/>
    <w:rsid w:val="00171AA6"/>
    <w:rsid w:val="002A42A1"/>
    <w:rsid w:val="00317342"/>
    <w:rsid w:val="00AD5717"/>
    <w:rsid w:val="00DD0FB6"/>
    <w:rsid w:val="00E4270A"/>
    <w:rsid w:val="00EE55D4"/>
    <w:rsid w:val="31EC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1FFBD"/>
  <w15:docId w15:val="{707A8ADF-0A54-492E-AFDD-67419849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55D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55D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E5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55D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3425</Words>
  <Characters>3461</Characters>
  <Application>Microsoft Office Word</Application>
  <DocSecurity>0</DocSecurity>
  <Lines>164</Lines>
  <Paragraphs>215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婧怡 唐</cp:lastModifiedBy>
  <cp:revision>3</cp:revision>
  <dcterms:created xsi:type="dcterms:W3CDTF">2025-06-25T08:08:00Z</dcterms:created>
  <dcterms:modified xsi:type="dcterms:W3CDTF">2025-06-25T11:23:00Z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BA5B98AB58AB48D1A2326581EE8C690E_12</vt:lpwstr>
  </property>
</Properties>
</file>