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A4673">
      <w:pPr>
        <w:spacing w:line="360" w:lineRule="auto"/>
        <w:jc w:val="center"/>
        <w:rPr>
          <w:rFonts w:hint="eastAsia" w:ascii="宋体" w:hAnsi="宋体" w:eastAsia="宋体"/>
          <w:b/>
          <w:bCs/>
          <w:sz w:val="24"/>
          <w:szCs w:val="24"/>
        </w:rPr>
      </w:pPr>
      <w:r>
        <w:rPr>
          <w:rFonts w:hint="eastAsia" w:ascii="宋体" w:hAnsi="宋体" w:eastAsia="宋体"/>
          <w:b/>
          <w:bCs/>
          <w:sz w:val="24"/>
          <w:szCs w:val="24"/>
        </w:rPr>
        <w:t>研训简报三十一：联合教研促成长 三课共美展风采</w:t>
      </w:r>
    </w:p>
    <w:p w14:paraId="56A46C0A">
      <w:pPr>
        <w:spacing w:line="360" w:lineRule="auto"/>
        <w:ind w:firstLine="482" w:firstLineChars="200"/>
        <w:jc w:val="left"/>
        <w:rPr>
          <w:rFonts w:hint="eastAsia" w:ascii="宋体" w:hAnsi="宋体" w:eastAsia="宋体"/>
          <w:b/>
          <w:bCs/>
          <w:sz w:val="24"/>
          <w:szCs w:val="24"/>
        </w:rPr>
      </w:pPr>
      <w:r>
        <w:rPr>
          <w:rFonts w:hint="eastAsia" w:ascii="宋体" w:hAnsi="宋体" w:eastAsia="宋体"/>
          <w:b/>
          <w:bCs/>
          <w:sz w:val="24"/>
          <w:szCs w:val="24"/>
        </w:rPr>
        <w:t>　　</w:t>
      </w:r>
      <w:r>
        <w:rPr>
          <w:rFonts w:hint="eastAsia" w:ascii="宋体" w:hAnsi="宋体" w:eastAsia="宋体"/>
          <w:sz w:val="24"/>
          <w:szCs w:val="24"/>
        </w:rPr>
        <w:t>四月的春风拂过云端，教育的火花在方寸屏幕间流转。2025年4月25日新北区小学语文教学黄华萍、蒋熙玲、谢攀优秀教师培育室开展联合研讨活动，三个培育室的成员齐聚一堂，迸发思维火花，共享教学智慧。</w:t>
      </w:r>
    </w:p>
    <w:p w14:paraId="6250136F">
      <w:pPr>
        <w:spacing w:line="360" w:lineRule="auto"/>
        <w:jc w:val="center"/>
        <w:rPr>
          <w:rFonts w:hint="eastAsia" w:ascii="宋体" w:hAnsi="宋体" w:eastAsia="宋体"/>
          <w:b/>
          <w:bCs/>
          <w:sz w:val="24"/>
          <w:szCs w:val="24"/>
        </w:rPr>
      </w:pPr>
      <w:r>
        <w:rPr>
          <w:rFonts w:hint="eastAsia" w:ascii="宋体" w:hAnsi="宋体" w:eastAsia="宋体"/>
          <w:b/>
          <w:bCs/>
          <w:sz w:val="24"/>
          <w:szCs w:val="24"/>
        </w:rPr>
        <w:t>　　优课示范，多维共生</w:t>
      </w:r>
    </w:p>
    <w:p w14:paraId="1F9745E1">
      <w:pPr>
        <w:spacing w:line="360" w:lineRule="auto"/>
        <w:jc w:val="left"/>
        <w:rPr>
          <w:rFonts w:hint="eastAsia" w:ascii="宋体" w:hAnsi="宋体" w:eastAsia="宋体"/>
          <w:sz w:val="24"/>
          <w:szCs w:val="24"/>
        </w:rPr>
      </w:pPr>
      <w:r>
        <w:rPr>
          <w:rFonts w:hint="eastAsia" w:ascii="宋体" w:hAnsi="宋体" w:eastAsia="宋体"/>
          <w:b/>
          <w:bCs/>
          <w:sz w:val="24"/>
          <w:szCs w:val="24"/>
        </w:rPr>
        <w:t>　　</w:t>
      </w:r>
      <w:r>
        <w:rPr>
          <w:rFonts w:hint="eastAsia" w:ascii="宋体" w:hAnsi="宋体" w:eastAsia="宋体"/>
          <w:sz w:val="24"/>
          <w:szCs w:val="24"/>
        </w:rPr>
        <w:t>活动伊始，培育室成员线上观摩了飞龙实验小学陈珊老师的《海上日出》、小河中心小学王徐恋老师的《表里的生物》、飞龙实验小学朱惠娇老师的《十万个为什么》整本书阅读导读课。三节课风格各异，展现了不同课型的教学智慧。</w:t>
      </w:r>
    </w:p>
    <w:p w14:paraId="44F3E00C">
      <w:pPr>
        <w:spacing w:line="360" w:lineRule="auto"/>
        <w:jc w:val="center"/>
        <w:rPr>
          <w:rFonts w:hint="eastAsia" w:ascii="宋体" w:hAnsi="宋体" w:eastAsia="宋体"/>
          <w:b/>
          <w:bCs/>
          <w:sz w:val="24"/>
          <w:szCs w:val="24"/>
        </w:rPr>
      </w:pPr>
    </w:p>
    <w:p w14:paraId="40C25409">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陈珊老师以“招募人民日报小记者”为情境，引导学生学习巴金笔下的日出描写方法，并迁移至写作实践。课堂通过“时间顺序+景物变化+动词锤炼”的写作支架，帮助学生掌握景物描写的核心技巧。 整节课情境创设巧妙，实现了从文本解读到写作实践的无缝衔接;教学支架清晰有效，为学生提供了可操作、可迁移的写作路径。</w:t>
      </w:r>
    </w:p>
    <w:p w14:paraId="61994BEC">
      <w:pPr>
        <w:spacing w:line="360" w:lineRule="auto"/>
        <w:jc w:val="both"/>
        <w:rPr>
          <w:rFonts w:hint="eastAsia" w:ascii="宋体" w:hAnsi="宋体" w:eastAsia="宋体"/>
          <w:b/>
          <w:bCs/>
          <w:sz w:val="24"/>
          <w:szCs w:val="24"/>
        </w:rPr>
      </w:pPr>
    </w:p>
    <w:p w14:paraId="1598CCCA">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王徐恋老师以冯至的童年趣事为切入点，通过人物对话、心理描写分析，培养学生的观察力和思辨能力，让学生在阅读中感受科学探索的乐趣。  课堂充分展现了文学作品中的科学启蒙价值，教学设计层层递进;教师引导得当，有效激发了学生的好奇心和探究欲，体现了"学为中心"的教育理念。</w:t>
      </w:r>
    </w:p>
    <w:p w14:paraId="486A8D01">
      <w:pPr>
        <w:spacing w:line="360" w:lineRule="auto"/>
        <w:jc w:val="left"/>
        <w:rPr>
          <w:rFonts w:hint="eastAsia" w:ascii="宋体" w:hAnsi="宋体" w:eastAsia="宋体"/>
          <w:sz w:val="24"/>
          <w:szCs w:val="24"/>
        </w:rPr>
      </w:pPr>
    </w:p>
    <w:p w14:paraId="6B3E5253">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朱惠娇老师以“屋内旅行”为主线，通过思维导图、AI问答等方式，激发学生的科普阅读兴趣，并指导他们制定个性化阅读计划，培养整本书阅读能力。  本节课创新运用现代技术手段，将科普性与文学性完美结合;阅读策略指导系统全面，为学生后续的整本书阅读奠定了坚实基础，充分展现了导读课的教学价值。</w:t>
      </w:r>
    </w:p>
    <w:p w14:paraId="43192132">
      <w:pPr>
        <w:spacing w:line="360" w:lineRule="auto"/>
        <w:ind w:firstLine="480" w:firstLineChars="200"/>
        <w:jc w:val="left"/>
        <w:rPr>
          <w:rFonts w:hint="eastAsia" w:ascii="宋体" w:hAnsi="宋体" w:eastAsia="宋体"/>
          <w:sz w:val="24"/>
          <w:szCs w:val="24"/>
        </w:rPr>
      </w:pPr>
    </w:p>
    <w:p w14:paraId="6BA2ED89">
      <w:pPr>
        <w:spacing w:line="360" w:lineRule="auto"/>
        <w:ind w:firstLine="482" w:firstLineChars="200"/>
        <w:jc w:val="center"/>
        <w:rPr>
          <w:rFonts w:hint="eastAsia" w:ascii="宋体" w:hAnsi="宋体" w:eastAsia="宋体"/>
          <w:sz w:val="24"/>
          <w:szCs w:val="24"/>
        </w:rPr>
      </w:pPr>
      <w:r>
        <w:rPr>
          <w:rFonts w:hint="eastAsia" w:ascii="宋体" w:hAnsi="宋体" w:eastAsia="宋体"/>
          <w:b/>
          <w:bCs/>
          <w:sz w:val="24"/>
          <w:szCs w:val="24"/>
        </w:rPr>
        <w:t>全息阅读，赋能教学</w:t>
      </w:r>
    </w:p>
    <w:p w14:paraId="35BE74F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次活动特邀三井实验小学徐燕娟书记作《通过阅读的教育》专题讲座。徐书记在讲座中系统阐述了全息阅读的十年探索历程。她首先明确了全息阅读"根源性、跨学科性、生活链接"三大核心理念，指出其本质是以儿童为中心的教育实践。在发展阶段方面，详细介绍了从1.0版本聚焦整本书阅读范式，到2.0版本注重素养发展，再到3.0版本实现生活融通的演进过程，特别列举了《红楼梦》主题研读、红色主题课程等典型课例。徐书记重点分享了实践创新成果，包括构建“六年六阅”纵向课程体系，开发“全息阅读云课堂”，以及建立“学校—家庭—社会”协同育人模式。对于未来发展，她特别强调要探索基于数字画像的个性化阅读路径和无边界学习模式，为语文教学改革提供了重要参考。</w:t>
      </w:r>
    </w:p>
    <w:p w14:paraId="6DD57458">
      <w:pPr>
        <w:spacing w:line="360" w:lineRule="auto"/>
        <w:ind w:firstLine="480" w:firstLineChars="200"/>
        <w:jc w:val="left"/>
        <w:rPr>
          <w:rFonts w:hint="eastAsia" w:ascii="宋体" w:hAnsi="宋体" w:eastAsia="宋体"/>
          <w:sz w:val="24"/>
          <w:szCs w:val="24"/>
        </w:rPr>
      </w:pPr>
    </w:p>
    <w:p w14:paraId="226C05A7">
      <w:pPr>
        <w:spacing w:line="360" w:lineRule="auto"/>
        <w:ind w:firstLine="480" w:firstLineChars="200"/>
        <w:jc w:val="left"/>
        <w:rPr>
          <w:rFonts w:hint="eastAsia" w:ascii="宋体" w:hAnsi="宋体" w:eastAsia="宋体"/>
          <w:sz w:val="24"/>
          <w:szCs w:val="24"/>
        </w:rPr>
      </w:pPr>
    </w:p>
    <w:p w14:paraId="07D2D8F0">
      <w:pPr>
        <w:spacing w:line="360" w:lineRule="auto"/>
        <w:ind w:firstLine="482" w:firstLineChars="200"/>
        <w:jc w:val="center"/>
        <w:rPr>
          <w:rFonts w:hint="eastAsia" w:ascii="宋体" w:hAnsi="宋体" w:eastAsia="宋体"/>
          <w:sz w:val="24"/>
          <w:szCs w:val="24"/>
        </w:rPr>
      </w:pPr>
      <w:r>
        <w:rPr>
          <w:rFonts w:hint="eastAsia" w:ascii="宋体" w:hAnsi="宋体" w:eastAsia="宋体"/>
          <w:b/>
          <w:bCs/>
          <w:sz w:val="24"/>
          <w:szCs w:val="24"/>
        </w:rPr>
        <w:t>思维碰撞，共促成长</w:t>
      </w:r>
    </w:p>
    <w:p w14:paraId="736C843F">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在评课环节，培育室成员从不同角度对三节课进行了深入点评：</w:t>
      </w:r>
    </w:p>
    <w:p w14:paraId="28869BD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龙虎塘实验小学  徐娴</w:t>
      </w:r>
      <w:r>
        <w:rPr>
          <w:rFonts w:hint="eastAsia" w:ascii="宋体" w:hAnsi="宋体" w:eastAsia="宋体"/>
          <w:sz w:val="24"/>
          <w:szCs w:val="24"/>
          <w:lang w:eastAsia="zh-CN"/>
        </w:rPr>
        <w:t>：</w:t>
      </w:r>
      <w:r>
        <w:rPr>
          <w:rFonts w:hint="eastAsia" w:ascii="宋体" w:hAnsi="宋体" w:eastAsia="宋体"/>
          <w:sz w:val="24"/>
          <w:szCs w:val="24"/>
        </w:rPr>
        <w:t>徐老师高度肯定三节课的创新设计：《表里的生物》以父亲、孩子、旁白语言对比深化人物解读，体现文本分析方法;《海上日出》构建“时间—颜色—光亮”三维描写体系，依托“小记者”情境实现“教学评”一体化，彰显单元统整意识;《十万个为什么》以“猜答案—AI介绍—站点贴图”激活阅读兴趣，“屋内旅行”板书呼应原著结构，精准达成导读课激发趣味的目标。</w:t>
      </w:r>
    </w:p>
    <w:p w14:paraId="3A60BC9A">
      <w:pPr>
        <w:spacing w:line="360" w:lineRule="auto"/>
        <w:ind w:firstLine="480" w:firstLineChars="200"/>
        <w:jc w:val="left"/>
        <w:rPr>
          <w:rFonts w:hint="eastAsia" w:ascii="宋体" w:hAnsi="宋体" w:eastAsia="宋体"/>
          <w:sz w:val="24"/>
          <w:szCs w:val="24"/>
        </w:rPr>
      </w:pPr>
    </w:p>
    <w:p w14:paraId="5C8D040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龙虎塘第二实验小学  许阳</w:t>
      </w:r>
      <w:r>
        <w:rPr>
          <w:rFonts w:hint="eastAsia" w:ascii="宋体" w:hAnsi="宋体" w:eastAsia="宋体"/>
          <w:sz w:val="24"/>
          <w:szCs w:val="24"/>
          <w:lang w:eastAsia="zh-CN"/>
        </w:rPr>
        <w:t>：</w:t>
      </w:r>
      <w:r>
        <w:rPr>
          <w:rFonts w:hint="eastAsia" w:ascii="宋体" w:hAnsi="宋体" w:eastAsia="宋体"/>
          <w:sz w:val="24"/>
          <w:szCs w:val="24"/>
        </w:rPr>
        <w:t>许老师聚焦教学实效性，赞赏《海上日出》的梯度设计：从多天气现象观察到晴天描写精读，提炼“顺序—特点—修辞—细节”四大标准，通过“月出奇观”练笔实现读写转化，板书设计使写作要点清晰化;《十万个为什么》导读课以情境贯穿，AI问答工具与思维导图结合，既激发科普兴趣又培养信息分析能力。</w:t>
      </w:r>
    </w:p>
    <w:p w14:paraId="762960C7">
      <w:pPr>
        <w:spacing w:line="360" w:lineRule="auto"/>
        <w:jc w:val="left"/>
        <w:rPr>
          <w:rFonts w:hint="eastAsia" w:ascii="宋体" w:hAnsi="宋体" w:eastAsia="宋体"/>
          <w:sz w:val="24"/>
          <w:szCs w:val="24"/>
        </w:rPr>
      </w:pPr>
    </w:p>
    <w:p w14:paraId="77805AB0">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三井实验小学  王秀秀</w:t>
      </w:r>
      <w:r>
        <w:rPr>
          <w:rFonts w:hint="eastAsia" w:ascii="宋体" w:hAnsi="宋体" w:eastAsia="宋体"/>
          <w:sz w:val="24"/>
          <w:szCs w:val="24"/>
          <w:lang w:eastAsia="zh-CN"/>
        </w:rPr>
        <w:t>：</w:t>
      </w:r>
      <w:r>
        <w:rPr>
          <w:rFonts w:hint="eastAsia" w:ascii="宋体" w:hAnsi="宋体" w:eastAsia="宋体"/>
          <w:sz w:val="24"/>
          <w:szCs w:val="24"/>
        </w:rPr>
        <w:t>王老师盛赞朱老师的导读课构建了“问题—方法—语言—实践”四维范式：以悬念式问题链制造认知冲突，用AR技术实现作者"穿越式"互动;系统指导封面解析、目录梳理等整本书阅读策略;通过对比百度百科与原著语言，凸显科普文本的文学魅力;创新设计“科学站点探秘”任务，推动课内外阅读生态联动。课堂既落实新课标“真实情境创设”要求，又培养学生自主规划能力。</w:t>
      </w:r>
    </w:p>
    <w:p w14:paraId="01AB37F3">
      <w:pPr>
        <w:spacing w:line="360" w:lineRule="auto"/>
        <w:ind w:firstLine="480" w:firstLineChars="200"/>
        <w:jc w:val="left"/>
        <w:rPr>
          <w:rFonts w:hint="eastAsia" w:ascii="宋体" w:hAnsi="宋体" w:eastAsia="宋体"/>
          <w:sz w:val="24"/>
          <w:szCs w:val="24"/>
        </w:rPr>
      </w:pPr>
    </w:p>
    <w:p w14:paraId="5B53626E">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孟河实验小学  朱琳</w:t>
      </w:r>
      <w:r>
        <w:rPr>
          <w:rFonts w:hint="eastAsia" w:ascii="宋体" w:hAnsi="宋体" w:eastAsia="宋体"/>
          <w:sz w:val="24"/>
          <w:szCs w:val="24"/>
          <w:lang w:eastAsia="zh-CN"/>
        </w:rPr>
        <w:t>：</w:t>
      </w:r>
      <w:r>
        <w:rPr>
          <w:rFonts w:hint="eastAsia" w:ascii="宋体" w:hAnsi="宋体" w:eastAsia="宋体"/>
          <w:sz w:val="24"/>
          <w:szCs w:val="24"/>
        </w:rPr>
        <w:t>朱老师聚焦《表里的生物》的思辨性设计，课堂通过引读法精准梳理小事件论证路径，引导学生在正反事例对比中掌握说理方法;人物形象分析环节立足学情，将“好奇孩童”与冯至文学成就勾连，实现从感性认知到理性思辨的跨越。建议可引入多元思维导图深化探究活动，让科学思维培养更具层次感。</w:t>
      </w:r>
    </w:p>
    <w:p w14:paraId="0724ED68">
      <w:pPr>
        <w:spacing w:line="360" w:lineRule="auto"/>
        <w:ind w:firstLine="480" w:firstLineChars="200"/>
        <w:jc w:val="left"/>
        <w:rPr>
          <w:rFonts w:hint="eastAsia" w:ascii="宋体" w:hAnsi="宋体" w:eastAsia="宋体"/>
          <w:sz w:val="24"/>
          <w:szCs w:val="24"/>
        </w:rPr>
      </w:pPr>
    </w:p>
    <w:p w14:paraId="09ABD1B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龙虎塘第二实验小学  黄汝群</w:t>
      </w:r>
      <w:r>
        <w:rPr>
          <w:rFonts w:hint="eastAsia" w:ascii="宋体" w:hAnsi="宋体" w:eastAsia="宋体"/>
          <w:sz w:val="24"/>
          <w:szCs w:val="24"/>
          <w:lang w:eastAsia="zh-CN"/>
        </w:rPr>
        <w:t>：</w:t>
      </w:r>
      <w:r>
        <w:rPr>
          <w:rFonts w:hint="eastAsia" w:ascii="宋体" w:hAnsi="宋体" w:eastAsia="宋体"/>
          <w:sz w:val="24"/>
          <w:szCs w:val="24"/>
        </w:rPr>
        <w:t>黄老师深入剖析《十万个为什么》导读课的核心价值，强调科普阅读需以兴趣激发为根基。她认可朱老师通过"屋内旅行"情境设计点燃学生兴趣的设计，认为“猜答案—AI验证”活动有利于培养学生科学思维。建议可融入生活化科学实验，如煤油燃烧实验，将抽象知识具象化;同时挖掘书中元素，以趣味性内容增强文本吸引力，使导读课真正成为打开科普世界的钥匙。</w:t>
      </w:r>
    </w:p>
    <w:p w14:paraId="2D607D3C">
      <w:pPr>
        <w:spacing w:line="360" w:lineRule="auto"/>
        <w:ind w:firstLine="480" w:firstLineChars="200"/>
        <w:jc w:val="left"/>
        <w:rPr>
          <w:rFonts w:hint="eastAsia" w:ascii="宋体" w:hAnsi="宋体" w:eastAsia="宋体"/>
          <w:sz w:val="24"/>
          <w:szCs w:val="24"/>
        </w:rPr>
      </w:pPr>
    </w:p>
    <w:p w14:paraId="00D0B3B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飞龙实验小学  许佳铭</w:t>
      </w:r>
      <w:r>
        <w:rPr>
          <w:rFonts w:hint="eastAsia" w:ascii="宋体" w:hAnsi="宋体" w:eastAsia="宋体"/>
          <w:sz w:val="24"/>
          <w:szCs w:val="24"/>
          <w:lang w:eastAsia="zh-CN"/>
        </w:rPr>
        <w:t>：</w:t>
      </w:r>
      <w:r>
        <w:rPr>
          <w:rFonts w:hint="eastAsia" w:ascii="宋体" w:hAnsi="宋体" w:eastAsia="宋体"/>
          <w:sz w:val="24"/>
          <w:szCs w:val="24"/>
        </w:rPr>
        <w:t>许老师赞赏《表里的生物》教学中“读思圈注”的深度学习设计：从表壳花纹观察训练细节捕捉力，到“父亲—孩童”对话批注培养批判思维，层层推进中落实“用事例说明观点”的单元要素。课堂以"发现之旅"为主线，通过自主梳理事件脉络、多角度分析人物特质，让学生在探寻怀表奥秘的过程中，自然体悟科学探究的严谨与乐趣，真正实现语文工具性与人文性的有机统一。</w:t>
      </w:r>
    </w:p>
    <w:p w14:paraId="465E8F62">
      <w:pPr>
        <w:spacing w:line="360" w:lineRule="auto"/>
        <w:ind w:firstLine="480" w:firstLineChars="200"/>
        <w:jc w:val="left"/>
        <w:rPr>
          <w:rFonts w:hint="eastAsia" w:ascii="宋体" w:hAnsi="宋体" w:eastAsia="宋体"/>
          <w:sz w:val="24"/>
          <w:szCs w:val="24"/>
        </w:rPr>
      </w:pPr>
    </w:p>
    <w:p w14:paraId="2930B6D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河海实验小学  支慧</w:t>
      </w:r>
      <w:r>
        <w:rPr>
          <w:rFonts w:hint="eastAsia" w:ascii="宋体" w:hAnsi="宋体" w:eastAsia="宋体"/>
          <w:sz w:val="24"/>
          <w:szCs w:val="24"/>
          <w:lang w:eastAsia="zh-CN"/>
        </w:rPr>
        <w:t>：</w:t>
      </w:r>
      <w:r>
        <w:rPr>
          <w:rFonts w:hint="eastAsia" w:ascii="宋体" w:hAnsi="宋体" w:eastAsia="宋体"/>
          <w:sz w:val="24"/>
          <w:szCs w:val="24"/>
        </w:rPr>
        <w:t>支老师高度评价《海上日出》的情境化教学设计：“人民日报小记者”情境贯穿始终，使景物描写训练转化为真实任务驱动。课堂运用视频资源，通过日出视频慢放解析光影变幻，引导学生提炼写作密码;“月出奇观”练笔活动将抽象方法转化为“按顺序—抓特点—用修辞—重细节"四大可操作标准，配合"三星评价法"实现教学评深度契合。</w:t>
      </w:r>
    </w:p>
    <w:p w14:paraId="066EC15B">
      <w:pPr>
        <w:spacing w:line="360" w:lineRule="auto"/>
        <w:ind w:firstLine="480" w:firstLineChars="200"/>
        <w:jc w:val="left"/>
        <w:rPr>
          <w:rFonts w:hint="eastAsia" w:ascii="宋体" w:hAnsi="宋体" w:eastAsia="宋体"/>
          <w:sz w:val="24"/>
          <w:szCs w:val="24"/>
        </w:rPr>
      </w:pPr>
    </w:p>
    <w:p w14:paraId="595B6A8F">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河海实验学校  王婧</w:t>
      </w:r>
      <w:r>
        <w:rPr>
          <w:rFonts w:hint="eastAsia" w:ascii="宋体" w:hAnsi="宋体" w:eastAsia="宋体"/>
          <w:sz w:val="24"/>
          <w:szCs w:val="24"/>
          <w:lang w:eastAsia="zh-CN"/>
        </w:rPr>
        <w:t>：</w:t>
      </w:r>
      <w:r>
        <w:rPr>
          <w:rFonts w:hint="eastAsia" w:ascii="宋体" w:hAnsi="宋体" w:eastAsia="宋体"/>
          <w:sz w:val="24"/>
          <w:szCs w:val="24"/>
        </w:rPr>
        <w:t>王老师聚焦《十万个为什么》导读课的跨学科特质，认为朱老师构建了科普阅读教学方法：AI问答工具破解科学概念理解难点，“答题王”游戏训练信息检索速度;通过任务链，将课堂延伸至课外探究。特别肯定“从单篇到整本”的支架搭建策略——借思维导图实现目录结构化梳理，以对比阅读凸显科普语言“准确且生动”的双重特质，为学生打开科普阅读的视野。</w:t>
      </w:r>
    </w:p>
    <w:p w14:paraId="693D1566">
      <w:pPr>
        <w:spacing w:line="360" w:lineRule="auto"/>
        <w:ind w:firstLine="482" w:firstLineChars="200"/>
        <w:jc w:val="center"/>
        <w:rPr>
          <w:rFonts w:hint="eastAsia" w:ascii="宋体" w:hAnsi="宋体" w:eastAsia="宋体"/>
          <w:b/>
          <w:bCs/>
          <w:sz w:val="24"/>
          <w:szCs w:val="24"/>
        </w:rPr>
      </w:pPr>
    </w:p>
    <w:p w14:paraId="7BBBDF44">
      <w:pPr>
        <w:spacing w:line="360" w:lineRule="auto"/>
        <w:ind w:firstLine="482" w:firstLineChars="200"/>
        <w:jc w:val="center"/>
        <w:rPr>
          <w:rFonts w:hint="eastAsia" w:ascii="宋体" w:hAnsi="宋体" w:eastAsia="宋体"/>
          <w:sz w:val="24"/>
          <w:szCs w:val="24"/>
        </w:rPr>
      </w:pPr>
      <w:r>
        <w:rPr>
          <w:rFonts w:hint="eastAsia" w:ascii="宋体" w:hAnsi="宋体" w:eastAsia="宋体"/>
          <w:b/>
          <w:bCs/>
          <w:sz w:val="24"/>
          <w:szCs w:val="24"/>
        </w:rPr>
        <w:t>高位引领，指明方向</w:t>
      </w:r>
    </w:p>
    <w:p w14:paraId="4CEABF5D">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培育室领衔人谢攀老师、蒋熙玲校长、黄华萍校长分别就本次活动做出总结性点评。</w:t>
      </w:r>
    </w:p>
    <w:p w14:paraId="754ABE5D">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谢老师指出三节课兼具习作单元课、整本书阅读导读课、阅读单元课，课型丰富，课例经典，各有亮点。三位老师在设计时关注了新课标要求和统编教材的编排意图，关注情境、任务、活动的设计。其中，习作课指向学生的书面表达，梯度清晰，落实“教学评”一体化;导读课运用多种教学手段激发学生阅读兴趣，培养学生阅读策略;阅读课立足单元语文要素，思辨意味浓厚，板块推进清晰。</w:t>
      </w:r>
    </w:p>
    <w:p w14:paraId="567AB4D9">
      <w:pPr>
        <w:spacing w:line="360" w:lineRule="auto"/>
        <w:ind w:firstLine="480" w:firstLineChars="200"/>
        <w:jc w:val="left"/>
        <w:rPr>
          <w:rFonts w:hint="eastAsia" w:ascii="宋体" w:hAnsi="宋体" w:eastAsia="宋体"/>
          <w:sz w:val="24"/>
          <w:szCs w:val="24"/>
        </w:rPr>
      </w:pPr>
    </w:p>
    <w:p w14:paraId="246264E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蒋校长从单元整体教学的角度进行点评：《海上日出》的情境设计贴合单元要求，写作指导系统完整;《十万个为什么》导读课注重阅读方法的迁移运用;《表里的生物》通过思维导图帮助学生理解文章脉络。她为三节课提出优化建议：可加强学生自主探究;评价反馈可以更具体明确;要注重单篇教学与单元整体的关联，如《表里的生物》可关联《真理诞生于一百个问号之后》的说理方法，设计“观点+论据”表达训练，让单篇教学与单元体系形成育人合力。</w:t>
      </w:r>
    </w:p>
    <w:p w14:paraId="2634FFF2">
      <w:pPr>
        <w:spacing w:line="360" w:lineRule="auto"/>
        <w:ind w:firstLine="480" w:firstLineChars="200"/>
        <w:jc w:val="left"/>
        <w:rPr>
          <w:rFonts w:hint="eastAsia" w:ascii="宋体" w:hAnsi="宋体" w:eastAsia="宋体"/>
          <w:sz w:val="24"/>
          <w:szCs w:val="24"/>
        </w:rPr>
      </w:pPr>
    </w:p>
    <w:p w14:paraId="7266FCF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黄校长认为《十万个为什么》导读课在教学上有创新：通过实验演示和生活化问题激发阅读兴趣;对比不同版本教材，精选适合学生的阅读内容;将AI技术自然融入教学过程。她提出建议，在《海上日出》教学中景物描写的指导可更聚焦动词运用;朗读指导要注重情感体验;教学语言可以更精准规范。她指出《表里的生物》这一课的优化路径：围绕“发现的意义”展开课堂辩论活动，引导学生深入思考科学探究的价值;词语选择要更贴合文本特点。</w:t>
      </w:r>
    </w:p>
    <w:p w14:paraId="33A2D8C6">
      <w:pPr>
        <w:spacing w:line="360" w:lineRule="auto"/>
        <w:ind w:firstLine="480" w:firstLineChars="200"/>
        <w:jc w:val="left"/>
        <w:rPr>
          <w:rFonts w:hint="eastAsia" w:ascii="宋体" w:hAnsi="宋体" w:eastAsia="宋体"/>
          <w:sz w:val="24"/>
          <w:szCs w:val="24"/>
        </w:rPr>
      </w:pPr>
    </w:p>
    <w:p w14:paraId="7DC43FD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每一次笔尖与文本的对话，都是思维拔节的声响;每一场阅读与生活的联结，皆为素养成长的沃土。未来新北语文人将继续携手深耕课堂，让教育的春风永远吹拂在每一所校园里!</w:t>
      </w:r>
    </w:p>
    <w:p w14:paraId="3ED842BC">
      <w:pPr>
        <w:spacing w:line="360" w:lineRule="auto"/>
        <w:ind w:firstLine="480" w:firstLineChars="200"/>
        <w:jc w:val="left"/>
        <w:rPr>
          <w:rFonts w:hint="eastAsia" w:ascii="宋体" w:hAnsi="宋体" w:eastAsia="宋体"/>
          <w:sz w:val="24"/>
          <w:szCs w:val="24"/>
        </w:rPr>
      </w:pPr>
    </w:p>
    <w:p w14:paraId="48CCC643">
      <w:pPr>
        <w:spacing w:line="360" w:lineRule="auto"/>
        <w:ind w:firstLine="480" w:firstLineChars="200"/>
        <w:jc w:val="right"/>
        <w:rPr>
          <w:rFonts w:hint="eastAsia" w:ascii="宋体" w:hAnsi="宋体" w:eastAsia="宋体"/>
          <w:sz w:val="24"/>
          <w:szCs w:val="24"/>
        </w:rPr>
      </w:pPr>
      <w:r>
        <w:rPr>
          <w:rFonts w:hint="eastAsia" w:ascii="宋体" w:hAnsi="宋体" w:eastAsia="宋体"/>
          <w:sz w:val="24"/>
          <w:szCs w:val="24"/>
        </w:rPr>
        <w:t>　　撰稿丨唐 婧 依</w:t>
      </w:r>
    </w:p>
    <w:p w14:paraId="104CFD48">
      <w:pPr>
        <w:spacing w:line="360" w:lineRule="auto"/>
        <w:ind w:firstLine="480" w:firstLineChars="200"/>
        <w:jc w:val="right"/>
        <w:rPr>
          <w:rFonts w:hint="eastAsia" w:ascii="宋体" w:hAnsi="宋体" w:eastAsia="宋体"/>
          <w:sz w:val="24"/>
          <w:szCs w:val="24"/>
        </w:rPr>
      </w:pPr>
      <w:r>
        <w:rPr>
          <w:rFonts w:hint="eastAsia" w:ascii="宋体" w:hAnsi="宋体" w:eastAsia="宋体"/>
          <w:sz w:val="24"/>
          <w:szCs w:val="24"/>
        </w:rPr>
        <w:t>　　拍摄丨宦   欢</w:t>
      </w:r>
    </w:p>
    <w:p w14:paraId="62465454">
      <w:pPr>
        <w:spacing w:line="360" w:lineRule="auto"/>
        <w:ind w:firstLine="480" w:firstLineChars="200"/>
        <w:jc w:val="right"/>
        <w:rPr>
          <w:rFonts w:hint="eastAsia" w:ascii="宋体" w:hAnsi="宋体" w:eastAsia="宋体"/>
          <w:sz w:val="24"/>
          <w:szCs w:val="24"/>
        </w:rPr>
      </w:pPr>
      <w:r>
        <w:rPr>
          <w:rFonts w:hint="eastAsia" w:ascii="宋体" w:hAnsi="宋体" w:eastAsia="宋体"/>
          <w:sz w:val="24"/>
          <w:szCs w:val="24"/>
        </w:rPr>
        <w:t>　　审核丨谢   攀</w:t>
      </w:r>
    </w:p>
    <w:p w14:paraId="723A52EB">
      <w:pPr>
        <w:spacing w:line="360" w:lineRule="auto"/>
        <w:jc w:val="center"/>
        <w:rPr>
          <w:rFonts w:hint="eastAsia" w:ascii="宋体" w:hAnsi="宋体" w:eastAsia="宋体"/>
          <w:b/>
          <w:bCs/>
          <w:sz w:val="24"/>
          <w:szCs w:val="24"/>
        </w:rPr>
      </w:pPr>
    </w:p>
    <w:p w14:paraId="2ADF7828">
      <w:pPr>
        <w:spacing w:line="360" w:lineRule="auto"/>
        <w:jc w:val="center"/>
        <w:rPr>
          <w:rFonts w:hint="eastAsia" w:ascii="宋体" w:hAnsi="宋体" w:eastAsia="宋体"/>
          <w:b/>
          <w:bCs/>
          <w:sz w:val="24"/>
          <w:szCs w:val="24"/>
        </w:rPr>
      </w:pPr>
    </w:p>
    <w:p w14:paraId="2D3BDC37">
      <w:pPr>
        <w:spacing w:line="360" w:lineRule="auto"/>
        <w:jc w:val="center"/>
        <w:rPr>
          <w:rFonts w:hint="eastAsia" w:ascii="宋体" w:hAnsi="宋体" w:eastAsia="宋体"/>
          <w:b/>
          <w:bCs/>
          <w:sz w:val="24"/>
          <w:szCs w:val="24"/>
        </w:rPr>
      </w:pPr>
    </w:p>
    <w:p w14:paraId="3EBB744B">
      <w:pPr>
        <w:spacing w:line="360" w:lineRule="auto"/>
        <w:jc w:val="center"/>
        <w:rPr>
          <w:rFonts w:hint="eastAsia" w:ascii="宋体" w:hAnsi="宋体" w:eastAsia="宋体"/>
          <w:b/>
          <w:bCs/>
          <w:sz w:val="24"/>
          <w:szCs w:val="24"/>
        </w:rPr>
      </w:pPr>
    </w:p>
    <w:p w14:paraId="53406800">
      <w:pPr>
        <w:spacing w:line="360" w:lineRule="auto"/>
        <w:jc w:val="right"/>
        <w:rPr>
          <w:rFonts w:hint="default" w:ascii="宋体" w:hAnsi="宋体" w:eastAsia="宋体"/>
          <w:sz w:val="24"/>
          <w:szCs w:val="24"/>
          <w:lang w:val="en-US" w:eastAsia="zh-CN"/>
        </w:rPr>
      </w:pPr>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506"/>
    <w:rsid w:val="006631B2"/>
    <w:rsid w:val="007F2AC4"/>
    <w:rsid w:val="009E3506"/>
    <w:rsid w:val="009F0FC5"/>
    <w:rsid w:val="00FC7893"/>
    <w:rsid w:val="23EF47B4"/>
    <w:rsid w:val="4AF95C0F"/>
    <w:rsid w:val="50597136"/>
    <w:rsid w:val="60BC0591"/>
    <w:rsid w:val="6C3334A7"/>
    <w:rsid w:val="6E2E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3">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6">
    <w:name w:val="Strong"/>
    <w:basedOn w:val="15"/>
    <w:qFormat/>
    <w:uiPriority w:val="22"/>
    <w:rPr>
      <w:b/>
    </w:rPr>
  </w:style>
  <w:style w:type="character" w:styleId="17">
    <w:name w:val="Hyperlink"/>
    <w:basedOn w:val="15"/>
    <w:semiHidden/>
    <w:unhideWhenUsed/>
    <w:uiPriority w:val="99"/>
    <w:rPr>
      <w:color w:val="0000FF"/>
      <w:u w:val="single"/>
    </w:rPr>
  </w:style>
  <w:style w:type="character" w:customStyle="1" w:styleId="18">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5"/>
    <w:link w:val="5"/>
    <w:semiHidden/>
    <w:qFormat/>
    <w:uiPriority w:val="9"/>
    <w:rPr>
      <w:rFonts w:cstheme="majorBidi"/>
      <w:color w:val="104862" w:themeColor="accent1" w:themeShade="BF"/>
      <w:sz w:val="28"/>
      <w:szCs w:val="28"/>
    </w:rPr>
  </w:style>
  <w:style w:type="character" w:customStyle="1" w:styleId="22">
    <w:name w:val="标题 5 字符"/>
    <w:basedOn w:val="15"/>
    <w:link w:val="6"/>
    <w:semiHidden/>
    <w:qFormat/>
    <w:uiPriority w:val="9"/>
    <w:rPr>
      <w:rFonts w:cstheme="majorBidi"/>
      <w:color w:val="104862" w:themeColor="accent1" w:themeShade="BF"/>
      <w:sz w:val="24"/>
      <w:szCs w:val="24"/>
    </w:rPr>
  </w:style>
  <w:style w:type="character" w:customStyle="1" w:styleId="23">
    <w:name w:val="标题 6 字符"/>
    <w:basedOn w:val="15"/>
    <w:link w:val="7"/>
    <w:semiHidden/>
    <w:qFormat/>
    <w:uiPriority w:val="9"/>
    <w:rPr>
      <w:rFonts w:cstheme="majorBidi"/>
      <w:b/>
      <w:bCs/>
      <w:color w:val="104862" w:themeColor="accent1" w:themeShade="BF"/>
    </w:rPr>
  </w:style>
  <w:style w:type="character" w:customStyle="1" w:styleId="24">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5"/>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5"/>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5"/>
    <w:link w:val="33"/>
    <w:qFormat/>
    <w:uiPriority w:val="30"/>
    <w:rPr>
      <w:i/>
      <w:iCs/>
      <w:color w:val="104862" w:themeColor="accent1" w:themeShade="BF"/>
    </w:rPr>
  </w:style>
  <w:style w:type="character" w:customStyle="1" w:styleId="35">
    <w:name w:val="Intense Reference"/>
    <w:basedOn w:val="15"/>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2534</Words>
  <Characters>2573</Characters>
  <Lines>17</Lines>
  <Paragraphs>5</Paragraphs>
  <TotalTime>56</TotalTime>
  <ScaleCrop>false</ScaleCrop>
  <LinksUpToDate>false</LinksUpToDate>
  <CharactersWithSpaces>2605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2025-06-22T12:41:00Z</dcterms:created>
  <dc:creator>婧怡 唐</dc:creator>
  <cp:lastModifiedBy>小饼干要加油</cp:lastModifiedBy>
  <dcterms:modified xsi:type="dcterms:W3CDTF">2025-06-25T13:24:34Z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1323E5DCDBC74804B665EB5CCE361F3B_13</vt:lpwstr>
  </property>
  <property fmtid="{D5CDD505-2E9C-101B-9397-08002B2CF9AE}" pid="4" name="KSOTemplateDocerSaveRecord">
    <vt:lpwstr>eyJoZGlkIjoiMDIyYjJiYWQ3MWI0MDlhOWRmYWViYmRhMTE5MDdhMzgiLCJ1c2VySWQiOiI3NTU2NTEyNjIifQ==</vt:lpwstr>
  </property>
</Properties>
</file>