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C887FE">
      <w:pPr>
        <w:jc w:val="center"/>
        <w:rPr>
          <w:rFonts w:hint="default"/>
          <w:b/>
          <w:bCs/>
          <w:color w:val="FF0000"/>
          <w:sz w:val="21"/>
          <w:szCs w:val="21"/>
          <w:lang w:val="en-US"/>
        </w:rPr>
      </w:pPr>
      <w:r>
        <w:rPr>
          <w:rFonts w:hint="eastAsia"/>
          <w:b/>
          <w:bCs/>
          <w:sz w:val="30"/>
          <w:szCs w:val="30"/>
          <w:lang w:val="en-US" w:eastAsia="zh-CN"/>
        </w:rPr>
        <w:t>新北区小学语文教学谢攀优秀教师培育室活动记录表</w:t>
      </w:r>
    </w:p>
    <w:tbl>
      <w:tblPr>
        <w:tblStyle w:val="5"/>
        <w:tblpPr w:leftFromText="180" w:rightFromText="180" w:vertAnchor="page" w:horzAnchor="page" w:tblpX="1815" w:tblpY="208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4"/>
        <w:gridCol w:w="2526"/>
        <w:gridCol w:w="1914"/>
        <w:gridCol w:w="2348"/>
      </w:tblGrid>
      <w:tr w14:paraId="1DA01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1734" w:type="dxa"/>
            <w:noWrap w:val="0"/>
            <w:vAlign w:val="center"/>
          </w:tcPr>
          <w:p w14:paraId="55BC664E">
            <w:pPr>
              <w:jc w:val="center"/>
              <w:rPr>
                <w:rFonts w:hint="eastAsia"/>
                <w:b w:val="0"/>
                <w:bCs w:val="0"/>
                <w:sz w:val="21"/>
                <w:szCs w:val="21"/>
              </w:rPr>
            </w:pPr>
            <w:r>
              <w:rPr>
                <w:rFonts w:hint="eastAsia"/>
                <w:b w:val="0"/>
                <w:bCs w:val="0"/>
                <w:sz w:val="21"/>
                <w:szCs w:val="21"/>
              </w:rPr>
              <w:t>活动主题</w:t>
            </w:r>
          </w:p>
        </w:tc>
        <w:tc>
          <w:tcPr>
            <w:tcW w:w="6788" w:type="dxa"/>
            <w:gridSpan w:val="3"/>
            <w:noWrap w:val="0"/>
            <w:vAlign w:val="center"/>
          </w:tcPr>
          <w:p w14:paraId="1F6E92B0">
            <w:pPr>
              <w:jc w:val="center"/>
              <w:rPr>
                <w:rFonts w:hint="default" w:eastAsia="宋体"/>
                <w:b w:val="0"/>
                <w:bCs w:val="0"/>
                <w:sz w:val="21"/>
                <w:szCs w:val="21"/>
                <w:lang w:val="en-US" w:eastAsia="zh-CN"/>
              </w:rPr>
            </w:pPr>
            <w:r>
              <w:rPr>
                <w:rFonts w:hint="eastAsia"/>
                <w:b w:val="0"/>
                <w:bCs w:val="0"/>
                <w:sz w:val="21"/>
                <w:szCs w:val="21"/>
                <w:lang w:val="en-US" w:eastAsia="zh-CN"/>
              </w:rPr>
              <w:t>聚焦习作单元，探索读写一体</w:t>
            </w:r>
          </w:p>
        </w:tc>
      </w:tr>
      <w:tr w14:paraId="65E6A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734" w:type="dxa"/>
            <w:noWrap w:val="0"/>
            <w:vAlign w:val="center"/>
          </w:tcPr>
          <w:p w14:paraId="02A0EFB8">
            <w:pPr>
              <w:jc w:val="center"/>
              <w:rPr>
                <w:rFonts w:hint="eastAsia"/>
                <w:b w:val="0"/>
                <w:bCs w:val="0"/>
                <w:sz w:val="21"/>
                <w:szCs w:val="21"/>
              </w:rPr>
            </w:pPr>
            <w:r>
              <w:rPr>
                <w:rFonts w:hint="eastAsia"/>
                <w:b w:val="0"/>
                <w:bCs w:val="0"/>
                <w:sz w:val="21"/>
                <w:szCs w:val="21"/>
              </w:rPr>
              <w:t>主</w:t>
            </w:r>
            <w:r>
              <w:rPr>
                <w:rFonts w:hint="eastAsia"/>
                <w:b w:val="0"/>
                <w:bCs w:val="0"/>
                <w:sz w:val="21"/>
                <w:szCs w:val="21"/>
                <w:lang w:val="en-US" w:eastAsia="zh-CN"/>
              </w:rPr>
              <w:t xml:space="preserve"> </w:t>
            </w:r>
            <w:r>
              <w:rPr>
                <w:rFonts w:hint="eastAsia"/>
                <w:b w:val="0"/>
                <w:bCs w:val="0"/>
                <w:sz w:val="21"/>
                <w:szCs w:val="21"/>
              </w:rPr>
              <w:t>持</w:t>
            </w:r>
            <w:r>
              <w:rPr>
                <w:rFonts w:hint="eastAsia"/>
                <w:b w:val="0"/>
                <w:bCs w:val="0"/>
                <w:sz w:val="21"/>
                <w:szCs w:val="21"/>
                <w:lang w:val="en-US" w:eastAsia="zh-CN"/>
              </w:rPr>
              <w:t xml:space="preserve"> </w:t>
            </w:r>
            <w:r>
              <w:rPr>
                <w:rFonts w:hint="eastAsia"/>
                <w:b w:val="0"/>
                <w:bCs w:val="0"/>
                <w:sz w:val="21"/>
                <w:szCs w:val="21"/>
              </w:rPr>
              <w:t>人</w:t>
            </w:r>
          </w:p>
        </w:tc>
        <w:tc>
          <w:tcPr>
            <w:tcW w:w="2526" w:type="dxa"/>
            <w:noWrap w:val="0"/>
            <w:vAlign w:val="center"/>
          </w:tcPr>
          <w:p w14:paraId="7BDF4B9D">
            <w:pPr>
              <w:jc w:val="center"/>
              <w:rPr>
                <w:rFonts w:hint="default" w:eastAsia="宋体"/>
                <w:b w:val="0"/>
                <w:bCs w:val="0"/>
                <w:sz w:val="21"/>
                <w:szCs w:val="21"/>
                <w:lang w:val="en-US" w:eastAsia="zh-CN"/>
              </w:rPr>
            </w:pPr>
            <w:r>
              <w:rPr>
                <w:rFonts w:hint="eastAsia"/>
                <w:b w:val="0"/>
                <w:bCs w:val="0"/>
                <w:sz w:val="21"/>
                <w:szCs w:val="21"/>
                <w:lang w:val="en-US" w:eastAsia="zh-CN"/>
              </w:rPr>
              <w:t>谢攀</w:t>
            </w:r>
          </w:p>
        </w:tc>
        <w:tc>
          <w:tcPr>
            <w:tcW w:w="1914" w:type="dxa"/>
            <w:noWrap w:val="0"/>
            <w:vAlign w:val="center"/>
          </w:tcPr>
          <w:p w14:paraId="4603741F">
            <w:pPr>
              <w:jc w:val="center"/>
              <w:rPr>
                <w:rFonts w:hint="eastAsia"/>
                <w:b w:val="0"/>
                <w:bCs w:val="0"/>
                <w:sz w:val="21"/>
                <w:szCs w:val="21"/>
              </w:rPr>
            </w:pPr>
            <w:r>
              <w:rPr>
                <w:rFonts w:hint="eastAsia"/>
                <w:b w:val="0"/>
                <w:bCs w:val="0"/>
                <w:sz w:val="21"/>
                <w:szCs w:val="21"/>
              </w:rPr>
              <w:t>主</w:t>
            </w:r>
            <w:r>
              <w:rPr>
                <w:rFonts w:hint="eastAsia"/>
                <w:b w:val="0"/>
                <w:bCs w:val="0"/>
                <w:sz w:val="21"/>
                <w:szCs w:val="21"/>
                <w:lang w:val="en-US" w:eastAsia="zh-CN"/>
              </w:rPr>
              <w:t xml:space="preserve"> </w:t>
            </w:r>
            <w:r>
              <w:rPr>
                <w:rFonts w:hint="eastAsia"/>
                <w:b w:val="0"/>
                <w:bCs w:val="0"/>
                <w:sz w:val="21"/>
                <w:szCs w:val="21"/>
              </w:rPr>
              <w:t>讲</w:t>
            </w:r>
            <w:r>
              <w:rPr>
                <w:rFonts w:hint="eastAsia"/>
                <w:b w:val="0"/>
                <w:bCs w:val="0"/>
                <w:sz w:val="21"/>
                <w:szCs w:val="21"/>
                <w:lang w:val="en-US" w:eastAsia="zh-CN"/>
              </w:rPr>
              <w:t xml:space="preserve"> </w:t>
            </w:r>
            <w:r>
              <w:rPr>
                <w:rFonts w:hint="eastAsia"/>
                <w:b w:val="0"/>
                <w:bCs w:val="0"/>
                <w:sz w:val="21"/>
                <w:szCs w:val="21"/>
              </w:rPr>
              <w:t>人</w:t>
            </w:r>
          </w:p>
        </w:tc>
        <w:tc>
          <w:tcPr>
            <w:tcW w:w="2348" w:type="dxa"/>
            <w:noWrap w:val="0"/>
            <w:vAlign w:val="center"/>
          </w:tcPr>
          <w:p w14:paraId="114DA13A">
            <w:pPr>
              <w:jc w:val="center"/>
              <w:rPr>
                <w:rFonts w:hint="default" w:eastAsia="宋体"/>
                <w:b w:val="0"/>
                <w:bCs w:val="0"/>
                <w:sz w:val="21"/>
                <w:szCs w:val="21"/>
                <w:lang w:val="en-US" w:eastAsia="zh-CN"/>
              </w:rPr>
            </w:pPr>
            <w:r>
              <w:rPr>
                <w:rFonts w:hint="eastAsia"/>
                <w:b w:val="0"/>
                <w:bCs w:val="0"/>
                <w:sz w:val="21"/>
                <w:szCs w:val="21"/>
                <w:lang w:val="en-US" w:eastAsia="zh-CN"/>
              </w:rPr>
              <w:t>谢攀</w:t>
            </w:r>
          </w:p>
        </w:tc>
      </w:tr>
      <w:tr w14:paraId="396A7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734" w:type="dxa"/>
            <w:noWrap w:val="0"/>
            <w:vAlign w:val="center"/>
          </w:tcPr>
          <w:p w14:paraId="076426C8">
            <w:pPr>
              <w:jc w:val="center"/>
              <w:rPr>
                <w:rFonts w:hint="eastAsia"/>
                <w:b w:val="0"/>
                <w:bCs w:val="0"/>
                <w:sz w:val="21"/>
                <w:szCs w:val="21"/>
              </w:rPr>
            </w:pPr>
            <w:r>
              <w:rPr>
                <w:rFonts w:hint="eastAsia"/>
                <w:b w:val="0"/>
                <w:bCs w:val="0"/>
                <w:sz w:val="21"/>
                <w:szCs w:val="21"/>
              </w:rPr>
              <w:t>活动时间</w:t>
            </w:r>
          </w:p>
        </w:tc>
        <w:tc>
          <w:tcPr>
            <w:tcW w:w="2526" w:type="dxa"/>
            <w:noWrap w:val="0"/>
            <w:vAlign w:val="center"/>
          </w:tcPr>
          <w:p w14:paraId="326956E7">
            <w:pPr>
              <w:jc w:val="center"/>
              <w:rPr>
                <w:rFonts w:hint="default" w:eastAsia="宋体"/>
                <w:b w:val="0"/>
                <w:bCs w:val="0"/>
                <w:sz w:val="21"/>
                <w:szCs w:val="21"/>
                <w:lang w:val="en-US" w:eastAsia="zh-CN"/>
              </w:rPr>
            </w:pPr>
            <w:r>
              <w:rPr>
                <w:rFonts w:hint="eastAsia" w:ascii="宋体" w:hAnsi="宋体" w:eastAsia="宋体" w:cs="宋体"/>
                <w:b w:val="0"/>
                <w:bCs w:val="0"/>
                <w:sz w:val="21"/>
                <w:szCs w:val="21"/>
                <w:lang w:val="en-US" w:eastAsia="zh-CN"/>
              </w:rPr>
              <w:t>2024.</w:t>
            </w:r>
            <w:r>
              <w:rPr>
                <w:rFonts w:hint="eastAsia" w:ascii="宋体" w:hAnsi="宋体" w:cs="宋体"/>
                <w:b w:val="0"/>
                <w:bCs w:val="0"/>
                <w:sz w:val="21"/>
                <w:szCs w:val="21"/>
                <w:lang w:val="en-US" w:eastAsia="zh-CN"/>
              </w:rPr>
              <w:t>12.12</w:t>
            </w:r>
          </w:p>
        </w:tc>
        <w:tc>
          <w:tcPr>
            <w:tcW w:w="1914" w:type="dxa"/>
            <w:noWrap w:val="0"/>
            <w:vAlign w:val="center"/>
          </w:tcPr>
          <w:p w14:paraId="2C94452D">
            <w:pPr>
              <w:jc w:val="center"/>
              <w:rPr>
                <w:rFonts w:hint="eastAsia"/>
                <w:b w:val="0"/>
                <w:bCs w:val="0"/>
                <w:sz w:val="21"/>
                <w:szCs w:val="21"/>
              </w:rPr>
            </w:pPr>
            <w:r>
              <w:rPr>
                <w:rFonts w:hint="eastAsia"/>
                <w:b w:val="0"/>
                <w:bCs w:val="0"/>
                <w:sz w:val="21"/>
                <w:szCs w:val="21"/>
              </w:rPr>
              <w:t>活动地点</w:t>
            </w:r>
          </w:p>
        </w:tc>
        <w:tc>
          <w:tcPr>
            <w:tcW w:w="2348" w:type="dxa"/>
            <w:noWrap w:val="0"/>
            <w:vAlign w:val="center"/>
          </w:tcPr>
          <w:p w14:paraId="78146B7E">
            <w:pPr>
              <w:jc w:val="center"/>
              <w:rPr>
                <w:rFonts w:hint="default" w:eastAsia="宋体"/>
                <w:b w:val="0"/>
                <w:bCs w:val="0"/>
                <w:sz w:val="21"/>
                <w:szCs w:val="21"/>
                <w:lang w:val="en-US" w:eastAsia="zh-CN"/>
              </w:rPr>
            </w:pPr>
            <w:r>
              <w:rPr>
                <w:rFonts w:hint="eastAsia"/>
                <w:b w:val="0"/>
                <w:bCs w:val="0"/>
                <w:sz w:val="21"/>
                <w:szCs w:val="21"/>
                <w:lang w:val="en-US" w:eastAsia="zh-CN"/>
              </w:rPr>
              <w:t>腾讯会议</w:t>
            </w:r>
          </w:p>
        </w:tc>
      </w:tr>
      <w:tr w14:paraId="6D754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1734" w:type="dxa"/>
            <w:noWrap w:val="0"/>
            <w:vAlign w:val="center"/>
          </w:tcPr>
          <w:p w14:paraId="42645655">
            <w:pPr>
              <w:jc w:val="center"/>
              <w:rPr>
                <w:rFonts w:hint="eastAsia"/>
                <w:b w:val="0"/>
                <w:bCs w:val="0"/>
                <w:sz w:val="21"/>
                <w:szCs w:val="21"/>
              </w:rPr>
            </w:pPr>
            <w:r>
              <w:rPr>
                <w:rFonts w:hint="eastAsia"/>
                <w:b w:val="0"/>
                <w:bCs w:val="0"/>
                <w:sz w:val="21"/>
                <w:szCs w:val="21"/>
              </w:rPr>
              <w:t>参与教师</w:t>
            </w:r>
          </w:p>
        </w:tc>
        <w:tc>
          <w:tcPr>
            <w:tcW w:w="6788" w:type="dxa"/>
            <w:gridSpan w:val="3"/>
            <w:noWrap w:val="0"/>
            <w:vAlign w:val="center"/>
          </w:tcPr>
          <w:p w14:paraId="51110400">
            <w:pPr>
              <w:jc w:val="both"/>
              <w:rPr>
                <w:rFonts w:hint="default" w:eastAsia="宋体"/>
                <w:b w:val="0"/>
                <w:bCs w:val="0"/>
                <w:sz w:val="21"/>
                <w:szCs w:val="21"/>
                <w:lang w:val="en-US" w:eastAsia="zh-CN"/>
              </w:rPr>
            </w:pPr>
            <w:r>
              <w:rPr>
                <w:rFonts w:hint="eastAsia" w:eastAsia="宋体"/>
                <w:b w:val="0"/>
                <w:bCs w:val="0"/>
                <w:sz w:val="21"/>
                <w:szCs w:val="21"/>
                <w:lang w:val="en-US" w:eastAsia="zh-CN"/>
              </w:rPr>
              <w:t xml:space="preserve">谢攀 </w:t>
            </w:r>
            <w:r>
              <w:rPr>
                <w:rFonts w:hint="eastAsia"/>
                <w:b w:val="0"/>
                <w:bCs w:val="0"/>
                <w:sz w:val="21"/>
                <w:szCs w:val="21"/>
                <w:lang w:val="en-US" w:eastAsia="zh-CN"/>
              </w:rPr>
              <w:t xml:space="preserve">芮雯 </w:t>
            </w:r>
            <w:r>
              <w:rPr>
                <w:rFonts w:hint="eastAsia" w:eastAsia="宋体"/>
                <w:b w:val="0"/>
                <w:bCs w:val="0"/>
                <w:sz w:val="21"/>
                <w:szCs w:val="21"/>
                <w:lang w:val="en-US" w:eastAsia="zh-CN"/>
              </w:rPr>
              <w:t xml:space="preserve">许阳 </w:t>
            </w:r>
            <w:r>
              <w:rPr>
                <w:rFonts w:hint="eastAsia"/>
                <w:b w:val="0"/>
                <w:bCs w:val="0"/>
                <w:sz w:val="21"/>
                <w:szCs w:val="21"/>
                <w:lang w:val="en-US" w:eastAsia="zh-CN"/>
              </w:rPr>
              <w:t xml:space="preserve">徐娴 </w:t>
            </w:r>
            <w:r>
              <w:rPr>
                <w:rFonts w:hint="eastAsia" w:eastAsia="宋体"/>
                <w:b w:val="0"/>
                <w:bCs w:val="0"/>
                <w:sz w:val="21"/>
                <w:szCs w:val="21"/>
                <w:lang w:val="en-US" w:eastAsia="zh-CN"/>
              </w:rPr>
              <w:t xml:space="preserve">高昕成 唐婧怡 </w:t>
            </w:r>
            <w:r>
              <w:rPr>
                <w:rFonts w:hint="eastAsia"/>
                <w:b w:val="0"/>
                <w:bCs w:val="0"/>
                <w:sz w:val="21"/>
                <w:szCs w:val="21"/>
                <w:lang w:val="en-US" w:eastAsia="zh-CN"/>
              </w:rPr>
              <w:t xml:space="preserve">郭婧依 </w:t>
            </w:r>
            <w:r>
              <w:rPr>
                <w:rFonts w:hint="eastAsia" w:eastAsia="宋体"/>
                <w:b w:val="0"/>
                <w:bCs w:val="0"/>
                <w:sz w:val="21"/>
                <w:szCs w:val="21"/>
                <w:lang w:val="en-US" w:eastAsia="zh-CN"/>
              </w:rPr>
              <w:t xml:space="preserve">巢肖琴 刘祯 曾丹萍 孔玉香 潘玲霞 宦欢 </w:t>
            </w:r>
            <w:r>
              <w:rPr>
                <w:rFonts w:hint="eastAsia"/>
                <w:b w:val="0"/>
                <w:bCs w:val="0"/>
                <w:sz w:val="21"/>
                <w:szCs w:val="21"/>
                <w:lang w:val="en-US" w:eastAsia="zh-CN"/>
              </w:rPr>
              <w:t xml:space="preserve">胡芯 </w:t>
            </w:r>
            <w:r>
              <w:rPr>
                <w:rFonts w:hint="eastAsia" w:eastAsia="宋体"/>
                <w:b w:val="0"/>
                <w:bCs w:val="0"/>
                <w:sz w:val="21"/>
                <w:szCs w:val="21"/>
                <w:lang w:val="en-US" w:eastAsia="zh-CN"/>
              </w:rPr>
              <w:t>李嘉浩</w:t>
            </w:r>
            <w:r>
              <w:rPr>
                <w:rFonts w:hint="eastAsia"/>
                <w:b w:val="0"/>
                <w:bCs w:val="0"/>
                <w:sz w:val="21"/>
                <w:szCs w:val="21"/>
                <w:lang w:val="en-US" w:eastAsia="zh-CN"/>
              </w:rPr>
              <w:t xml:space="preserve"> 翟绵纬 </w:t>
            </w:r>
            <w:r>
              <w:rPr>
                <w:rFonts w:hint="eastAsia" w:eastAsia="宋体"/>
                <w:b w:val="0"/>
                <w:bCs w:val="0"/>
                <w:sz w:val="21"/>
                <w:szCs w:val="21"/>
                <w:lang w:val="en-US" w:eastAsia="zh-CN"/>
              </w:rPr>
              <w:t>周丁露</w:t>
            </w:r>
            <w:r>
              <w:rPr>
                <w:rFonts w:hint="eastAsia"/>
                <w:b w:val="0"/>
                <w:bCs w:val="0"/>
                <w:sz w:val="21"/>
                <w:szCs w:val="21"/>
                <w:lang w:val="en-US" w:eastAsia="zh-CN"/>
              </w:rPr>
              <w:t xml:space="preserve"> </w:t>
            </w:r>
            <w:r>
              <w:rPr>
                <w:rFonts w:hint="eastAsia" w:eastAsia="宋体"/>
                <w:b w:val="0"/>
                <w:bCs w:val="0"/>
                <w:sz w:val="21"/>
                <w:szCs w:val="21"/>
                <w:lang w:val="en-US" w:eastAsia="zh-CN"/>
              </w:rPr>
              <w:t xml:space="preserve">汤佳雯 </w:t>
            </w:r>
            <w:r>
              <w:rPr>
                <w:rFonts w:hint="eastAsia"/>
                <w:b w:val="0"/>
                <w:bCs w:val="0"/>
                <w:sz w:val="21"/>
                <w:szCs w:val="21"/>
                <w:lang w:val="en-US" w:eastAsia="zh-CN"/>
              </w:rPr>
              <w:t>王尹希 陈珊 季晓云</w:t>
            </w:r>
          </w:p>
        </w:tc>
      </w:tr>
      <w:tr w14:paraId="6DB3F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4" w:hRule="atLeast"/>
        </w:trPr>
        <w:tc>
          <w:tcPr>
            <w:tcW w:w="1734" w:type="dxa"/>
            <w:noWrap w:val="0"/>
            <w:vAlign w:val="top"/>
          </w:tcPr>
          <w:p w14:paraId="60733666">
            <w:pPr>
              <w:jc w:val="center"/>
              <w:rPr>
                <w:rFonts w:hint="eastAsia"/>
              </w:rPr>
            </w:pPr>
          </w:p>
          <w:p w14:paraId="4392B540">
            <w:pPr>
              <w:jc w:val="center"/>
              <w:rPr>
                <w:rFonts w:hint="eastAsia"/>
              </w:rPr>
            </w:pPr>
          </w:p>
          <w:p w14:paraId="6772E6B1">
            <w:pPr>
              <w:jc w:val="center"/>
              <w:rPr>
                <w:rFonts w:hint="eastAsia"/>
              </w:rPr>
            </w:pPr>
          </w:p>
          <w:p w14:paraId="7D8C960F">
            <w:pPr>
              <w:jc w:val="center"/>
              <w:rPr>
                <w:rFonts w:hint="eastAsia"/>
              </w:rPr>
            </w:pPr>
          </w:p>
          <w:p w14:paraId="36EAA38C">
            <w:pPr>
              <w:jc w:val="center"/>
              <w:rPr>
                <w:rFonts w:hint="eastAsia"/>
              </w:rPr>
            </w:pPr>
          </w:p>
          <w:p w14:paraId="4151533D">
            <w:pPr>
              <w:jc w:val="center"/>
              <w:rPr>
                <w:rFonts w:hint="eastAsia"/>
              </w:rPr>
            </w:pPr>
          </w:p>
          <w:p w14:paraId="53DDF0F6">
            <w:pPr>
              <w:jc w:val="center"/>
              <w:rPr>
                <w:rFonts w:hint="eastAsia"/>
              </w:rPr>
            </w:pPr>
          </w:p>
          <w:p w14:paraId="09786289">
            <w:pPr>
              <w:jc w:val="center"/>
              <w:rPr>
                <w:rFonts w:hint="eastAsia"/>
              </w:rPr>
            </w:pPr>
          </w:p>
          <w:p w14:paraId="128711C8">
            <w:pPr>
              <w:jc w:val="center"/>
              <w:rPr>
                <w:rFonts w:hint="eastAsia"/>
              </w:rPr>
            </w:pPr>
          </w:p>
          <w:p w14:paraId="7356863B">
            <w:pPr>
              <w:jc w:val="center"/>
              <w:rPr>
                <w:rFonts w:hint="eastAsia"/>
              </w:rPr>
            </w:pPr>
          </w:p>
          <w:p w14:paraId="615AB16B">
            <w:pPr>
              <w:jc w:val="center"/>
              <w:rPr>
                <w:rFonts w:hint="eastAsia"/>
              </w:rPr>
            </w:pPr>
          </w:p>
          <w:p w14:paraId="0040C158">
            <w:pPr>
              <w:jc w:val="center"/>
              <w:rPr>
                <w:rFonts w:hint="eastAsia"/>
                <w:b w:val="0"/>
                <w:bCs w:val="0"/>
                <w:lang w:val="en-US" w:eastAsia="zh-CN"/>
              </w:rPr>
            </w:pPr>
            <w:r>
              <w:rPr>
                <w:rFonts w:hint="eastAsia"/>
                <w:b w:val="0"/>
                <w:bCs w:val="0"/>
                <w:lang w:val="en-US" w:eastAsia="zh-CN"/>
              </w:rPr>
              <w:t>活</w:t>
            </w:r>
          </w:p>
          <w:p w14:paraId="7A120F95">
            <w:pPr>
              <w:jc w:val="center"/>
              <w:rPr>
                <w:rFonts w:hint="eastAsia"/>
                <w:b w:val="0"/>
                <w:bCs w:val="0"/>
                <w:lang w:val="en-US" w:eastAsia="zh-CN"/>
              </w:rPr>
            </w:pPr>
          </w:p>
          <w:p w14:paraId="7022D99A">
            <w:pPr>
              <w:jc w:val="center"/>
              <w:rPr>
                <w:rFonts w:hint="eastAsia"/>
                <w:b w:val="0"/>
                <w:bCs w:val="0"/>
                <w:lang w:val="en-US" w:eastAsia="zh-CN"/>
              </w:rPr>
            </w:pPr>
          </w:p>
          <w:p w14:paraId="5A20B1A4">
            <w:pPr>
              <w:jc w:val="center"/>
              <w:rPr>
                <w:rFonts w:hint="eastAsia"/>
                <w:b w:val="0"/>
                <w:bCs w:val="0"/>
                <w:lang w:val="en-US" w:eastAsia="zh-CN"/>
              </w:rPr>
            </w:pPr>
            <w:r>
              <w:rPr>
                <w:rFonts w:hint="eastAsia"/>
                <w:b w:val="0"/>
                <w:bCs w:val="0"/>
                <w:lang w:val="en-US" w:eastAsia="zh-CN"/>
              </w:rPr>
              <w:t>动</w:t>
            </w:r>
          </w:p>
          <w:p w14:paraId="5659A292">
            <w:pPr>
              <w:jc w:val="center"/>
              <w:rPr>
                <w:rFonts w:hint="eastAsia"/>
                <w:b w:val="0"/>
                <w:bCs w:val="0"/>
                <w:lang w:val="en-US" w:eastAsia="zh-CN"/>
              </w:rPr>
            </w:pPr>
          </w:p>
          <w:p w14:paraId="3B738009">
            <w:pPr>
              <w:jc w:val="center"/>
              <w:rPr>
                <w:rFonts w:hint="eastAsia"/>
                <w:b w:val="0"/>
                <w:bCs w:val="0"/>
                <w:lang w:val="en-US" w:eastAsia="zh-CN"/>
              </w:rPr>
            </w:pPr>
          </w:p>
          <w:p w14:paraId="22607FE5">
            <w:pPr>
              <w:jc w:val="center"/>
              <w:rPr>
                <w:rFonts w:hint="eastAsia"/>
                <w:b w:val="0"/>
                <w:bCs w:val="0"/>
                <w:lang w:val="en-US" w:eastAsia="zh-CN"/>
              </w:rPr>
            </w:pPr>
            <w:r>
              <w:rPr>
                <w:rFonts w:hint="eastAsia"/>
                <w:b w:val="0"/>
                <w:bCs w:val="0"/>
                <w:lang w:val="en-US" w:eastAsia="zh-CN"/>
              </w:rPr>
              <w:t>过</w:t>
            </w:r>
          </w:p>
          <w:p w14:paraId="702B35F6">
            <w:pPr>
              <w:jc w:val="center"/>
              <w:rPr>
                <w:rFonts w:hint="eastAsia"/>
                <w:b w:val="0"/>
                <w:bCs w:val="0"/>
                <w:lang w:val="en-US" w:eastAsia="zh-CN"/>
              </w:rPr>
            </w:pPr>
          </w:p>
          <w:p w14:paraId="21AC3044">
            <w:pPr>
              <w:jc w:val="center"/>
              <w:rPr>
                <w:rFonts w:hint="eastAsia"/>
                <w:b w:val="0"/>
                <w:bCs w:val="0"/>
                <w:lang w:val="en-US" w:eastAsia="zh-CN"/>
              </w:rPr>
            </w:pPr>
          </w:p>
          <w:p w14:paraId="51B1E6EC">
            <w:pPr>
              <w:jc w:val="center"/>
              <w:rPr>
                <w:rFonts w:hint="default"/>
                <w:lang w:val="en-US" w:eastAsia="zh-CN"/>
              </w:rPr>
            </w:pPr>
            <w:r>
              <w:rPr>
                <w:rFonts w:hint="eastAsia"/>
                <w:b w:val="0"/>
                <w:bCs w:val="0"/>
                <w:lang w:val="en-US" w:eastAsia="zh-CN"/>
              </w:rPr>
              <w:t>程</w:t>
            </w:r>
          </w:p>
        </w:tc>
        <w:tc>
          <w:tcPr>
            <w:tcW w:w="6788" w:type="dxa"/>
            <w:gridSpan w:val="3"/>
            <w:noWrap w:val="0"/>
            <w:vAlign w:val="top"/>
          </w:tcPr>
          <w:p w14:paraId="6964816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lang w:val="en-US" w:eastAsia="zh-CN"/>
              </w:rPr>
            </w:pPr>
            <w:r>
              <w:rPr>
                <w:rFonts w:hint="eastAsia"/>
                <w:b/>
                <w:bCs/>
                <w:lang w:val="en-US" w:eastAsia="zh-CN"/>
              </w:rPr>
              <w:t>一、公开课观摩——二下《我是一只小虫子》（执教者：谢攀）</w:t>
            </w:r>
          </w:p>
          <w:p w14:paraId="6139F25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default"/>
                <w:lang w:val="en-US" w:eastAsia="zh-CN"/>
              </w:rPr>
            </w:pPr>
            <w:r>
              <w:rPr>
                <w:rFonts w:hint="eastAsia"/>
                <w:lang w:val="en-US" w:eastAsia="zh-CN"/>
              </w:rPr>
              <w:t>成员们线上观摩谢攀老师执教的二下课文《我是一只小虫子》并做记录。</w:t>
            </w:r>
          </w:p>
          <w:p w14:paraId="65B6F95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lang w:val="en-US" w:eastAsia="zh-CN"/>
              </w:rPr>
            </w:pPr>
          </w:p>
          <w:p w14:paraId="33CB5E8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b/>
                <w:bCs/>
                <w:lang w:val="en-US" w:eastAsia="zh-CN"/>
              </w:rPr>
            </w:pPr>
            <w:r>
              <w:rPr>
                <w:rFonts w:hint="eastAsia"/>
                <w:b/>
                <w:bCs/>
                <w:lang w:val="en-US" w:eastAsia="zh-CN"/>
              </w:rPr>
              <w:t>二、互动交流——评课与交流</w:t>
            </w:r>
          </w:p>
          <w:p w14:paraId="41EC2C0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b w:val="0"/>
                <w:bCs w:val="0"/>
                <w:sz w:val="21"/>
                <w:szCs w:val="21"/>
                <w:lang w:val="en-US" w:eastAsia="zh-CN"/>
              </w:rPr>
            </w:pPr>
            <w:r>
              <w:rPr>
                <w:rFonts w:hint="eastAsia"/>
                <w:b w:val="0"/>
                <w:bCs w:val="0"/>
                <w:sz w:val="21"/>
                <w:szCs w:val="21"/>
                <w:lang w:val="en-US" w:eastAsia="zh-CN"/>
              </w:rPr>
              <w:t>刘桢、翟绵纬、王尹希、潘玲霞四位老师分别进行评课，先后表明了对该堂课的肯定以及所学收获，总结概括为以下几点：</w:t>
            </w:r>
          </w:p>
          <w:p w14:paraId="24AF7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b w:val="0"/>
                <w:bCs w:val="0"/>
                <w:sz w:val="21"/>
                <w:szCs w:val="21"/>
                <w:lang w:val="en-US" w:eastAsia="zh-CN"/>
              </w:rPr>
            </w:pPr>
            <w:r>
              <w:rPr>
                <w:rFonts w:hint="eastAsia"/>
                <w:b w:val="0"/>
                <w:bCs w:val="0"/>
                <w:sz w:val="21"/>
                <w:szCs w:val="21"/>
                <w:lang w:val="en-US" w:eastAsia="zh-CN"/>
              </w:rPr>
              <w:t>一是创设小虫子生活大体验的情境，让学生通过变身、体验，最终完成故事讲述的任务，学习任务层层递进，逻辑清晰；</w:t>
            </w:r>
          </w:p>
          <w:p w14:paraId="5D2B17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b w:val="0"/>
                <w:bCs w:val="0"/>
                <w:sz w:val="21"/>
                <w:szCs w:val="21"/>
                <w:lang w:val="en-US" w:eastAsia="zh-CN"/>
              </w:rPr>
            </w:pPr>
            <w:r>
              <w:rPr>
                <w:rFonts w:hint="eastAsia"/>
                <w:b w:val="0"/>
                <w:bCs w:val="0"/>
                <w:sz w:val="21"/>
                <w:szCs w:val="21"/>
                <w:lang w:val="en-US" w:eastAsia="zh-CN"/>
              </w:rPr>
              <w:t>二是时刻用语言唤醒情境的体验感，让学生用小虫子的身份完成各种学习活动，学生的参与感很强。随文识字贯穿其中。同时，在理解词语时和体验心情时，多次联系自己的生活实际，使学生的感受更深刻也更真实；</w:t>
            </w:r>
          </w:p>
          <w:p w14:paraId="19CEBD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b w:val="0"/>
                <w:bCs w:val="0"/>
                <w:sz w:val="21"/>
                <w:szCs w:val="21"/>
                <w:lang w:val="en-US" w:eastAsia="zh-CN"/>
              </w:rPr>
            </w:pPr>
            <w:r>
              <w:rPr>
                <w:rFonts w:hint="eastAsia"/>
                <w:b w:val="0"/>
                <w:bCs w:val="0"/>
                <w:sz w:val="21"/>
                <w:szCs w:val="21"/>
                <w:lang w:val="en-US" w:eastAsia="zh-CN"/>
              </w:rPr>
              <w:t>三是重组教材。在引导学生理解危险的场景时，谢老师将语文园地的内容与课文教学相整合，相机拓展了高兴、难过、生气时的词串，不仅深化了课文理解，同时让词语的积累更加落地。</w:t>
            </w:r>
          </w:p>
          <w:p w14:paraId="2666C4A1">
            <w:pPr>
              <w:widowControl w:val="0"/>
              <w:numPr>
                <w:ilvl w:val="0"/>
                <w:numId w:val="0"/>
              </w:numPr>
              <w:spacing w:line="360" w:lineRule="auto"/>
              <w:jc w:val="both"/>
              <w:rPr>
                <w:rFonts w:hint="eastAsia"/>
                <w:lang w:val="en-US" w:eastAsia="zh-CN"/>
              </w:rPr>
            </w:pPr>
          </w:p>
          <w:p w14:paraId="7A5A249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lang w:val="en-US" w:eastAsia="zh-CN"/>
              </w:rPr>
            </w:pPr>
            <w:r>
              <w:rPr>
                <w:rFonts w:hint="eastAsia"/>
                <w:b/>
                <w:bCs/>
                <w:lang w:val="en-US" w:eastAsia="zh-CN"/>
              </w:rPr>
              <w:t>三、专家引领——常州市教科院朱洁如</w:t>
            </w:r>
          </w:p>
          <w:p w14:paraId="310A2D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b w:val="0"/>
                <w:bCs w:val="0"/>
                <w:sz w:val="21"/>
                <w:szCs w:val="21"/>
                <w:lang w:val="en-US" w:eastAsia="zh-CN"/>
              </w:rPr>
            </w:pPr>
            <w:r>
              <w:rPr>
                <w:rFonts w:hint="eastAsia"/>
                <w:b w:val="0"/>
                <w:bCs w:val="0"/>
                <w:sz w:val="21"/>
                <w:szCs w:val="21"/>
                <w:lang w:val="en-US" w:eastAsia="zh-CN"/>
              </w:rPr>
              <w:t>朱老师对本次培育室活动以及谢攀老师的教学情况提出了详尽的分析与宝贵建议。朱老师先对谢老师的教研态度表示赞赏，并对培育室活动提出了高度认同。随后，她对本节课的执教内容作了详尽解读，比如聚焦文学阅读和创意表达任务群、第一学段的学情等。其中，她着重点评</w:t>
            </w:r>
            <w:bookmarkStart w:id="0" w:name="_GoBack"/>
            <w:bookmarkEnd w:id="0"/>
            <w:r>
              <w:rPr>
                <w:rFonts w:hint="eastAsia"/>
                <w:b w:val="0"/>
                <w:bCs w:val="0"/>
                <w:sz w:val="21"/>
                <w:szCs w:val="21"/>
                <w:lang w:val="en-US" w:eastAsia="zh-CN"/>
              </w:rPr>
              <w:t>以下几点：</w:t>
            </w:r>
          </w:p>
          <w:p w14:paraId="7D7809F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default"/>
                <w:b w:val="0"/>
                <w:bCs w:val="0"/>
                <w:sz w:val="21"/>
                <w:szCs w:val="21"/>
                <w:lang w:val="en-US" w:eastAsia="zh-CN"/>
              </w:rPr>
            </w:pPr>
            <w:r>
              <w:rPr>
                <w:rFonts w:hint="eastAsia"/>
                <w:b w:val="0"/>
                <w:bCs w:val="0"/>
                <w:sz w:val="21"/>
                <w:szCs w:val="21"/>
                <w:lang w:val="en-US" w:eastAsia="zh-CN"/>
              </w:rPr>
              <w:t>（一）输入和输出同等重要。教师要思考如何做到阅读与表达互为促进。同事，拓展低段表达的空间，输入为输出而服务；</w:t>
            </w:r>
          </w:p>
          <w:p w14:paraId="023D8AF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b w:val="0"/>
                <w:bCs w:val="0"/>
                <w:sz w:val="21"/>
                <w:szCs w:val="21"/>
                <w:lang w:val="en-US" w:eastAsia="zh-CN"/>
              </w:rPr>
            </w:pPr>
            <w:r>
              <w:rPr>
                <w:rFonts w:hint="eastAsia"/>
                <w:b w:val="0"/>
                <w:bCs w:val="0"/>
                <w:sz w:val="21"/>
                <w:szCs w:val="21"/>
                <w:lang w:val="en-US" w:eastAsia="zh-CN"/>
              </w:rPr>
              <w:t>（二）关注单元主题。本单元为童心主题，教师要解读内隐的能力线，引导学生大胆想象，通过写话、表达等方式得到印证；</w:t>
            </w:r>
          </w:p>
          <w:p w14:paraId="60111A3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b w:val="0"/>
                <w:bCs w:val="0"/>
                <w:sz w:val="21"/>
                <w:szCs w:val="21"/>
                <w:lang w:val="en-US" w:eastAsia="zh-CN"/>
              </w:rPr>
            </w:pPr>
            <w:r>
              <w:rPr>
                <w:rFonts w:hint="eastAsia"/>
                <w:b w:val="0"/>
                <w:bCs w:val="0"/>
                <w:sz w:val="21"/>
                <w:szCs w:val="21"/>
                <w:lang w:val="en-US" w:eastAsia="zh-CN"/>
              </w:rPr>
              <w:t>（三）关注能力层级。根据不同能力层采取不同教学设计，比如读、想象，或辅之匹配的动作；</w:t>
            </w:r>
          </w:p>
          <w:p w14:paraId="7CC3C8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b w:val="0"/>
                <w:bCs w:val="0"/>
                <w:sz w:val="21"/>
                <w:szCs w:val="21"/>
                <w:lang w:val="en-US" w:eastAsia="zh-CN"/>
              </w:rPr>
            </w:pPr>
            <w:r>
              <w:rPr>
                <w:rFonts w:hint="eastAsia"/>
                <w:b w:val="0"/>
                <w:bCs w:val="0"/>
                <w:sz w:val="21"/>
                <w:szCs w:val="21"/>
                <w:lang w:val="en-US" w:eastAsia="zh-CN"/>
              </w:rPr>
              <w:t>（四）课文与语文园地的学习勾连。从课文到语文园地，词语积累与理解都贯穿在一起，单元整体性与综合性极强；</w:t>
            </w:r>
          </w:p>
          <w:p w14:paraId="6A2EA3C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default"/>
                <w:b w:val="0"/>
                <w:bCs w:val="0"/>
                <w:sz w:val="21"/>
                <w:szCs w:val="21"/>
                <w:lang w:val="en-US" w:eastAsia="zh-CN"/>
              </w:rPr>
            </w:pPr>
            <w:r>
              <w:rPr>
                <w:rFonts w:hint="eastAsia"/>
                <w:b w:val="0"/>
                <w:bCs w:val="0"/>
                <w:sz w:val="21"/>
                <w:szCs w:val="21"/>
                <w:lang w:val="en-US" w:eastAsia="zh-CN"/>
              </w:rPr>
              <w:t>（五）低段的语言文字梳理。低段教学要随文识字、以识促读。教师应该从逻辑上为学生讲解字源，搞清为什么要讲、怎么讲好。</w:t>
            </w:r>
          </w:p>
          <w:p w14:paraId="2856460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default"/>
                <w:b w:val="0"/>
                <w:bCs w:val="0"/>
                <w:sz w:val="21"/>
                <w:szCs w:val="21"/>
                <w:lang w:val="en-US" w:eastAsia="zh-CN"/>
              </w:rPr>
            </w:pPr>
            <w:r>
              <w:rPr>
                <w:rFonts w:hint="eastAsia"/>
                <w:b w:val="0"/>
                <w:bCs w:val="0"/>
                <w:sz w:val="21"/>
                <w:szCs w:val="21"/>
                <w:lang w:val="en-US" w:eastAsia="zh-CN"/>
              </w:rPr>
              <w:t>建议：一是如何以适中的节奏梳理文脉，比如在热课环节迅速进入情境；二是情境是否全部统一？是否全部化身蟋蟀；三是在整节课的设计中，要避免用力过度，教学要举重若轻，化繁为简。</w:t>
            </w:r>
          </w:p>
        </w:tc>
      </w:tr>
    </w:tbl>
    <w:p w14:paraId="091D082C">
      <w:pPr>
        <w:rPr>
          <w:rFonts w:hint="eastAsia" w:eastAsia="宋体"/>
          <w:lang w:eastAsia="zh-CN"/>
        </w:rPr>
      </w:pPr>
    </w:p>
    <w:p w14:paraId="53FBCDD3">
      <w:pPr>
        <w:rPr>
          <w:rFonts w:hint="eastAsia" w:eastAsia="宋体"/>
          <w:lang w:eastAsia="zh-CN"/>
        </w:rPr>
      </w:pPr>
    </w:p>
    <w:p w14:paraId="1ED6BA90">
      <w:pPr>
        <w:rPr>
          <w:rFonts w:hint="eastAsia" w:eastAsia="宋体"/>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0NjYxNmVjN2IzMWYzYTZhZGVlMTQzYmNiNjU0MzkifQ=="/>
  </w:docVars>
  <w:rsids>
    <w:rsidRoot w:val="3733204E"/>
    <w:rsid w:val="01542BA0"/>
    <w:rsid w:val="039321B2"/>
    <w:rsid w:val="08534388"/>
    <w:rsid w:val="0A3E54B7"/>
    <w:rsid w:val="0D893AA0"/>
    <w:rsid w:val="13355841"/>
    <w:rsid w:val="18324C3F"/>
    <w:rsid w:val="1DD44941"/>
    <w:rsid w:val="32756410"/>
    <w:rsid w:val="3733204E"/>
    <w:rsid w:val="3C7E562F"/>
    <w:rsid w:val="4A4970F0"/>
    <w:rsid w:val="4B330924"/>
    <w:rsid w:val="53117A1F"/>
    <w:rsid w:val="602437C9"/>
    <w:rsid w:val="61A3723C"/>
    <w:rsid w:val="62621940"/>
    <w:rsid w:val="62CF4061"/>
    <w:rsid w:val="69DB32EB"/>
    <w:rsid w:val="718D2B11"/>
    <w:rsid w:val="77165720"/>
    <w:rsid w:val="7774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paragraph" w:customStyle="1" w:styleId="8">
    <w:name w:val="NOTE_Normal"/>
    <w:basedOn w:val="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968</Words>
  <Characters>977</Characters>
  <Lines>0</Lines>
  <Paragraphs>0</Paragraphs>
  <TotalTime>16</TotalTime>
  <ScaleCrop>false</ScaleCrop>
  <LinksUpToDate>false</LinksUpToDate>
  <CharactersWithSpaces>999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2024-06-13T06:06:00Z</dcterms:created>
  <dc:creator>嘻嘻嘻</dc:creator>
  <cp:lastModifiedBy>Tomato</cp:lastModifiedBy>
  <dcterms:modified xsi:type="dcterms:W3CDTF">2024-12-15T07:05:55Z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C28C788F81B4413C8120E98383E14B39_13</vt:lpwstr>
  </property>
</Properties>
</file>