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宋体" w:cs="宋体"/>
          <w:b/>
          <w:bCs/>
          <w:sz w:val="28"/>
          <w:szCs w:val="28"/>
        </w:rPr>
      </w:pPr>
      <w:r>
        <w:rPr>
          <w:rFonts w:hint="eastAsia" w:ascii="Times New Roman" w:hAnsi="宋体" w:cs="宋体"/>
          <w:b/>
          <w:bCs/>
          <w:sz w:val="28"/>
          <w:szCs w:val="28"/>
        </w:rPr>
        <w:t>附件</w:t>
      </w:r>
      <w:r>
        <w:rPr>
          <w:rFonts w:hint="eastAsia" w:ascii="Times New Roman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宋体" w:cs="宋体"/>
          <w:b/>
          <w:bCs/>
          <w:sz w:val="28"/>
          <w:szCs w:val="28"/>
        </w:rPr>
        <w:t xml:space="preserve"> </w:t>
      </w:r>
      <w:r>
        <w:rPr>
          <w:rFonts w:ascii="Times New Roman" w:hAnsi="宋体" w:cs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宋体" w:cs="宋体"/>
          <w:b/>
          <w:bCs/>
          <w:sz w:val="28"/>
          <w:szCs w:val="28"/>
        </w:rPr>
        <w:t>委托</w:t>
      </w:r>
      <w:r>
        <w:rPr>
          <w:rFonts w:ascii="Times New Roman" w:hAnsi="宋体" w:cs="宋体"/>
          <w:b/>
          <w:bCs/>
          <w:sz w:val="28"/>
          <w:szCs w:val="28"/>
        </w:rPr>
        <w:t>课题</w:t>
      </w:r>
      <w:r>
        <w:rPr>
          <w:rFonts w:hint="eastAsia" w:ascii="Times New Roman" w:hAnsi="宋体" w:cs="宋体"/>
          <w:b/>
          <w:bCs/>
          <w:sz w:val="28"/>
          <w:szCs w:val="28"/>
        </w:rPr>
        <w:t>参考</w:t>
      </w:r>
      <w:r>
        <w:rPr>
          <w:rFonts w:ascii="Times New Roman" w:hAnsi="宋体" w:cs="宋体"/>
          <w:b/>
          <w:bCs/>
          <w:sz w:val="28"/>
          <w:szCs w:val="28"/>
        </w:rPr>
        <w:t>选题</w:t>
      </w:r>
    </w:p>
    <w:p>
      <w:pPr>
        <w:snapToGrid w:val="0"/>
        <w:jc w:val="left"/>
        <w:rPr>
          <w:rFonts w:ascii="Times New Roman" w:hAnsi="宋体" w:cs="宋体"/>
          <w:b/>
          <w:bCs/>
          <w:sz w:val="28"/>
          <w:szCs w:val="28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托课题即委托专项课题，又称专项课题。市教师发展学院研制教师发展领域的重要选题，市教育基本建设与装备管理中心研制实验教学领域的重要选题，供课题申报人进行研究，分别对应为教师发展专项课题、实验教学专项课题，在选题时不可改变课题名称。外语阅读教学专项课题受外研社委托，不提供具体的参考选题，申报人可围绕外语阅读教学的相关问题自定研究题目。</w:t>
      </w:r>
      <w:bookmarkStart w:id="0" w:name="_GoBack"/>
      <w:bookmarkEnd w:id="0"/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（一）教师发展研究专项课题参考选题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1.党建引领的中小学校教师队伍建设创新研究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2.新时代中小学校师德师风建设研究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3.中小学校“四有”好教师团队建设的实践研究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4.教师发展示范基地校建设的实践研究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5.中小学校教师校本培训项目创新研究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6.中小学校名师工作室（工作坊）建设研究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7.基于乡村生活场景的教师专业发展变革研究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8.中小学校提升教师课程领导力的实践研究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9.中小学校教师专业社群建设研究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10.基于专业共同体的教师校本培训策略研究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11.学习型组织视野下教师专业发展共同体建设研究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12.中小学校教师职业生涯规划管理研究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13.教师专业发展评价改革的校本化研究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14.改进教师绩效评价的校本化研究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15.集团化背景下激发教师专业发展活力的研究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16.集团化办学机制下的教师专业发展研究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17.备案制教师的职业认同与专业发展研究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18.乡村中小学校专家型教师培养研究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19.乡村教师职业倦怠的对策研究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20.优化中小学校新任教师师德养成的实践研究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21.非师范类新任教师专业能力养成研究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22.项目化推进乡村教师专业发展的实践研究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23.中小学校心理教育教师专业发展研究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24.中小学校教师劳动教育能力提升研究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25.“双减”背景下提升教师作业设计能力的实践研究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26.“双减”背景下青年教师专业成长的实践研究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27.“双减”背景下教研训一体化校本研修策略研究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28.“双减”背景下转变教师专业发展方式的策略研究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29.“双减”背景下教师育人能力提升研究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30.数字化时代中小学校教师信息素养提升研究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31.数字化时代促进教师专业发展的校本研修策略研究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32.数字化时代提升教师家访能力的实践研究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33.构建中小学校教师“数字画像”智慧评价系统的研究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34.基于混合式学习的校本培训实践研究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35.项目式研修赋能教师个性化专业成长的实践研究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36.中小学校班主任专业发展创新策略研究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37.“课例工作坊”校本研修模式研究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38.产教融合背景下职业学校教师专业能力提升的路径研究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39.职业学校教师发展中心建设的实践研究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40.职业教育“双师型”教师创新培养研究</w:t>
      </w:r>
    </w:p>
    <w:p>
      <w:pPr>
        <w:snapToGrid w:val="0"/>
        <w:jc w:val="left"/>
        <w:rPr>
          <w:rFonts w:hint="eastAsia" w:ascii="Times New Roman" w:hAnsi="宋体" w:cs="宋体"/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（二）实验教学专项课题参考选题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1.学科实验教学策略研究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学生实验素养培养研究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实验教学中实验器材的优化改进研究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实验教学过程性评价体系研究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实验教学中教师的专业能力提升</w:t>
      </w:r>
      <w:r>
        <w:rPr>
          <w:rFonts w:ascii="仿宋_GB2312" w:hAnsi="仿宋_GB2312" w:eastAsia="仿宋_GB2312" w:cs="仿宋_GB2312"/>
          <w:sz w:val="28"/>
          <w:szCs w:val="28"/>
        </w:rPr>
        <w:t>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实验教学课程内容建构</w:t>
      </w:r>
      <w:r>
        <w:rPr>
          <w:rFonts w:ascii="仿宋_GB2312" w:hAnsi="仿宋_GB2312" w:eastAsia="仿宋_GB2312" w:cs="仿宋_GB2312"/>
          <w:sz w:val="28"/>
          <w:szCs w:val="28"/>
        </w:rPr>
        <w:t>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实验室管理与维护的实践</w:t>
      </w:r>
      <w:r>
        <w:rPr>
          <w:rFonts w:ascii="仿宋_GB2312" w:hAnsi="仿宋_GB2312" w:eastAsia="仿宋_GB2312" w:cs="仿宋_GB2312"/>
          <w:sz w:val="28"/>
          <w:szCs w:val="28"/>
        </w:rPr>
        <w:t>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信息技术支持下实验教学改进</w:t>
      </w:r>
      <w:r>
        <w:rPr>
          <w:rFonts w:ascii="仿宋_GB2312" w:hAnsi="仿宋_GB2312" w:eastAsia="仿宋_GB2312" w:cs="仿宋_GB2312"/>
          <w:sz w:val="28"/>
          <w:szCs w:val="28"/>
        </w:rPr>
        <w:t>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未来实验室</w:t>
      </w:r>
      <w:r>
        <w:rPr>
          <w:rFonts w:ascii="仿宋_GB2312" w:hAnsi="仿宋_GB2312" w:eastAsia="仿宋_GB2312" w:cs="仿宋_GB2312"/>
          <w:sz w:val="28"/>
          <w:szCs w:val="28"/>
        </w:rPr>
        <w:t>建设研究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实验教学的个性化研究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经济发展不平衡背景下普及实验与实践性教学的差异化发展研究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</w:rPr>
        <w:t>以深度融合智能技术为特点的实验资源开发</w:t>
      </w:r>
      <w:r>
        <w:rPr>
          <w:rFonts w:ascii="仿宋_GB2312" w:hAnsi="仿宋_GB2312" w:eastAsia="仿宋_GB2312" w:cs="仿宋_GB2312"/>
          <w:sz w:val="28"/>
          <w:szCs w:val="28"/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</w:rPr>
        <w:t>实验模式研究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</w:rPr>
        <w:t>智能实验教学测评及实验操作考核系统的设计与建构研究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</w:rPr>
        <w:t>开放式中小学智能实验教学信息化平台设计与建构研究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</w:rPr>
        <w:t>新兴技术与各学科教学整合的教学设计与实施研究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A0NDA1YmRlZmEzYjIwOWRkNWU4OGFkMjYzNTQ0ODkifQ=="/>
  </w:docVars>
  <w:rsids>
    <w:rsidRoot w:val="00E6660F"/>
    <w:rsid w:val="000F027D"/>
    <w:rsid w:val="001A293F"/>
    <w:rsid w:val="002120C3"/>
    <w:rsid w:val="00284D8A"/>
    <w:rsid w:val="002A5755"/>
    <w:rsid w:val="004B410F"/>
    <w:rsid w:val="00555306"/>
    <w:rsid w:val="005A3FCE"/>
    <w:rsid w:val="005A53EF"/>
    <w:rsid w:val="005E60BE"/>
    <w:rsid w:val="00653109"/>
    <w:rsid w:val="0067356C"/>
    <w:rsid w:val="00686CE4"/>
    <w:rsid w:val="007D06C1"/>
    <w:rsid w:val="008F7DB8"/>
    <w:rsid w:val="0094738A"/>
    <w:rsid w:val="00AB3D36"/>
    <w:rsid w:val="00C2157D"/>
    <w:rsid w:val="00CB24DF"/>
    <w:rsid w:val="00D206E9"/>
    <w:rsid w:val="00DF4FC2"/>
    <w:rsid w:val="00E14221"/>
    <w:rsid w:val="00E6660F"/>
    <w:rsid w:val="00E86A21"/>
    <w:rsid w:val="00F3615C"/>
    <w:rsid w:val="00FA70DB"/>
    <w:rsid w:val="022C0F1D"/>
    <w:rsid w:val="13D22A42"/>
    <w:rsid w:val="25F155B4"/>
    <w:rsid w:val="30C242A0"/>
    <w:rsid w:val="573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1231</Words>
  <Characters>1323</Characters>
  <Lines>8</Lines>
  <Paragraphs>2</Paragraphs>
  <TotalTime>116</TotalTime>
  <ScaleCrop>false</ScaleCrop>
  <LinksUpToDate>false</LinksUpToDate>
  <CharactersWithSpaces>1325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2023-02-15T01:21:00Z</dcterms:created>
  <dc:creator>张晓琴</dc:creator>
  <cp:lastModifiedBy>Wj</cp:lastModifiedBy>
  <cp:lastPrinted>2023-02-15T02:04:00Z</cp:lastPrinted>
  <dcterms:modified xsi:type="dcterms:W3CDTF">2023-06-19T06:54:55Z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5FF16A0B631D4AD39557C50D1E473575_12</vt:lpwstr>
  </property>
</Properties>
</file>