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8" w:afterAutospacing="0" w:line="17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caps w:val="0"/>
          <w:spacing w:val="7"/>
          <w:sz w:val="26"/>
          <w:szCs w:val="26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7"/>
          <w:sz w:val="26"/>
          <w:szCs w:val="26"/>
          <w:bdr w:val="none" w:color="auto" w:sz="0" w:space="0"/>
          <w:shd w:val="clear" w:fill="FFFFFF"/>
        </w:rPr>
        <w:t>10.2保护人身权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  <w:t>一、教学目标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ascii="楷体" w:hAnsi="楷体" w:eastAsia="楷体" w:cs="楷体"/>
          <w:b/>
        </w:rPr>
        <w:t>  （一）法治观念：</w:t>
      </w:r>
      <w:r>
        <w:rPr>
          <w:rFonts w:hint="eastAsia" w:ascii="宋体" w:hAnsi="宋体" w:eastAsia="宋体" w:cs="宋体"/>
        </w:rPr>
        <w:t>通过案例分析，学生能够理解人身权的基本内容，包括生命权、健康权、肖像权和隐私权，并能识别日常生活中的侵权行为。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  （二）道德修养：</w:t>
      </w:r>
      <w:r>
        <w:rPr>
          <w:rFonts w:hint="eastAsia" w:ascii="宋体" w:hAnsi="宋体" w:eastAsia="宋体" w:cs="宋体"/>
        </w:rPr>
        <w:t>引导学生明白法治与道德相互促进，在日常生活中践行诚实守信、尊重他人等道德准则，例如在交易中遵守承诺，在交往中尊重他人隐私，树立正确价值观，积极参与社会公益活动，增强社会责任感。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  （三）责任意识：</w:t>
      </w:r>
      <w:r>
        <w:rPr>
          <w:rFonts w:hint="eastAsia" w:ascii="宋体" w:hAnsi="宋体" w:eastAsia="宋体" w:cs="宋体"/>
        </w:rPr>
        <w:t>能够结合具体案例，学生培养尊重他人权利的意识，学会在遇到侵权行为时采取合法手段维护自身及他人的合法权益。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left"/>
        <w:textAlignment w:val="auto"/>
        <w:outlineLvl w:val="9"/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  <w:t>  二、教学重点难点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  （一）教学重点：</w:t>
      </w:r>
      <w:r>
        <w:rPr>
          <w:rFonts w:hint="eastAsia" w:ascii="宋体" w:hAnsi="宋体" w:eastAsia="宋体" w:cs="宋体"/>
        </w:rPr>
        <w:t>准确理解人身权。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  （二）教学难点：</w:t>
      </w:r>
      <w:r>
        <w:rPr>
          <w:rFonts w:hint="eastAsia" w:ascii="宋体" w:hAnsi="宋体" w:eastAsia="宋体" w:cs="宋体"/>
        </w:rPr>
        <w:t>法律保护生命权和健康权、保护肖像权、保护隐私权。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left"/>
        <w:textAlignment w:val="auto"/>
        <w:outlineLvl w:val="9"/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  <w:t>  三、教学过程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ascii="黑体" w:hAnsi="宋体" w:eastAsia="黑体" w:cs="黑体"/>
        </w:rPr>
        <w:t>  （一）自学・质疑反馈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学生课前完成和自主阅读教材，提出问题。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教师根据学生自学反馈和学习困惑，以学定教。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  （二）展学・情境导入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权利谜语猜一猜？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引导学生思考本节课学习的内容：人身权。据此确认总议题：如何保护人身权；子议题一：揭开人身权的神秘面纱；子议题二：探究人身权的保护措施。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  （三）议学：合作探究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子议题一：揭开人身权的神秘面纱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议学任务一：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【议学情景】</w:t>
      </w:r>
      <w:r>
        <w:rPr>
          <w:rFonts w:hint="eastAsia" w:ascii="宋体" w:hAnsi="宋体" w:eastAsia="宋体" w:cs="宋体"/>
        </w:rPr>
        <w:t>教师展示P86页生活观察内容。情境一：学校为身体不适的学生提供帮助，并及时联系学生家长。情境二：快递电子运单上隐去姓名、电话号码和地址的一部分。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思考：以上情境反映了人们的哪些权利受到保护？当这些权利受到侵害时，我们应该如何维护？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分析情境，讨论教材问题。引申出“法律保护人身权有什么意义”这个问题。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情境一反映人们的生命权和健康权受到法律保护。情境二反映人们的隐私权受到法律保护。当人身权受到他人非法侵害时，我们可以依据法律要求侵权人承担相应的责任。与侵权人无法达成一致意见的，我们可以通过调解、诉讼等手段维护自己的人身权益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我们都希望享有充分的人身自由，拥有健康的体魄和乐观的精神状态，能够有尊严地生活。拥有人身权，我们才能独立、自由、有尊严地生活。我们既要保护自己的人身权，也要尊重他人的人身权。人身权包括生命权、健康权、肖像权、隐私权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子议题二：探究人身权的保护措施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议学任务二：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视频：2025年315晚会曝光名单（节选）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思考：消费者的什么权利受到侵害？当此项权利受到侵害时，我们应该怎么办？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结合视频内容，小组探究合作。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损害了生命权、健康权。我们可以依法维权。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法律保护生命权和健康权。生命和健康是我们参加一切社会活动、享有其他一切权利的基础，对于每个人来说都是弥足珍贵的。当自身生命和健康受到他人非法侵害时，我们有权依法自卫和请求法律保护。我们要关爱他人的生命和健康，不做侵害他人生命和健康的事情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议学任务三：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书本P87探究与分享：马某在网络群聊中使用了一个用同事杨某照片制成的表情包。杨某看到后，要求马某删除表情包，否则将向人民法院提起诉讼。马某觉得杨某小题大做，认为自己将杨某有搞怪动作的照片制成表情包，使用范围仅局限在群聊中，自己的行为并不侵犯杨某的肖像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t> </w:t>
      </w:r>
      <w:r>
        <w:rPr>
          <w:rFonts w:hint="eastAsia" w:ascii="宋体" w:hAnsi="宋体" w:eastAsia="宋体" w:cs="宋体"/>
        </w:rPr>
        <w:t>你如何评价马某的行为?杨某该维权吗?说说你的理由。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结合材料，思考问题。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马某的行为是一种侵犯他人肖像权的行为。生活中，一些人以好玩儿为借口，利用技术手段修改甚至丑化、污损他人肖像，给肖像权人造成严重精神损害。我们应该增强法治意识警惕生活中不经意的侵权行为，时时以法律为准绳规范自己的行为，学法、守法、用法。杨某应该维权。马某未经杨某同意，对杨某的肖像进行丑化，这种行为构成对杨某肖像权的侵犯，与传播范围的大小无关。杨某可以就此事与马某协商，如果协商不成，杨某可以提起诉讼，以维护自己的合法权益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法律保护</w:t>
      </w:r>
      <w:r>
        <w:rPr>
          <w:rFonts w:hint="eastAsia" w:ascii="宋体" w:hAnsi="宋体" w:eastAsia="宋体" w:cs="宋体"/>
          <w:color w:val="000000"/>
        </w:rPr>
        <w:t>肖像权。</w:t>
      </w:r>
      <w:r>
        <w:rPr>
          <w:rFonts w:hint="eastAsia" w:ascii="宋体" w:hAnsi="宋体" w:eastAsia="宋体" w:cs="宋体"/>
        </w:rPr>
        <w:t>肖像是每个人人体容貌的有形识别标志，再现了个人基本特征。我们有权依法制作、使用、公开或者许可他人使用自己的肖像。任何组织或者个人不得以丑化、污损，或者利用信息技术手段伪造等方式侵害他人的肖像权。未经肖像权人同意，不得制作、使用、公开肖像权人的肖像，但是法律另有规定的除外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议学任务四：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视频：以案说法：在自家门口按照摄像头是否侵犯他人隐私权。包含案件和结果两个视频。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思考：你支持王某的主张吗？为什么？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结合视频内容，思考问题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李某安装的可视门铃监控范围超出其自有领域，摄入了汪某的住宅，对汪某的私人生活安宁造成侵扰。住宅具有私密性，是个人生活安宁的基础，对于维护人格尊严和人格自由至关重要。虽然李某安装可视门铃出于对其住宅安全的保护，但该行为影响了汪某的隐私利益，况且李某还有保护其财产安全的其他合理方式。因此，李某在其入户门上安装可视门铃，未能尽到妥善注意义务，导致其行为超出了合理限度，具有过错，构成对汪某的侵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法律保护隐私权。隐私是我们的私人生活安宁和不愿为他人知晓的私密空间、私密活动、私密信息。法律规定隐私权，划定了个人空间与公共空间的界限，保障了我们私生活的自由与安宁，保护我们的正常生活不受干扰、内心世界不被侵扰。尊重和保护隐私权既是法律规定，也是道德要求，有助于形成良好的社会风尚，促进社会文明和谐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  （四）拓学：迁移运用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视频：个人信息保护再次成为全国两会热点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个人信息保护成为两会热点，引导学生认识到隐私权的重要性。个人信息一旦泄露，不仅会遭受骚扰电话、诈骗信息的困扰，还可能威胁到人身财产安全。学生应明白，随意在网络上填写个人信息、点击不明链接等行为都暗藏风险，要养成谨慎对待个人信息的习惯，树立保护隐私权的意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</w:rPr>
        <w:t>  （五）践学：知行合一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</w:rPr>
        <w:t>实践任务：录制浦发小课堂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</w:rPr>
        <w:t>要求：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t>1.贴合青少年生活，与人身权相关联；结合热点案例：如真实校园事件增强代入感。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t>2.形式设计，可采用情景短剧、动画讲解、脱口秀/访谈、民法典小剧场等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t>3.简短精悍，3-5分钟，聚焦1个知识点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left"/>
        <w:textAlignment w:val="auto"/>
        <w:outlineLvl w:val="9"/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shd w:val="clear" w:fill="FFF8EB"/>
          <w:lang w:val="en-US" w:eastAsia="zh-CN" w:bidi="ar"/>
        </w:rPr>
        <w:t>四、板书设计</w:t>
      </w:r>
    </w:p>
    <w:p/>
    <w:p>
      <w:r>
        <w:drawing>
          <wp:inline distT="0" distB="0" distL="114300" distR="114300">
            <wp:extent cx="5273675" cy="2957195"/>
            <wp:effectExtent l="0" t="0" r="1460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5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bookmarkStart w:id="0" w:name="_GoBack"/>
      <w:bookmarkEnd w:id="0"/>
    </w:p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03988"/>
    <w:rsid w:val="23ED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2025-05-26T05:25:50Z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