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5F859">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14:paraId="5890557F">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14:paraId="4A1558B7">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14:paraId="652FFE9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14:paraId="4365064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报</w:t>
      </w:r>
    </w:p>
    <w:p w14:paraId="77813001">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52"/>
          <w:szCs w:val="72"/>
          <w:lang w:val="en-US" w:eastAsia="zh-CN"/>
        </w:rPr>
        <w:t>（十九）</w:t>
      </w:r>
    </w:p>
    <w:p w14:paraId="6B2627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14:paraId="219A9A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主办单位：新北区潘虹“小满优班”优秀班主任培育室</w:t>
      </w:r>
    </w:p>
    <w:p w14:paraId="407EA0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承办学校：新北区安家中心小学</w:t>
      </w:r>
    </w:p>
    <w:p w14:paraId="52BDD8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活动地点：新北区安家中心小学</w:t>
      </w:r>
    </w:p>
    <w:p w14:paraId="4421B9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活动时间：2025年5月8日下午</w:t>
      </w:r>
    </w:p>
    <w:p w14:paraId="3044C8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新北区中小学德育研训活动简报</w:t>
      </w:r>
    </w:p>
    <w:p w14:paraId="056C2F2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8"/>
          <w:szCs w:val="36"/>
          <w:lang w:val="en-US" w:eastAsia="zh-CN"/>
        </w:rPr>
      </w:pPr>
    </w:p>
    <w:p w14:paraId="39DAA5C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承办学校：新北区安家中心小学</w:t>
      </w:r>
    </w:p>
    <w:p w14:paraId="1401FF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活动时间：2025年5月8日下午</w:t>
      </w:r>
    </w:p>
    <w:p w14:paraId="461063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活动地点：新北区安家中心小学</w:t>
      </w:r>
    </w:p>
    <w:p w14:paraId="014F9507">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p>
    <w:p w14:paraId="45EBEEC7">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p>
    <w:p w14:paraId="7340D77E">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 w:val="24"/>
          <w:szCs w:val="24"/>
        </w:rPr>
      </w:pPr>
      <w:r>
        <w:rPr>
          <w:rFonts w:hint="eastAsia" w:ascii="黑体" w:hAnsi="黑体" w:eastAsia="黑体" w:cs="黑体"/>
          <w:b/>
          <w:sz w:val="30"/>
          <w:szCs w:val="30"/>
          <w:lang w:val="en-US" w:eastAsia="zh-CN"/>
        </w:rPr>
        <w:t>新北区潘虹“小满优班”优秀班主任培育室</w:t>
      </w:r>
      <w:r>
        <w:rPr>
          <w:rFonts w:hint="eastAsia" w:ascii="黑体" w:hAnsi="黑体" w:eastAsia="黑体" w:cs="黑体"/>
          <w:b/>
          <w:sz w:val="30"/>
          <w:szCs w:val="30"/>
          <w:lang w:eastAsia="zh-CN"/>
        </w:rPr>
        <w:t>第</w:t>
      </w:r>
      <w:r>
        <w:rPr>
          <w:rFonts w:hint="eastAsia" w:ascii="黑体" w:hAnsi="黑体" w:eastAsia="黑体" w:cs="黑体"/>
          <w:b/>
          <w:sz w:val="30"/>
          <w:szCs w:val="30"/>
          <w:lang w:val="en-US" w:eastAsia="zh-CN"/>
        </w:rPr>
        <w:t>19次</w:t>
      </w:r>
      <w:r>
        <w:rPr>
          <w:rFonts w:hint="eastAsia" w:ascii="黑体" w:hAnsi="黑体" w:eastAsia="黑体" w:cs="黑体"/>
          <w:b/>
          <w:sz w:val="30"/>
          <w:szCs w:val="30"/>
        </w:rPr>
        <w:t>活动通知</w:t>
      </w:r>
    </w:p>
    <w:p w14:paraId="2D12365C">
      <w:pPr>
        <w:keepNext w:val="0"/>
        <w:keepLines w:val="0"/>
        <w:pageBreakBefore w:val="0"/>
        <w:widowControl w:val="0"/>
        <w:kinsoku/>
        <w:overflowPunct/>
        <w:topLinePunct w:val="0"/>
        <w:autoSpaceDE/>
        <w:autoSpaceDN/>
        <w:bidi w:val="0"/>
        <w:adjustRightInd w:val="0"/>
        <w:snapToGrid w:val="0"/>
        <w:spacing w:line="360" w:lineRule="auto"/>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有关小学：</w:t>
      </w:r>
    </w:p>
    <w:p w14:paraId="48B808AF">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根据《关于印发〈常州市新北区教育系统第二轮“三名”培育工程实施意见〉的通知》（常新教〔2023〕79号）</w:t>
      </w:r>
      <w:r>
        <w:rPr>
          <w:rFonts w:hint="eastAsia" w:ascii="仿宋" w:hAnsi="仿宋" w:eastAsia="仿宋" w:cs="仿宋"/>
          <w:color w:val="000000"/>
          <w:sz w:val="24"/>
          <w:szCs w:val="24"/>
          <w:lang w:val="en-US" w:eastAsia="zh-CN"/>
        </w:rPr>
        <w:t>精神</w:t>
      </w:r>
      <w:r>
        <w:rPr>
          <w:rFonts w:hint="eastAsia" w:ascii="仿宋" w:hAnsi="仿宋" w:eastAsia="仿宋" w:cs="仿宋"/>
          <w:color w:val="000000"/>
          <w:sz w:val="24"/>
          <w:szCs w:val="24"/>
        </w:rPr>
        <w:t>，依据《新北区潘虹“小满优班”优秀班主任培育室研修方案》的安排，定于</w:t>
      </w:r>
      <w:r>
        <w:rPr>
          <w:rFonts w:hint="eastAsia" w:ascii="仿宋" w:hAnsi="仿宋" w:eastAsia="仿宋" w:cs="仿宋"/>
          <w:color w:val="000000"/>
          <w:sz w:val="24"/>
          <w:szCs w:val="24"/>
          <w:lang w:val="en-US" w:eastAsia="zh-CN"/>
        </w:rPr>
        <w:t>2025年5月8日</w:t>
      </w:r>
      <w:r>
        <w:rPr>
          <w:rFonts w:hint="eastAsia" w:ascii="仿宋" w:hAnsi="仿宋" w:eastAsia="仿宋" w:cs="仿宋"/>
          <w:color w:val="000000"/>
          <w:sz w:val="24"/>
          <w:szCs w:val="24"/>
          <w:lang w:eastAsia="zh-CN"/>
        </w:rPr>
        <w:t>举行</w:t>
      </w: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lang w:eastAsia="zh-CN"/>
        </w:rPr>
        <w:t>第</w:t>
      </w:r>
      <w:r>
        <w:rPr>
          <w:rFonts w:hint="eastAsia" w:ascii="仿宋" w:hAnsi="仿宋" w:eastAsia="仿宋" w:cs="仿宋"/>
          <w:color w:val="000000"/>
          <w:sz w:val="24"/>
          <w:szCs w:val="24"/>
          <w:lang w:val="en-US" w:eastAsia="zh-CN"/>
        </w:rPr>
        <w:t>19次活动</w:t>
      </w:r>
      <w:r>
        <w:rPr>
          <w:rFonts w:hint="eastAsia" w:ascii="仿宋" w:hAnsi="仿宋" w:eastAsia="仿宋" w:cs="仿宋"/>
          <w:color w:val="000000"/>
          <w:sz w:val="24"/>
          <w:szCs w:val="24"/>
        </w:rPr>
        <w:t>。</w:t>
      </w:r>
    </w:p>
    <w:p w14:paraId="3EA6EF17">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活动时间</w:t>
      </w:r>
    </w:p>
    <w:p w14:paraId="4841B7BF">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2025年5月8日（周四）下午，12:50点前签到（负责人：</w:t>
      </w:r>
      <w:r>
        <w:rPr>
          <w:rFonts w:hint="eastAsia" w:ascii="仿宋" w:hAnsi="仿宋" w:eastAsia="仿宋" w:cs="仿宋"/>
          <w:b/>
          <w:bCs/>
          <w:color w:val="000000"/>
          <w:sz w:val="24"/>
          <w:szCs w:val="24"/>
          <w:lang w:val="en-US" w:eastAsia="zh-CN"/>
        </w:rPr>
        <w:t>邹庆</w:t>
      </w:r>
      <w:r>
        <w:rPr>
          <w:rFonts w:hint="eastAsia" w:ascii="仿宋" w:hAnsi="仿宋" w:eastAsia="仿宋" w:cs="仿宋"/>
          <w:color w:val="000000"/>
          <w:sz w:val="24"/>
          <w:szCs w:val="24"/>
          <w:lang w:val="en-US" w:eastAsia="zh-CN"/>
        </w:rPr>
        <w:t>）</w:t>
      </w:r>
    </w:p>
    <w:p w14:paraId="5237B296">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活动</w:t>
      </w:r>
      <w:r>
        <w:rPr>
          <w:rFonts w:hint="eastAsia" w:ascii="仿宋" w:hAnsi="仿宋" w:eastAsia="仿宋" w:cs="仿宋"/>
          <w:b/>
          <w:bCs/>
          <w:color w:val="000000"/>
          <w:sz w:val="24"/>
          <w:szCs w:val="24"/>
        </w:rPr>
        <w:t>地点</w:t>
      </w:r>
    </w:p>
    <w:p w14:paraId="33BC6693">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新北区安家中心小学</w:t>
      </w:r>
    </w:p>
    <w:p w14:paraId="696362D5">
      <w:pPr>
        <w:pStyle w:val="2"/>
        <w:numPr>
          <w:ilvl w:val="0"/>
          <w:numId w:val="1"/>
        </w:numPr>
        <w:ind w:left="0" w:leftChars="0" w:firstLine="482" w:firstLineChars="200"/>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活动主题</w:t>
      </w:r>
    </w:p>
    <w:p w14:paraId="433C421A">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2" w:firstLineChars="200"/>
        <w:textAlignment w:val="auto"/>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乐长· 劳育筑魂，启智润心</w:t>
      </w:r>
    </w:p>
    <w:p w14:paraId="2A0146DA">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活动内容</w:t>
      </w:r>
      <w:r>
        <w:rPr>
          <w:rFonts w:hint="eastAsia" w:ascii="仿宋" w:hAnsi="仿宋" w:eastAsia="仿宋" w:cs="仿宋"/>
          <w:b/>
          <w:bCs/>
          <w:color w:val="000000"/>
          <w:sz w:val="24"/>
          <w:szCs w:val="24"/>
          <w:lang w:val="en-US" w:eastAsia="zh-CN"/>
        </w:rPr>
        <w:t xml:space="preserve">  </w:t>
      </w:r>
    </w:p>
    <w:tbl>
      <w:tblPr>
        <w:tblStyle w:val="8"/>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4350"/>
        <w:gridCol w:w="1802"/>
        <w:gridCol w:w="1266"/>
      </w:tblGrid>
      <w:tr w14:paraId="1A51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03" w:type="dxa"/>
          </w:tcPr>
          <w:p w14:paraId="12412927">
            <w:pPr>
              <w:pStyle w:val="6"/>
              <w:adjustRightInd w:val="0"/>
              <w:snapToGrid w:val="0"/>
              <w:spacing w:line="400" w:lineRule="exact"/>
              <w:contextualSpacing/>
              <w:jc w:val="center"/>
              <w:rPr>
                <w:rFonts w:hint="eastAsia" w:ascii="仿宋" w:hAnsi="仿宋" w:eastAsia="仿宋" w:cs="仿宋"/>
                <w:b/>
                <w:color w:val="000000"/>
                <w:sz w:val="24"/>
                <w:szCs w:val="24"/>
              </w:rPr>
            </w:pPr>
            <w:r>
              <w:rPr>
                <w:rFonts w:hint="eastAsia" w:ascii="仿宋" w:hAnsi="仿宋" w:eastAsia="仿宋" w:cs="仿宋"/>
                <w:b/>
                <w:color w:val="000000"/>
                <w:sz w:val="24"/>
                <w:szCs w:val="24"/>
                <w:lang w:val="en-US" w:eastAsia="zh-CN"/>
              </w:rPr>
              <w:t>活动</w:t>
            </w:r>
            <w:r>
              <w:rPr>
                <w:rFonts w:hint="eastAsia" w:ascii="仿宋" w:hAnsi="仿宋" w:eastAsia="仿宋" w:cs="仿宋"/>
                <w:b/>
                <w:color w:val="000000"/>
                <w:sz w:val="24"/>
                <w:szCs w:val="24"/>
              </w:rPr>
              <w:t>时间</w:t>
            </w:r>
          </w:p>
        </w:tc>
        <w:tc>
          <w:tcPr>
            <w:tcW w:w="4350" w:type="dxa"/>
          </w:tcPr>
          <w:p w14:paraId="539B9C58">
            <w:pPr>
              <w:pStyle w:val="6"/>
              <w:adjustRightInd w:val="0"/>
              <w:snapToGrid w:val="0"/>
              <w:spacing w:line="400" w:lineRule="exact"/>
              <w:contextualSpacing/>
              <w:jc w:val="center"/>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活动内容</w:t>
            </w:r>
          </w:p>
        </w:tc>
        <w:tc>
          <w:tcPr>
            <w:tcW w:w="1802" w:type="dxa"/>
          </w:tcPr>
          <w:p w14:paraId="68DCC21D">
            <w:pPr>
              <w:pStyle w:val="6"/>
              <w:adjustRightInd w:val="0"/>
              <w:snapToGrid w:val="0"/>
              <w:spacing w:line="400" w:lineRule="exact"/>
              <w:contextualSpacing/>
              <w:jc w:val="center"/>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责任人</w:t>
            </w:r>
          </w:p>
        </w:tc>
        <w:tc>
          <w:tcPr>
            <w:tcW w:w="1266" w:type="dxa"/>
          </w:tcPr>
          <w:p w14:paraId="1F44E33F">
            <w:pPr>
              <w:pStyle w:val="6"/>
              <w:adjustRightInd w:val="0"/>
              <w:snapToGrid w:val="0"/>
              <w:spacing w:line="400" w:lineRule="exact"/>
              <w:contextualSpacing/>
              <w:jc w:val="center"/>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地点</w:t>
            </w:r>
          </w:p>
        </w:tc>
      </w:tr>
      <w:tr w14:paraId="12C9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224B2448">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13:00</w:t>
            </w:r>
          </w:p>
          <w:p w14:paraId="3897FFC8">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w:t>
            </w:r>
          </w:p>
          <w:p w14:paraId="6D198E12">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13:40</w:t>
            </w:r>
          </w:p>
        </w:tc>
        <w:tc>
          <w:tcPr>
            <w:tcW w:w="4350" w:type="dxa"/>
            <w:vAlign w:val="center"/>
          </w:tcPr>
          <w:p w14:paraId="0FD1FA03">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班会展示</w:t>
            </w:r>
          </w:p>
          <w:p w14:paraId="5E71C4E7">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2"/>
                <w:szCs w:val="22"/>
                <w:lang w:val="en-US" w:eastAsia="zh-CN" w:bidi="ar-SA"/>
              </w:rPr>
              <w:t>《</w:t>
            </w:r>
            <w:r>
              <w:rPr>
                <w:rFonts w:hint="default" w:ascii="仿宋" w:hAnsi="仿宋" w:eastAsia="仿宋" w:cs="仿宋"/>
                <w:color w:val="000000"/>
                <w:kern w:val="2"/>
                <w:sz w:val="22"/>
                <w:szCs w:val="22"/>
                <w:lang w:val="en-US" w:eastAsia="zh-CN" w:bidi="ar-SA"/>
              </w:rPr>
              <w:t>麦秆绘古韵，童心传匠心</w:t>
            </w:r>
            <w:r>
              <w:rPr>
                <w:rFonts w:hint="eastAsia" w:ascii="仿宋" w:hAnsi="仿宋" w:eastAsia="仿宋" w:cs="仿宋"/>
                <w:color w:val="000000"/>
                <w:kern w:val="2"/>
                <w:sz w:val="22"/>
                <w:szCs w:val="22"/>
                <w:lang w:val="en-US" w:eastAsia="zh-CN" w:bidi="ar-SA"/>
              </w:rPr>
              <w:t>》</w:t>
            </w:r>
          </w:p>
        </w:tc>
        <w:tc>
          <w:tcPr>
            <w:tcW w:w="1802" w:type="dxa"/>
            <w:vAlign w:val="center"/>
          </w:tcPr>
          <w:p w14:paraId="00BEED7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安家中心小学</w:t>
            </w:r>
          </w:p>
          <w:p w14:paraId="208FB76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2"/>
                <w:szCs w:val="22"/>
                <w:lang w:val="en-US" w:eastAsia="zh-CN"/>
              </w:rPr>
            </w:pPr>
            <w:r>
              <w:rPr>
                <w:rFonts w:hint="default" w:ascii="仿宋" w:hAnsi="仿宋" w:eastAsia="仿宋" w:cs="仿宋"/>
                <w:color w:val="000000"/>
                <w:sz w:val="22"/>
                <w:szCs w:val="22"/>
                <w:lang w:val="en-US" w:eastAsia="zh-CN"/>
              </w:rPr>
              <w:t>邹庆</w:t>
            </w:r>
          </w:p>
        </w:tc>
        <w:tc>
          <w:tcPr>
            <w:tcW w:w="1266" w:type="dxa"/>
            <w:vAlign w:val="center"/>
          </w:tcPr>
          <w:p w14:paraId="567323C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劳动</w:t>
            </w:r>
          </w:p>
          <w:p w14:paraId="171A4A5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教室</w:t>
            </w:r>
          </w:p>
        </w:tc>
      </w:tr>
      <w:tr w14:paraId="5905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393CADC9">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13:50</w:t>
            </w:r>
          </w:p>
          <w:p w14:paraId="53C5F289">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w:t>
            </w:r>
          </w:p>
          <w:p w14:paraId="72AACD1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kern w:val="2"/>
                <w:sz w:val="24"/>
                <w:szCs w:val="24"/>
                <w:lang w:val="en-US" w:eastAsia="zh-CN" w:bidi="ar-SA"/>
              </w:rPr>
              <w:t>14:10</w:t>
            </w:r>
          </w:p>
        </w:tc>
        <w:tc>
          <w:tcPr>
            <w:tcW w:w="4350" w:type="dxa"/>
            <w:shd w:val="clear" w:color="auto" w:fill="auto"/>
            <w:vAlign w:val="center"/>
          </w:tcPr>
          <w:p w14:paraId="7F18CFB0">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主题讲座</w:t>
            </w:r>
          </w:p>
          <w:p w14:paraId="559C4EC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default" w:ascii="仿宋" w:hAnsi="仿宋" w:eastAsia="仿宋" w:cs="仿宋"/>
                <w:color w:val="000000"/>
                <w:kern w:val="2"/>
                <w:sz w:val="22"/>
                <w:szCs w:val="22"/>
                <w:lang w:val="en-US" w:eastAsia="zh-CN" w:bidi="ar-SA"/>
              </w:rPr>
              <w:t>《传工匠精神，筑班级文化》</w:t>
            </w:r>
          </w:p>
        </w:tc>
        <w:tc>
          <w:tcPr>
            <w:tcW w:w="1802" w:type="dxa"/>
            <w:shd w:val="clear" w:color="auto" w:fill="auto"/>
            <w:vAlign w:val="center"/>
          </w:tcPr>
          <w:p w14:paraId="19E47BB3">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三井实验小学</w:t>
            </w:r>
          </w:p>
          <w:p w14:paraId="3DACC45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査嘉俐</w:t>
            </w:r>
          </w:p>
        </w:tc>
        <w:tc>
          <w:tcPr>
            <w:tcW w:w="1266" w:type="dxa"/>
            <w:vMerge w:val="restart"/>
            <w:vAlign w:val="center"/>
          </w:tcPr>
          <w:p w14:paraId="75E6D0D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三楼</w:t>
            </w:r>
          </w:p>
          <w:p w14:paraId="332A112D">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小会议室</w:t>
            </w:r>
          </w:p>
        </w:tc>
      </w:tr>
      <w:tr w14:paraId="699C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563D6D4E">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14:10</w:t>
            </w:r>
          </w:p>
          <w:p w14:paraId="443DC93E">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w:t>
            </w:r>
          </w:p>
          <w:p w14:paraId="2BAF8189">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14:30</w:t>
            </w:r>
          </w:p>
        </w:tc>
        <w:tc>
          <w:tcPr>
            <w:tcW w:w="4350" w:type="dxa"/>
            <w:shd w:val="clear" w:color="auto" w:fill="auto"/>
            <w:vAlign w:val="center"/>
          </w:tcPr>
          <w:p w14:paraId="028BCD6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读书沙龙</w:t>
            </w:r>
          </w:p>
          <w:p w14:paraId="59527F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让劳动教育在“微”中见实效</w:t>
            </w:r>
          </w:p>
          <w:p w14:paraId="1D5EC2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sz w:val="22"/>
                <w:szCs w:val="22"/>
                <w:lang w:val="en-US" w:eastAsia="zh-CN"/>
              </w:rPr>
              <w:t>——《微班会创意设计与实施》读书分享</w:t>
            </w:r>
          </w:p>
        </w:tc>
        <w:tc>
          <w:tcPr>
            <w:tcW w:w="1802" w:type="dxa"/>
            <w:shd w:val="clear" w:color="auto" w:fill="auto"/>
            <w:vAlign w:val="center"/>
          </w:tcPr>
          <w:p w14:paraId="61A5345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新桥实验小学</w:t>
            </w:r>
          </w:p>
          <w:p w14:paraId="1132106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蔡潇潇</w:t>
            </w:r>
          </w:p>
        </w:tc>
        <w:tc>
          <w:tcPr>
            <w:tcW w:w="1266" w:type="dxa"/>
            <w:vMerge w:val="continue"/>
            <w:vAlign w:val="center"/>
          </w:tcPr>
          <w:p w14:paraId="00996E2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p>
        </w:tc>
      </w:tr>
      <w:tr w14:paraId="5507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2A9DFC3E">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14:30</w:t>
            </w:r>
          </w:p>
          <w:p w14:paraId="15B33F8F">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w:t>
            </w:r>
          </w:p>
          <w:p w14:paraId="29E03C8F">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15:00</w:t>
            </w:r>
          </w:p>
        </w:tc>
        <w:tc>
          <w:tcPr>
            <w:tcW w:w="4350" w:type="dxa"/>
            <w:shd w:val="clear" w:color="auto" w:fill="auto"/>
            <w:vAlign w:val="center"/>
          </w:tcPr>
          <w:p w14:paraId="3C57A0A4">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宋体" w:hAnsi="宋体" w:eastAsia="宋体" w:cs="宋体"/>
                <w:b/>
                <w:bCs/>
                <w:color w:val="000000"/>
                <w:kern w:val="2"/>
                <w:sz w:val="22"/>
                <w:szCs w:val="22"/>
                <w:lang w:val="en-US" w:eastAsia="zh-CN" w:bidi="ar-SA"/>
              </w:rPr>
            </w:pPr>
            <w:r>
              <w:rPr>
                <w:rFonts w:hint="eastAsia" w:ascii="宋体" w:hAnsi="宋体" w:eastAsia="宋体" w:cs="宋体"/>
                <w:b/>
                <w:bCs/>
                <w:color w:val="000000"/>
                <w:kern w:val="2"/>
                <w:sz w:val="22"/>
                <w:szCs w:val="22"/>
                <w:lang w:val="en-US" w:eastAsia="zh-CN" w:bidi="ar-SA"/>
              </w:rPr>
              <w:t>头脑风暴</w:t>
            </w:r>
          </w:p>
          <w:p w14:paraId="7037416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劳动教育之我见</w:t>
            </w:r>
          </w:p>
        </w:tc>
        <w:tc>
          <w:tcPr>
            <w:tcW w:w="1802" w:type="dxa"/>
            <w:shd w:val="clear" w:color="auto" w:fill="auto"/>
            <w:vAlign w:val="center"/>
          </w:tcPr>
          <w:p w14:paraId="3E8943B5">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培育室领衔人</w:t>
            </w:r>
          </w:p>
          <w:p w14:paraId="784B975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及成员代表</w:t>
            </w:r>
          </w:p>
        </w:tc>
        <w:tc>
          <w:tcPr>
            <w:tcW w:w="1266" w:type="dxa"/>
            <w:vMerge w:val="continue"/>
            <w:vAlign w:val="center"/>
          </w:tcPr>
          <w:p w14:paraId="1D4157A9">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p>
        </w:tc>
      </w:tr>
      <w:tr w14:paraId="67DF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03" w:type="dxa"/>
            <w:vAlign w:val="center"/>
          </w:tcPr>
          <w:p w14:paraId="06D70382">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15:10</w:t>
            </w:r>
          </w:p>
          <w:p w14:paraId="397211B5">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w:t>
            </w:r>
          </w:p>
          <w:p w14:paraId="5CEE4AF2">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15:40</w:t>
            </w:r>
          </w:p>
        </w:tc>
        <w:tc>
          <w:tcPr>
            <w:tcW w:w="4350" w:type="dxa"/>
            <w:vAlign w:val="center"/>
          </w:tcPr>
          <w:p w14:paraId="1B0DD63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宋体" w:hAnsi="宋体" w:eastAsia="宋体" w:cs="宋体"/>
                <w:b/>
                <w:bCs/>
                <w:color w:val="000000"/>
                <w:kern w:val="2"/>
                <w:sz w:val="22"/>
                <w:szCs w:val="22"/>
                <w:lang w:val="en-US" w:eastAsia="zh-CN" w:bidi="ar-SA"/>
              </w:rPr>
            </w:pPr>
            <w:r>
              <w:rPr>
                <w:rFonts w:hint="eastAsia" w:ascii="宋体" w:hAnsi="宋体" w:eastAsia="宋体" w:cs="宋体"/>
                <w:b/>
                <w:bCs/>
                <w:color w:val="000000"/>
                <w:kern w:val="2"/>
                <w:sz w:val="22"/>
                <w:szCs w:val="22"/>
                <w:lang w:val="en-US" w:eastAsia="zh-CN" w:bidi="ar-SA"/>
              </w:rPr>
              <w:t>活动策划</w:t>
            </w:r>
          </w:p>
          <w:p w14:paraId="0167D5D6">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主题：劳育+，共创五月美好</w:t>
            </w:r>
          </w:p>
        </w:tc>
        <w:tc>
          <w:tcPr>
            <w:tcW w:w="1802" w:type="dxa"/>
            <w:vAlign w:val="center"/>
          </w:tcPr>
          <w:p w14:paraId="1F7EC20B">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培育室领衔人</w:t>
            </w:r>
          </w:p>
          <w:p w14:paraId="603CA34D">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及成员代表</w:t>
            </w:r>
          </w:p>
        </w:tc>
        <w:tc>
          <w:tcPr>
            <w:tcW w:w="1266" w:type="dxa"/>
            <w:vMerge w:val="continue"/>
            <w:vAlign w:val="center"/>
          </w:tcPr>
          <w:p w14:paraId="7FBF12EF">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p>
        </w:tc>
      </w:tr>
      <w:tr w14:paraId="4478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303" w:type="dxa"/>
          </w:tcPr>
          <w:p w14:paraId="3299D597">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15:40</w:t>
            </w:r>
          </w:p>
          <w:p w14:paraId="293A82BB">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w:t>
            </w:r>
          </w:p>
          <w:p w14:paraId="377CFC3D">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16:40</w:t>
            </w:r>
          </w:p>
        </w:tc>
        <w:tc>
          <w:tcPr>
            <w:tcW w:w="4350" w:type="dxa"/>
            <w:vAlign w:val="center"/>
          </w:tcPr>
          <w:p w14:paraId="42D42528">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b/>
                <w:bCs/>
                <w:color w:val="000000"/>
                <w:kern w:val="2"/>
                <w:sz w:val="24"/>
                <w:szCs w:val="24"/>
                <w:lang w:val="en-US" w:eastAsia="zh-CN" w:bidi="ar-SA"/>
              </w:rPr>
            </w:pPr>
            <w:r>
              <w:rPr>
                <w:rFonts w:hint="default" w:ascii="仿宋" w:hAnsi="仿宋" w:eastAsia="仿宋" w:cs="仿宋"/>
                <w:b/>
                <w:bCs/>
                <w:color w:val="000000"/>
                <w:kern w:val="2"/>
                <w:sz w:val="24"/>
                <w:szCs w:val="24"/>
                <w:lang w:val="en-US" w:eastAsia="zh-CN" w:bidi="ar-SA"/>
              </w:rPr>
              <w:t>专家引领</w:t>
            </w:r>
          </w:p>
          <w:p w14:paraId="14CF7884">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lang w:val="en-US" w:eastAsia="zh-CN"/>
              </w:rPr>
            </w:pPr>
            <w:r>
              <w:rPr>
                <w:rFonts w:hint="eastAsia" w:ascii="仿宋" w:hAnsi="仿宋" w:eastAsia="仿宋" w:cs="仿宋"/>
                <w:color w:val="000000"/>
                <w:kern w:val="2"/>
                <w:sz w:val="22"/>
                <w:szCs w:val="22"/>
                <w:lang w:val="en-US" w:eastAsia="zh-CN" w:bidi="ar-SA"/>
              </w:rPr>
              <w:t>《家校社协同：构建劳动教育的立体化实践网络》</w:t>
            </w:r>
          </w:p>
        </w:tc>
        <w:tc>
          <w:tcPr>
            <w:tcW w:w="1802" w:type="dxa"/>
            <w:vAlign w:val="center"/>
          </w:tcPr>
          <w:p w14:paraId="9DC007E2">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default" w:ascii="仿宋" w:hAnsi="仿宋" w:eastAsia="仿宋" w:cs="仿宋"/>
                <w:color w:val="000000"/>
                <w:kern w:val="2"/>
                <w:sz w:val="22"/>
                <w:szCs w:val="22"/>
                <w:lang w:val="en-US" w:eastAsia="zh-CN" w:bidi="ar-SA"/>
              </w:rPr>
              <w:t>特邀导师</w:t>
            </w:r>
          </w:p>
          <w:p w14:paraId="98C8583D">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kern w:val="2"/>
                <w:sz w:val="22"/>
                <w:szCs w:val="22"/>
                <w:lang w:val="en-US" w:eastAsia="zh-CN" w:bidi="ar-SA"/>
              </w:rPr>
            </w:pPr>
            <w:r>
              <w:rPr>
                <w:rFonts w:hint="default" w:ascii="仿宋" w:hAnsi="仿宋" w:eastAsia="仿宋" w:cs="仿宋"/>
                <w:color w:val="000000"/>
                <w:kern w:val="2"/>
                <w:sz w:val="22"/>
                <w:szCs w:val="22"/>
                <w:lang w:val="en-US" w:eastAsia="zh-CN" w:bidi="ar-SA"/>
              </w:rPr>
              <w:t>袁文娟</w:t>
            </w:r>
          </w:p>
          <w:p w14:paraId="22A569A3">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t>培育室领衔人</w:t>
            </w:r>
          </w:p>
          <w:p w14:paraId="12C78F21">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潘虹</w:t>
            </w:r>
          </w:p>
        </w:tc>
        <w:tc>
          <w:tcPr>
            <w:tcW w:w="1266" w:type="dxa"/>
            <w:vMerge w:val="continue"/>
            <w:vAlign w:val="center"/>
          </w:tcPr>
          <w:p w14:paraId="41A906AC">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仿宋" w:hAnsi="仿宋" w:eastAsia="仿宋" w:cs="仿宋"/>
                <w:color w:val="000000"/>
                <w:sz w:val="24"/>
                <w:szCs w:val="24"/>
                <w:lang w:val="en-US" w:eastAsia="zh-CN"/>
              </w:rPr>
            </w:pPr>
          </w:p>
        </w:tc>
      </w:tr>
      <w:tr w14:paraId="5741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721" w:type="dxa"/>
            <w:gridSpan w:val="4"/>
          </w:tcPr>
          <w:p w14:paraId="307861EA">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活动主持：朱柯侠</w:t>
            </w:r>
          </w:p>
        </w:tc>
      </w:tr>
    </w:tbl>
    <w:p w14:paraId="22283507">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rPr>
        <w:t>参加对象</w:t>
      </w:r>
    </w:p>
    <w:p w14:paraId="488BB4E9">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培育室</w:t>
      </w:r>
      <w:r>
        <w:rPr>
          <w:rFonts w:hint="eastAsia" w:ascii="仿宋" w:hAnsi="仿宋" w:eastAsia="仿宋" w:cs="仿宋"/>
          <w:color w:val="000000"/>
          <w:sz w:val="24"/>
          <w:szCs w:val="24"/>
        </w:rPr>
        <w:t>全体成员</w:t>
      </w:r>
      <w:r>
        <w:rPr>
          <w:rFonts w:hint="eastAsia" w:ascii="仿宋" w:hAnsi="仿宋" w:eastAsia="仿宋" w:cs="仿宋"/>
          <w:color w:val="000000"/>
          <w:sz w:val="24"/>
          <w:szCs w:val="24"/>
          <w:lang w:val="en-US" w:eastAsia="zh-CN"/>
        </w:rPr>
        <w:t>含编外</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人）</w:t>
      </w:r>
      <w:r>
        <w:rPr>
          <w:rFonts w:hint="eastAsia" w:ascii="仿宋" w:hAnsi="仿宋" w:eastAsia="仿宋" w:cs="仿宋"/>
          <w:color w:val="000000"/>
          <w:sz w:val="24"/>
          <w:szCs w:val="24"/>
          <w:lang w:eastAsia="zh-CN"/>
        </w:rPr>
        <w:t>及导师，</w:t>
      </w:r>
      <w:r>
        <w:rPr>
          <w:rFonts w:hint="eastAsia" w:ascii="仿宋" w:hAnsi="仿宋" w:eastAsia="仿宋" w:cs="仿宋"/>
          <w:color w:val="000000"/>
          <w:sz w:val="24"/>
          <w:szCs w:val="24"/>
          <w:lang w:val="en-US" w:eastAsia="zh-CN"/>
        </w:rPr>
        <w:t>欢迎安家中心小学班主任及区域内其他感兴趣的班主任一齐参加。</w:t>
      </w:r>
    </w:p>
    <w:p w14:paraId="04BB612A">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请各校及时通知培育室成员准时参加，如有问题请与培育室领衔人潘虹联系，电话13861001120。</w:t>
      </w:r>
    </w:p>
    <w:p w14:paraId="60B61713">
      <w:pPr>
        <w:pStyle w:val="2"/>
        <w:ind w:firstLine="482" w:firstLineChars="200"/>
        <w:rPr>
          <w:rFonts w:hint="default"/>
          <w:b/>
          <w:bCs/>
          <w:lang w:val="en-US" w:eastAsia="zh-CN"/>
        </w:rPr>
      </w:pPr>
      <w:r>
        <w:rPr>
          <w:rFonts w:hint="eastAsia" w:ascii="仿宋" w:hAnsi="仿宋" w:eastAsia="仿宋" w:cs="仿宋"/>
          <w:b/>
          <w:bCs/>
          <w:color w:val="000000"/>
          <w:sz w:val="24"/>
          <w:szCs w:val="24"/>
          <w:lang w:val="en-US" w:eastAsia="zh-CN"/>
        </w:rPr>
        <w:t>六、相关说明</w:t>
      </w:r>
    </w:p>
    <w:p w14:paraId="1A88E782">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1.培育室成员做好读书交流和活动策划的准备，助推高效、高品的研修活动。</w:t>
      </w:r>
    </w:p>
    <w:p w14:paraId="690F7305">
      <w:pPr>
        <w:pStyle w:val="2"/>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lang w:val="en-US" w:eastAsia="zh-CN"/>
        </w:rPr>
      </w:pPr>
      <w:r>
        <w:rPr>
          <w:rFonts w:hint="eastAsia" w:ascii="仿宋" w:hAnsi="仿宋" w:eastAsia="仿宋" w:cs="仿宋"/>
          <w:color w:val="000000"/>
          <w:sz w:val="24"/>
          <w:szCs w:val="24"/>
          <w:lang w:val="en-US" w:eastAsia="zh-CN"/>
        </w:rPr>
        <w:t>2.请培育室成员根据第一次活动确定的分工内容，根据轮流合作原则，提前做好相关岗位的准备工作：</w:t>
      </w:r>
      <w:r>
        <w:rPr>
          <w:rFonts w:hint="eastAsia" w:ascii="仿宋" w:hAnsi="仿宋" w:eastAsia="仿宋" w:cs="仿宋"/>
          <w:color w:val="000000"/>
          <w:sz w:val="24"/>
          <w:szCs w:val="24"/>
          <w:u w:val="single"/>
          <w:lang w:val="en-US" w:eastAsia="zh-CN"/>
        </w:rPr>
        <w:t>通讯及摄影（</w:t>
      </w:r>
      <w:r>
        <w:rPr>
          <w:rFonts w:hint="eastAsia" w:ascii="仿宋" w:hAnsi="仿宋" w:eastAsia="仿宋" w:cs="仿宋"/>
          <w:b/>
          <w:bCs/>
          <w:color w:val="000000"/>
          <w:sz w:val="24"/>
          <w:szCs w:val="24"/>
          <w:u w:val="single"/>
          <w:lang w:val="en-US" w:eastAsia="zh-CN"/>
        </w:rPr>
        <w:t>朱柯侠</w:t>
      </w:r>
      <w:r>
        <w:rPr>
          <w:rFonts w:hint="eastAsia" w:ascii="仿宋" w:hAnsi="仿宋" w:eastAsia="仿宋" w:cs="仿宋"/>
          <w:color w:val="000000"/>
          <w:sz w:val="24"/>
          <w:szCs w:val="24"/>
          <w:u w:val="single"/>
          <w:lang w:val="en-US" w:eastAsia="zh-CN"/>
        </w:rPr>
        <w:t>），区网发文（</w:t>
      </w:r>
      <w:r>
        <w:rPr>
          <w:rFonts w:hint="eastAsia" w:ascii="仿宋" w:hAnsi="仿宋" w:eastAsia="仿宋" w:cs="仿宋"/>
          <w:b/>
          <w:bCs/>
          <w:color w:val="000000"/>
          <w:sz w:val="24"/>
          <w:szCs w:val="24"/>
          <w:u w:val="single"/>
          <w:lang w:val="en-US" w:eastAsia="zh-CN"/>
        </w:rPr>
        <w:t>通讯及签到表</w:t>
      </w:r>
      <w:r>
        <w:rPr>
          <w:rFonts w:hint="eastAsia" w:ascii="仿宋" w:hAnsi="仿宋" w:eastAsia="仿宋" w:cs="仿宋"/>
          <w:color w:val="000000"/>
          <w:sz w:val="24"/>
          <w:szCs w:val="24"/>
          <w:u w:val="single"/>
          <w:lang w:val="en-US" w:eastAsia="zh-CN"/>
        </w:rPr>
        <w:t>：</w:t>
      </w:r>
      <w:r>
        <w:rPr>
          <w:rFonts w:hint="eastAsia" w:ascii="仿宋" w:hAnsi="仿宋" w:eastAsia="仿宋" w:cs="仿宋"/>
          <w:b/>
          <w:bCs/>
          <w:color w:val="000000"/>
          <w:sz w:val="24"/>
          <w:szCs w:val="24"/>
          <w:u w:val="single"/>
          <w:lang w:val="en-US" w:eastAsia="zh-CN"/>
        </w:rPr>
        <w:t>朱琳，方案及简报：曹颖</w:t>
      </w:r>
      <w:r>
        <w:rPr>
          <w:rFonts w:hint="eastAsia" w:ascii="仿宋" w:hAnsi="仿宋" w:eastAsia="仿宋" w:cs="仿宋"/>
          <w:color w:val="000000"/>
          <w:sz w:val="24"/>
          <w:szCs w:val="24"/>
          <w:u w:val="single"/>
          <w:lang w:val="en-US" w:eastAsia="zh-CN"/>
        </w:rPr>
        <w:t>）），公众号（</w:t>
      </w:r>
      <w:r>
        <w:rPr>
          <w:rFonts w:hint="eastAsia" w:ascii="仿宋" w:hAnsi="仿宋" w:eastAsia="仿宋" w:cs="仿宋"/>
          <w:b/>
          <w:bCs/>
          <w:color w:val="000000"/>
          <w:sz w:val="24"/>
          <w:szCs w:val="24"/>
          <w:u w:val="single"/>
          <w:lang w:val="en-US" w:eastAsia="zh-CN"/>
        </w:rPr>
        <w:t>吴晨茵</w:t>
      </w:r>
      <w:r>
        <w:rPr>
          <w:rFonts w:hint="eastAsia" w:ascii="仿宋" w:hAnsi="仿宋" w:eastAsia="仿宋" w:cs="仿宋"/>
          <w:color w:val="000000"/>
          <w:sz w:val="24"/>
          <w:szCs w:val="24"/>
          <w:u w:val="single"/>
          <w:lang w:val="en-US" w:eastAsia="zh-CN"/>
        </w:rPr>
        <w:t>），评课实录与在线收集</w:t>
      </w:r>
      <w:r>
        <w:rPr>
          <w:rFonts w:hint="eastAsia" w:ascii="仿宋" w:hAnsi="仿宋" w:eastAsia="仿宋" w:cs="仿宋"/>
          <w:b/>
          <w:bCs/>
          <w:color w:val="000000"/>
          <w:sz w:val="24"/>
          <w:szCs w:val="24"/>
          <w:u w:val="single"/>
          <w:lang w:val="en-US" w:eastAsia="zh-CN"/>
        </w:rPr>
        <w:t>（刘妍）</w:t>
      </w:r>
      <w:r>
        <w:rPr>
          <w:rFonts w:hint="eastAsia" w:ascii="仿宋" w:hAnsi="仿宋" w:eastAsia="仿宋" w:cs="仿宋"/>
          <w:color w:val="000000"/>
          <w:sz w:val="24"/>
          <w:szCs w:val="24"/>
          <w:u w:val="single"/>
          <w:lang w:val="en-US" w:eastAsia="zh-CN"/>
        </w:rPr>
        <w:t>，研究材料收集（含教案、讲座稿、PPT等打包发给，一式两份，一份发简报制作者，一份发领衔人，</w:t>
      </w:r>
      <w:r>
        <w:rPr>
          <w:rFonts w:hint="eastAsia" w:ascii="仿宋" w:hAnsi="仿宋" w:eastAsia="仿宋" w:cs="仿宋"/>
          <w:b/>
          <w:bCs/>
          <w:color w:val="000000"/>
          <w:sz w:val="24"/>
          <w:szCs w:val="24"/>
          <w:u w:val="single"/>
          <w:lang w:val="en-US" w:eastAsia="zh-CN"/>
        </w:rPr>
        <w:t>郑玉蓉</w:t>
      </w:r>
      <w:r>
        <w:rPr>
          <w:rFonts w:hint="eastAsia" w:ascii="仿宋" w:hAnsi="仿宋" w:eastAsia="仿宋" w:cs="仿宋"/>
          <w:color w:val="000000"/>
          <w:sz w:val="24"/>
          <w:szCs w:val="24"/>
          <w:u w:val="single"/>
          <w:lang w:val="en-US" w:eastAsia="zh-CN"/>
        </w:rPr>
        <w:t>）简报</w:t>
      </w:r>
      <w:r>
        <w:rPr>
          <w:rFonts w:hint="eastAsia" w:ascii="仿宋" w:hAnsi="仿宋" w:eastAsia="仿宋" w:cs="仿宋"/>
          <w:b/>
          <w:bCs/>
          <w:color w:val="000000"/>
          <w:sz w:val="24"/>
          <w:szCs w:val="24"/>
          <w:u w:val="single"/>
          <w:lang w:val="en-US" w:eastAsia="zh-CN"/>
        </w:rPr>
        <w:t>（陆丽欢）</w:t>
      </w:r>
      <w:r>
        <w:rPr>
          <w:rFonts w:hint="eastAsia" w:ascii="仿宋" w:hAnsi="仿宋" w:eastAsia="仿宋" w:cs="仿宋"/>
          <w:color w:val="000000"/>
          <w:sz w:val="24"/>
          <w:szCs w:val="24"/>
          <w:lang w:val="en-US" w:eastAsia="zh-CN"/>
        </w:rPr>
        <w:t>。</w:t>
      </w:r>
    </w:p>
    <w:p w14:paraId="4DB524BF">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p>
    <w:p w14:paraId="512FBDBB">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新北区潘虹“小满优班”优秀班主任培育室</w:t>
      </w:r>
    </w:p>
    <w:p w14:paraId="742C2B00">
      <w:pPr>
        <w:pStyle w:val="2"/>
        <w:jc w:val="right"/>
        <w:rPr>
          <w:rFonts w:hint="eastAsia" w:ascii="仿宋" w:hAnsi="仿宋" w:eastAsia="仿宋" w:cs="仿宋"/>
          <w:color w:val="000000"/>
          <w:kern w:val="2"/>
          <w:sz w:val="24"/>
          <w:szCs w:val="24"/>
          <w:lang w:val="en-US" w:eastAsia="zh-CN" w:bidi="ar-SA"/>
        </w:rPr>
      </w:pPr>
      <w:r>
        <w:rPr>
          <w:rFonts w:hint="eastAsia"/>
        </w:rPr>
        <w:t xml:space="preserve"> </w:t>
      </w:r>
      <w:r>
        <w:rPr>
          <w:rFonts w:hint="eastAsia" w:ascii="仿宋" w:hAnsi="仿宋" w:eastAsia="仿宋" w:cs="仿宋"/>
          <w:color w:val="000000"/>
          <w:kern w:val="2"/>
          <w:sz w:val="24"/>
          <w:szCs w:val="24"/>
          <w:lang w:val="en-US" w:eastAsia="zh-CN" w:bidi="ar-SA"/>
        </w:rPr>
        <w:t xml:space="preserve">常州市新北区教育局基础教育处   </w:t>
      </w:r>
    </w:p>
    <w:p w14:paraId="133356B0">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 xml:space="preserve">日  </w:t>
      </w:r>
      <w:r>
        <w:rPr>
          <w:rFonts w:hint="eastAsia" w:ascii="宋体" w:hAnsi="宋体" w:eastAsia="宋体" w:cs="宋体"/>
          <w:color w:val="000000"/>
          <w:sz w:val="24"/>
          <w:szCs w:val="24"/>
        </w:rPr>
        <w:t xml:space="preserve"> </w:t>
      </w:r>
    </w:p>
    <w:p w14:paraId="4E56F44E">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5FBE53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549B967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37B393A3">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BC37A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74142016">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A1ABEF2">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4E8413DD">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F52CAA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F71FA7">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09D500A1">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p>
    <w:p w14:paraId="17EFF26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14:paraId="060DAFEB">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25</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7FA6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9" w:hRule="atLeast"/>
        </w:trPr>
        <w:tc>
          <w:tcPr>
            <w:tcW w:w="5040" w:type="dxa"/>
          </w:tcPr>
          <w:p w14:paraId="59FB5CC4">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ascii="宋体" w:hAnsi="宋体" w:eastAsia="宋体" w:cs="宋体"/>
                <w:sz w:val="24"/>
                <w:szCs w:val="24"/>
              </w:rPr>
              <w:drawing>
                <wp:inline distT="0" distB="0" distL="114300" distR="114300">
                  <wp:extent cx="5495290" cy="7764780"/>
                  <wp:effectExtent l="0" t="0" r="6350" b="762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495290" cy="7764780"/>
                          </a:xfrm>
                          <a:prstGeom prst="rect">
                            <a:avLst/>
                          </a:prstGeom>
                          <a:noFill/>
                          <a:ln w="9525">
                            <a:noFill/>
                          </a:ln>
                        </pic:spPr>
                      </pic:pic>
                    </a:graphicData>
                  </a:graphic>
                </wp:inline>
              </w:drawing>
            </w:r>
          </w:p>
        </w:tc>
      </w:tr>
    </w:tbl>
    <w:p w14:paraId="71A7C65F">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14:paraId="4F2936CA">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14:paraId="72008DD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b/>
          <w:bCs/>
          <w:color w:val="000000" w:themeColor="text1"/>
          <w:sz w:val="28"/>
          <w:szCs w:val="28"/>
          <w:lang w:val="en-US" w:eastAsia="zh-CN"/>
          <w14:textFill>
            <w14:solidFill>
              <w14:schemeClr w14:val="tx1"/>
            </w14:solidFill>
          </w14:textFill>
        </w:rPr>
        <w:t>（一）</w:t>
      </w:r>
      <w:r>
        <w:rPr>
          <w:rFonts w:hint="eastAsia" w:ascii="宋体" w:hAnsi="宋体" w:eastAsia="宋体" w:cs="宋体"/>
          <w:b/>
          <w:bCs/>
          <w:sz w:val="28"/>
          <w:szCs w:val="28"/>
          <w:vertAlign w:val="baseline"/>
          <w:lang w:val="en-US" w:eastAsia="zh-CN"/>
        </w:rPr>
        <w:t>执教老师说课</w:t>
      </w:r>
    </w:p>
    <w:p w14:paraId="1C58D7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4"/>
          <w:szCs w:val="24"/>
          <w:lang w:val="en-US" w:eastAsia="zh-CN"/>
        </w:rPr>
      </w:pPr>
      <w:r>
        <w:rPr>
          <w:rFonts w:hint="eastAsia" w:ascii="黑体" w:hAnsi="黑体" w:eastAsia="黑体" w:cs="黑体"/>
          <w:b w:val="0"/>
          <w:bCs w:val="0"/>
          <w:sz w:val="28"/>
          <w:szCs w:val="36"/>
          <w:lang w:val="en-US" w:eastAsia="zh-CN"/>
        </w:rPr>
        <w:t>新北区安家中心小学   邹庆</w:t>
      </w:r>
      <w:r>
        <w:rPr>
          <w:rFonts w:hint="eastAsia" w:ascii="宋体" w:hAnsi="宋体" w:eastAsia="宋体" w:cs="宋体"/>
          <w:b/>
          <w:bCs/>
          <w:sz w:val="24"/>
          <w:szCs w:val="24"/>
          <w:lang w:val="en-US" w:eastAsia="zh-CN"/>
        </w:rPr>
        <w:t>：</w:t>
      </w:r>
    </w:p>
    <w:p w14:paraId="3F5D2B1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新北区安家中心小学邹庆老师精心打造了一堂别开生面的班会课——《麦秆绘古韵，童心传匠心》。在邹老师的引领下，一堂充满文化韵味与创新活力的麦秆画主题班会课精彩展开。课上，邹老师以生动讲述为引，带领学生回溯麦秆画自隋唐肇始的千年文脉，让大家领略这门传统技艺的深厚底蕴。随后，以学校麦秆画社团作品破损为契机，巧妙创设 “非遗修复师” 情境任务，成功激发学生守护非遗的热情。在感悟匠心环节，同学们在实践中感悟匠心精神。面对传承挑战，大家借鉴故宫文创经验，构思将麦秆画融入日常用品、设计趣味玩</w:t>
      </w:r>
      <w:bookmarkStart w:id="0" w:name="_GoBack"/>
      <w:bookmarkEnd w:id="0"/>
      <w:r>
        <w:rPr>
          <w:rFonts w:hint="eastAsia" w:ascii="宋体" w:hAnsi="宋体" w:eastAsia="宋体" w:cs="宋体"/>
          <w:b w:val="0"/>
          <w:bCs w:val="0"/>
          <w:sz w:val="24"/>
          <w:szCs w:val="24"/>
          <w:lang w:val="en-US" w:eastAsia="zh-CN"/>
        </w:rPr>
        <w:t>法及创意宣传方案，尽显传承非遗的创新思维。</w:t>
      </w:r>
    </w:p>
    <w:p w14:paraId="630B21C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堂别具一格的班会课，既是一次传统文化的深度浸润，也是一场传承实践的生动探索。同学们在体验中触摸历史温度，在创新中激发传承力量，不仅领略到麦秆画的独特艺术魅力，更将传承非遗的责任与使命深植于心，为中华优秀传统文化的薪火相传注入青春动能。</w:t>
      </w:r>
    </w:p>
    <w:p w14:paraId="4CDD67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（二）高位引领：教研员袁文娟校长</w:t>
      </w:r>
    </w:p>
    <w:p w14:paraId="3322595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鉴优启新，深耕致远</w:t>
      </w:r>
    </w:p>
    <w:p w14:paraId="5FCF6D8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特邀教研员袁文娟校长作总结发言，袁校充分肯定邹庆老师班会课选题的价值性、活动设计的有序性、资源整合的巧妙性及理念的先进性。同时提出优化建议：细化班会课项目管理流程，完善学生反馈机制；创新活动形式，紧扣非遗文化载体，同时融入趣味与挑战元素，提升学生参与热情；挖掘更多适合小学生的非遗等特色资源，拓宽文化视野；建立科学评估体系，通过学生反馈、课堂观察等方式，精准衡量教学创新效果，为持续优化教学提供支撑。</w:t>
      </w:r>
    </w:p>
    <w:p w14:paraId="49A09C24">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【四、教学设计】</w:t>
      </w:r>
      <w:r>
        <w:rPr>
          <w:rFonts w:hint="eastAsia" w:ascii="宋体" w:hAnsi="宋体" w:eastAsia="宋体" w:cs="宋体"/>
          <w:sz w:val="24"/>
          <w:szCs w:val="24"/>
          <w:lang w:val="en-US" w:eastAsia="zh-CN"/>
        </w:rPr>
        <w:t>（附：课堂教学PPT）</w:t>
      </w:r>
      <w:r>
        <w:rPr>
          <w:rFonts w:hint="eastAsia" w:ascii="宋体" w:hAnsi="宋体" w:eastAsia="宋体" w:cs="宋体"/>
          <w:color w:val="000000"/>
          <w:sz w:val="24"/>
          <w:szCs w:val="24"/>
        </w:rPr>
        <w:t xml:space="preserve"> </w:t>
      </w:r>
    </w:p>
    <w:p w14:paraId="632A186F">
      <w:pPr>
        <w:snapToGrid w:val="0"/>
        <w:spacing w:line="360" w:lineRule="atLeast"/>
        <w:jc w:val="both"/>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sz w:val="28"/>
          <w:szCs w:val="28"/>
          <w:vertAlign w:val="baseline"/>
          <w:lang w:val="en-US" w:eastAsia="zh-CN"/>
        </w:rPr>
        <w:t>一、公开课：</w:t>
      </w:r>
      <w:r>
        <w:rPr>
          <w:rFonts w:hint="eastAsia" w:eastAsia="宋体" w:cs="宋体"/>
          <w:b/>
          <w:bCs/>
          <w:sz w:val="28"/>
          <w:szCs w:val="28"/>
          <w:vertAlign w:val="baseline"/>
          <w:lang w:val="en-US" w:eastAsia="zh-CN"/>
        </w:rPr>
        <w:t>安家中心小学   邹庆</w:t>
      </w:r>
      <w:r>
        <w:rPr>
          <w:rFonts w:hint="eastAsia" w:ascii="宋体" w:hAnsi="宋体" w:eastAsia="宋体" w:cs="宋体"/>
          <w:b/>
          <w:bCs/>
          <w:kern w:val="2"/>
          <w:sz w:val="28"/>
          <w:szCs w:val="28"/>
          <w:vertAlign w:val="baseline"/>
          <w:lang w:val="en-US" w:eastAsia="zh-CN" w:bidi="ar-SA"/>
        </w:rPr>
        <w:t>《麦秆绘古韵，童心传匠心</w:t>
      </w:r>
      <w:r>
        <w:rPr>
          <w:rFonts w:hint="eastAsia" w:ascii="宋体" w:hAnsi="宋体" w:eastAsia="宋体" w:cs="宋体"/>
          <w:b/>
          <w:bCs/>
          <w:sz w:val="28"/>
          <w:szCs w:val="28"/>
          <w:vertAlign w:val="baseline"/>
          <w:lang w:val="en-US" w:eastAsia="zh-CN"/>
        </w:rPr>
        <w:t>》</w:t>
      </w:r>
    </w:p>
    <w:p w14:paraId="0C0AAB2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kern w:val="2"/>
          <w:sz w:val="28"/>
          <w:szCs w:val="28"/>
          <w:vertAlign w:val="baseline"/>
          <w:lang w:val="en-US" w:eastAsia="zh-CN" w:bidi="ar-SA"/>
        </w:rPr>
        <w:t>麦秆绘古韵，童心传匠心</w:t>
      </w:r>
    </w:p>
    <w:p w14:paraId="4865423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【背景分析】</w:t>
      </w:r>
    </w:p>
    <w:p w14:paraId="0215B587">
      <w:pPr>
        <w:keepNext w:val="0"/>
        <w:keepLines w:val="0"/>
        <w:pageBreakBefore w:val="0"/>
        <w:widowControl w:val="0"/>
        <w:kinsoku/>
        <w:wordWrap/>
        <w:overflowPunct/>
        <w:topLinePunct w:val="0"/>
        <w:autoSpaceDE/>
        <w:autoSpaceDN/>
        <w:bidi w:val="0"/>
        <w:adjustRightInd/>
        <w:snapToGrid/>
        <w:spacing w:line="400" w:lineRule="exact"/>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主题解析：当前全球化进程中，传统非遗面临技艺失传、关注度下降等问题。麦秆画作为“中华一绝”，承载农耕文明智慧与匠人精神，其保护与活化是构建文化自信的重要实践。国家明确提出“加强非遗系统性保护”，通过班会课培养学生参与文化传承的实践切口，提升学生的审美能力与创新思维，为非遗注入时代活力。</w:t>
      </w:r>
    </w:p>
    <w:p w14:paraId="74542C3E">
      <w:pPr>
        <w:keepNext w:val="0"/>
        <w:keepLines w:val="0"/>
        <w:pageBreakBefore w:val="0"/>
        <w:widowControl w:val="0"/>
        <w:kinsoku/>
        <w:wordWrap/>
        <w:overflowPunct/>
        <w:topLinePunct w:val="0"/>
        <w:autoSpaceDE/>
        <w:autoSpaceDN/>
        <w:bidi w:val="0"/>
        <w:adjustRightInd/>
        <w:snapToGrid/>
        <w:spacing w:line="400" w:lineRule="exact"/>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学情分析：青少年处于文化认同形成的重要阶段，非遗教育能有效增强民族归属感。麦秆画蕴含的“惜物”“匠心”精神，在帮助学生理解传统价值观的当代意义。调查显示，学生对非遗的认知多停留在“博物馆展品”层面，缺乏实践体验。班会课通过动手制作、推广设计等环节，破除非遗“陈旧枯燥”的刻板印象，唤醒学生主动传承的意识。</w:t>
      </w:r>
    </w:p>
    <w:p w14:paraId="6C5A629B">
      <w:pPr>
        <w:keepNext w:val="0"/>
        <w:keepLines w:val="0"/>
        <w:pageBreakBefore w:val="0"/>
        <w:widowControl w:val="0"/>
        <w:kinsoku/>
        <w:wordWrap/>
        <w:overflowPunct/>
        <w:topLinePunct w:val="0"/>
        <w:autoSpaceDE/>
        <w:autoSpaceDN/>
        <w:bidi w:val="0"/>
        <w:adjustRightInd/>
        <w:snapToGrid/>
        <w:spacing w:line="400" w:lineRule="exact"/>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【班会目标】</w:t>
      </w:r>
    </w:p>
    <w:p w14:paraId="0F61148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pacing w:val="0"/>
          <w:kern w:val="2"/>
          <w:sz w:val="24"/>
          <w:szCs w:val="24"/>
          <w:shd w:val="clear" w:color="auto" w:fill="auto"/>
          <w:lang w:val="en-US" w:eastAsia="zh-CN" w:bidi="ar-SA"/>
        </w:rPr>
      </w:pPr>
      <w:r>
        <w:rPr>
          <w:rFonts w:hint="eastAsia" w:ascii="宋体" w:hAnsi="宋体" w:eastAsia="宋体"/>
          <w:color w:val="auto"/>
          <w:spacing w:val="0"/>
          <w:kern w:val="2"/>
          <w:sz w:val="24"/>
          <w:szCs w:val="24"/>
          <w:shd w:val="clear" w:color="auto" w:fill="auto"/>
          <w:lang w:val="en-US" w:eastAsia="zh-CN" w:bidi="ar-SA"/>
        </w:rPr>
        <w:t>1.认知目标</w:t>
      </w:r>
    </w:p>
    <w:p w14:paraId="7E7B05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pacing w:val="0"/>
          <w:kern w:val="2"/>
          <w:sz w:val="24"/>
          <w:szCs w:val="24"/>
          <w:shd w:val="clear" w:color="auto" w:fill="auto"/>
          <w:lang w:val="en-US" w:eastAsia="zh-CN" w:bidi="ar-SA"/>
        </w:rPr>
      </w:pPr>
      <w:r>
        <w:rPr>
          <w:rFonts w:hint="eastAsia" w:ascii="宋体" w:hAnsi="宋体" w:eastAsia="宋体"/>
          <w:color w:val="auto"/>
          <w:spacing w:val="0"/>
          <w:kern w:val="2"/>
          <w:sz w:val="24"/>
          <w:szCs w:val="24"/>
          <w:shd w:val="clear" w:color="auto" w:fill="auto"/>
          <w:lang w:val="en-US" w:eastAsia="zh-CN" w:bidi="ar-SA"/>
        </w:rPr>
        <w:t>深入了解麦秆画的历史渊源、制作工艺，学会基础的麦秆熨烫、剪裁与拼贴技法，并能运用 2 - 3 种传统纹样设计简易作品，并学会运用多种方式传承推广麦秆画，理解麦秆画从原料到成品的全流程工序及其蕴含的农耕智慧。</w:t>
      </w:r>
    </w:p>
    <w:p w14:paraId="7E84EA3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pacing w:val="0"/>
          <w:kern w:val="2"/>
          <w:sz w:val="24"/>
          <w:szCs w:val="24"/>
          <w:shd w:val="clear" w:color="auto" w:fill="auto"/>
          <w:lang w:val="en-US" w:eastAsia="zh-CN" w:bidi="ar-SA"/>
        </w:rPr>
      </w:pPr>
      <w:r>
        <w:rPr>
          <w:rFonts w:hint="eastAsia" w:ascii="宋体" w:hAnsi="宋体" w:eastAsia="宋体"/>
          <w:color w:val="auto"/>
          <w:spacing w:val="0"/>
          <w:kern w:val="2"/>
          <w:sz w:val="24"/>
          <w:szCs w:val="24"/>
          <w:shd w:val="clear" w:color="auto" w:fill="auto"/>
          <w:lang w:val="en-US" w:eastAsia="zh-CN" w:bidi="ar-SA"/>
        </w:rPr>
        <w:t>2.情感目标</w:t>
      </w:r>
    </w:p>
    <w:p w14:paraId="009DFE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pacing w:val="0"/>
          <w:kern w:val="2"/>
          <w:sz w:val="24"/>
          <w:szCs w:val="24"/>
          <w:shd w:val="clear" w:color="auto" w:fill="auto"/>
          <w:lang w:val="en-US" w:eastAsia="zh-CN" w:bidi="ar-SA"/>
        </w:rPr>
      </w:pPr>
      <w:r>
        <w:rPr>
          <w:rFonts w:hint="eastAsia" w:ascii="宋体" w:hAnsi="宋体" w:eastAsia="宋体"/>
          <w:color w:val="auto"/>
          <w:spacing w:val="0"/>
          <w:kern w:val="2"/>
          <w:sz w:val="24"/>
          <w:szCs w:val="24"/>
          <w:shd w:val="clear" w:color="auto" w:fill="auto"/>
          <w:lang w:val="en-US" w:eastAsia="zh-CN" w:bidi="ar-SA"/>
        </w:rPr>
        <w:t>通过沉浸式体验，深刻体会匠人‘择一事终一生’的坚守精神，激发对非遗文化的敬畏与热爱。</w:t>
      </w:r>
    </w:p>
    <w:p w14:paraId="7A471E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pacing w:val="0"/>
          <w:kern w:val="2"/>
          <w:sz w:val="24"/>
          <w:szCs w:val="24"/>
          <w:shd w:val="clear" w:color="auto" w:fill="auto"/>
          <w:lang w:val="en-US" w:eastAsia="zh-CN" w:bidi="ar-SA"/>
        </w:rPr>
      </w:pPr>
      <w:r>
        <w:rPr>
          <w:rFonts w:hint="eastAsia" w:ascii="宋体" w:hAnsi="宋体" w:eastAsia="宋体"/>
          <w:color w:val="auto"/>
          <w:spacing w:val="0"/>
          <w:kern w:val="2"/>
          <w:sz w:val="24"/>
          <w:szCs w:val="24"/>
          <w:shd w:val="clear" w:color="auto" w:fill="auto"/>
          <w:lang w:val="en-US" w:eastAsia="zh-CN" w:bidi="ar-SA"/>
        </w:rPr>
        <w:t>3.行为目标</w:t>
      </w:r>
    </w:p>
    <w:p w14:paraId="4E55A8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spacing w:val="0"/>
          <w:kern w:val="2"/>
          <w:sz w:val="24"/>
          <w:szCs w:val="24"/>
          <w:shd w:val="clear" w:color="auto" w:fill="auto"/>
          <w:lang w:val="en-US" w:eastAsia="zh-CN" w:bidi="ar-SA"/>
        </w:rPr>
      </w:pPr>
      <w:r>
        <w:rPr>
          <w:rFonts w:hint="eastAsia" w:ascii="宋体" w:hAnsi="宋体" w:eastAsia="宋体"/>
          <w:color w:val="auto"/>
          <w:spacing w:val="0"/>
          <w:kern w:val="2"/>
          <w:sz w:val="24"/>
          <w:szCs w:val="24"/>
          <w:shd w:val="clear" w:color="auto" w:fill="auto"/>
          <w:lang w:val="en-US" w:eastAsia="zh-CN" w:bidi="ar-SA"/>
        </w:rPr>
        <w:t>激发学生对麦秆画这一非遗文化的热爱，增强学生的文化认同感和民族自豪感，培养学生传承和保护非遗文化的责任感。每位学生至少完成 1 件麦秆画作品，小组合作设计 1 套非遗推广方案，并在校园或社区落地实施。</w:t>
      </w:r>
    </w:p>
    <w:p w14:paraId="7DD579B1">
      <w:pPr>
        <w:keepNext w:val="0"/>
        <w:keepLines w:val="0"/>
        <w:pageBreakBefore w:val="0"/>
        <w:widowControl w:val="0"/>
        <w:kinsoku/>
        <w:wordWrap/>
        <w:overflowPunct/>
        <w:topLinePunct w:val="0"/>
        <w:autoSpaceDE/>
        <w:autoSpaceDN/>
        <w:bidi w:val="0"/>
        <w:adjustRightInd/>
        <w:snapToGrid/>
        <w:spacing w:line="400" w:lineRule="exact"/>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【教学过程】</w:t>
      </w:r>
    </w:p>
    <w:p w14:paraId="4967F5C9">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环节一：探秘麦秆画，开启非遗认知之旅‌</w:t>
      </w:r>
    </w:p>
    <w:p w14:paraId="49E0E6B1">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（一）视频激趣·引出主题‌</w:t>
      </w:r>
    </w:p>
    <w:p w14:paraId="7A0AD928">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提问：同学们你们听说过麦秆画吗？</w:t>
      </w:r>
    </w:p>
    <w:p w14:paraId="5D1981E2">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预设：知道，因为学校有麦秆画社团。</w:t>
      </w:r>
    </w:p>
    <w:p w14:paraId="2A5544A1">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问知道的同学：你觉得麦秆画是什么样的？</w:t>
      </w:r>
    </w:p>
    <w:p w14:paraId="4CAE47FE">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预设：用麦秆制成的画。</w:t>
      </w:r>
    </w:p>
    <w:p w14:paraId="3B147B0D">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视频：我们对麦秆画是不那么熟悉的，那让我们通过一段视频来了解一下麦秆画。看完后请同学们说一说对麦秆画又有了哪些新的认识呢？</w:t>
      </w:r>
    </w:p>
    <w:p w14:paraId="343C5AAD">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交流：现在大家对麦秆画又有了哪些新的认识？</w:t>
      </w:r>
    </w:p>
    <w:p w14:paraId="363BA316">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预设：最早出现在隋唐时期——历史悠久。</w:t>
      </w:r>
    </w:p>
    <w:p w14:paraId="091818D7">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要经历多道工序——工序繁琐</w:t>
      </w:r>
    </w:p>
    <w:p w14:paraId="63383D16">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 xml:space="preserve">     常用来制作花鸟鱼虫等——工艺精美</w:t>
      </w:r>
    </w:p>
    <w:p w14:paraId="4BF0C4A2">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（二）情境呈现·发布任务</w:t>
      </w:r>
    </w:p>
    <w:p w14:paraId="4F21534B">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情境：我们学校也开设了麦秆画社团，最近社团徐老师就碰到了个难题，我们来看看发生什么事情了呢？</w:t>
      </w:r>
    </w:p>
    <w:p w14:paraId="7045F837">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展示信息截屏：学校麦秆画社团的一幅麦秆画作品出现了破损，听说五2班同学对麦秆画很感兴趣，而且动手能力强，所以委托五2班同学成为“非遗修复师”帮助老师一起修复这幅作品。</w:t>
      </w:r>
    </w:p>
    <w:p w14:paraId="3DBDE80D">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你们有信心成为一个合格的“非遗修复师”吗？</w:t>
      </w:r>
    </w:p>
    <w:p w14:paraId="4ED1B7DC">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揭题：那就让我们一起《麦秆绘古韵，童心传匠心》。</w:t>
      </w:r>
    </w:p>
    <w:p w14:paraId="3DABD5C7">
      <w:pPr>
        <w:numPr>
          <w:ilvl w:val="0"/>
          <w:numId w:val="0"/>
        </w:numPr>
        <w:spacing w:line="360" w:lineRule="auto"/>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设计意图：通过观看视频，迅速吸引学生注意力，激发好奇心与探索欲，活跃课堂氛围。通过课堂调查，了解学生对麦秆画的认知程度，让社团学生讲述历史渊源，发挥学生主体作用，增强参与感。观看制作工艺视频，让学生直观感受制作不易，体会手艺人的匠心精神与文化敬畏。</w:t>
      </w:r>
    </w:p>
    <w:p w14:paraId="5FCCA0B2">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环节二：感悟匠心，激发非遗情感共鸣</w:t>
      </w:r>
    </w:p>
    <w:p w14:paraId="136B82FC">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（一）简化体验，感悟匠心</w:t>
      </w:r>
    </w:p>
    <w:p w14:paraId="76A10774">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提问：同学们，想修复一幅麦秆画，第一步应该先掌握什么？</w:t>
      </w:r>
    </w:p>
    <w:p w14:paraId="487547B5">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预设：知道怎么制作麦秆画。</w:t>
      </w:r>
    </w:p>
    <w:p w14:paraId="36EA8002">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点评：说的没错，那就让我们在视频中总结一下麦秆画制作的步骤吧。</w:t>
      </w:r>
    </w:p>
    <w:p w14:paraId="66178915">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观看视频，总结制作步骤。</w:t>
      </w:r>
    </w:p>
    <w:p w14:paraId="1F6503F3">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板贴：描图、刮平、粘料、裁剪、烫料、拼料、装裱</w:t>
      </w:r>
    </w:p>
    <w:p w14:paraId="48B679BF">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提问：你们觉得哪些环节可能存在操作困难？为什么？</w:t>
      </w:r>
    </w:p>
    <w:p w14:paraId="331DAC42">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预设：①选材：要找到合适的麦秆，还得保证它完好无损。</w:t>
      </w:r>
    </w:p>
    <w:p w14:paraId="7948F815">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②熨烫：麦秆的时候，温度和时间肯定很难把握，烫坏了麦秆就没法用了。而且可能会烫到自己。</w:t>
      </w:r>
    </w:p>
    <w:p w14:paraId="78232516">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③剪裁：要控制力度，剪贴和雕刻环节一不小心就会刻坏。</w:t>
      </w:r>
    </w:p>
    <w:p w14:paraId="5ED33AEB">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小结：是的，有些步骤需要在专业的老师指导下完成，但是我们可以尝试一下简单的步骤。</w:t>
      </w:r>
    </w:p>
    <w:p w14:paraId="4F83B72A">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提问：你们想不想体验一下吗？</w:t>
      </w:r>
    </w:p>
    <w:p w14:paraId="1368586C">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活动要求：①粘料：将麦秆贴在图样的背面；</w:t>
      </w:r>
    </w:p>
    <w:p w14:paraId="63801557">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③裁剪：沿着佩奇的边框把每个零件剪下来；</w:t>
      </w:r>
    </w:p>
    <w:p w14:paraId="559A6406">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④拼料：把零件拼在卡纸合适的位置上，再涂色你喜欢的颜色；</w:t>
      </w:r>
    </w:p>
    <w:p w14:paraId="73EB60E0">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⑤展示交流：和其他小组互相展示你们的作品，交流一下在制作过程中你们遇到了哪些困难，又是怎样解决的呢？</w:t>
      </w:r>
    </w:p>
    <w:p w14:paraId="7F374C11">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w:t>
      </w:r>
    </w:p>
    <w:p w14:paraId="4C3ED209">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①胶水粘不牢，一直掉。    麦秆剪得太短，要不断用新的麦秆补上去。</w:t>
      </w:r>
    </w:p>
    <w:p w14:paraId="370C2078">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麦秆画制作这门手艺最珍贵的就是在不断打磨的过程中修炼的耐心，这是大家成为“合格修复师”的第一步。（板贴：耐心细致）</w:t>
      </w:r>
    </w:p>
    <w:p w14:paraId="4B7963CD">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②胶水涂太多了，把作品弄得脏兮兮的。</w:t>
      </w:r>
    </w:p>
    <w:p w14:paraId="3A8BD670">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你们刚才用点涂法‘精准控制’胶水用量，就是匠人常说的‘手上要有分寸，心里要有刻度’！（板贴：严谨专注）</w:t>
      </w:r>
    </w:p>
    <w:p w14:paraId="1771E593">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③麦秆边缘总是很粗糙，不圆润。</w:t>
      </w:r>
    </w:p>
    <w:p w14:paraId="4ADDB5B3">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匠人最厉害的不是手，而是愿意为‘完美一点点’花时间的性子。你们刚才就在做这样的事！（板贴：精益求精、一丝不苟）</w:t>
      </w:r>
    </w:p>
    <w:p w14:paraId="1849E809">
      <w:pPr>
        <w:numPr>
          <w:ilvl w:val="0"/>
          <w:numId w:val="0"/>
        </w:numPr>
        <w:spacing w:line="360" w:lineRule="auto"/>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设计意图：通过具体案例，让学生从情感上贴近非遗传承人，感受他们的坚守与困境，引发学生的共情和思考，为后续讨论传承危机的原因奠定情感基础。以小组合作的形式讨论传承困境的原因，培养学生的合作探究能力和团队协作精神。</w:t>
      </w:r>
    </w:p>
    <w:p w14:paraId="78B8B2C8">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环节三：付诸实践，践行非遗传承行动</w:t>
      </w:r>
    </w:p>
    <w:p w14:paraId="3270F5F8">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（一）案例分析，汲取经验</w:t>
      </w:r>
    </w:p>
    <w:p w14:paraId="39A81A5A">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介绍：同学们，刚刚我们化身非遗修复师，用传统技艺让破损的麦秆画重焕生机。这份对细节的专注和对文化的敬畏正是工匠精神的体现。</w:t>
      </w:r>
    </w:p>
    <w:p w14:paraId="6D3325FC">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同学们，你们在日常生活中见过麦秆画吗？如果有一家麦秆画专卖店你会去购买吗？为什么？</w:t>
      </w:r>
    </w:p>
    <w:p w14:paraId="369DDEA0">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预设：不买，因为我会觉得它不值，不就是麦秆做的嘛。</w:t>
      </w:r>
    </w:p>
    <w:p w14:paraId="18617046">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不买，因为不好看，太土了。</w:t>
      </w:r>
    </w:p>
    <w:p w14:paraId="35035C08">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过渡：修复师的工作不仅是还原过去，更是在传承的过程中为麦秆画的发展寻找新的可能。（板贴：创新精神）</w:t>
      </w:r>
    </w:p>
    <w:p w14:paraId="44CFF896">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我们能不能把麦秆画这传统工艺进行一些创新，让它更符合现代生活、现代审美呢。让我们看看能不能故宫文创的发展故事能不能给大家一些启发。</w:t>
      </w:r>
    </w:p>
    <w:p w14:paraId="47C9DD15">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活动要求：看一看：观看视频，探究故宫把文物设计成了哪些文创。</w:t>
      </w:r>
    </w:p>
    <w:p w14:paraId="4FB50049">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 xml:space="preserve">         写一写：小组讨论，把你们的想法设计写在创意表上，全班交流。</w:t>
      </w:r>
    </w:p>
    <w:p w14:paraId="177916A9">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（二）推广非遗我来行</w:t>
      </w:r>
    </w:p>
    <w:p w14:paraId="4C601EAF">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活动要求：</w:t>
      </w:r>
    </w:p>
    <w:p w14:paraId="0CAE9DCD">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1.创新方向（三选一）</w:t>
      </w:r>
    </w:p>
    <w:p w14:paraId="72D0CDAD">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产品改造：设计一款融合麦秆画元素的日常用品（如文具、饰品、服装）。</w:t>
      </w:r>
    </w:p>
    <w:p w14:paraId="6B47895A">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体验升级：策划一个让年轻人愿意参与的麦秆画互动玩法（如游戏、展览、DIY套装）。</w:t>
      </w:r>
    </w:p>
    <w:p w14:paraId="2A3A2EB7">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营销方案：想一句网红级宣传语，或设计一个能让麦秆画"出圈"的社交媒体挑战。</w:t>
      </w:r>
    </w:p>
    <w:p w14:paraId="4F96DFE7">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2、呈现方式：手绘草图 + 简短介绍（1-2句话说明亮点）。</w:t>
      </w:r>
    </w:p>
    <w:p w14:paraId="2FA82DA1">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实物模型（可使用提供的麦秆贴纸、彩纸等简易材料）。</w:t>
      </w:r>
    </w:p>
    <w:p w14:paraId="2FC494EC">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口头提案（30秒路演，像带货主播一样推销你的创意）。</w:t>
      </w:r>
    </w:p>
    <w:p w14:paraId="23AD27FC">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预设：①把麦秆画做的花朵做成发簪的图案</w:t>
      </w:r>
    </w:p>
    <w:p w14:paraId="35C792EF">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②把麦秆画印在笔记本封面上</w:t>
      </w:r>
    </w:p>
    <w:p w14:paraId="113229B2">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③设计哪吒、悟空这些形象的麦秆画，不只是花鸟鱼虫这种常见的元素。</w:t>
      </w:r>
    </w:p>
    <w:p w14:paraId="09AA08E9">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④设计盲盒游戏：集齐花鸟鱼虫四种麦秆画可以兑换衣服指定图案的作品。</w:t>
      </w:r>
    </w:p>
    <w:p w14:paraId="6DA938C6">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⑤设计寻宝游戏：把麦秆画的零部件藏在学校的角落，每天或者每周由一个班的同学利用课余时间去寻宝，然后把找到的零部件拼接成一个完整的作品，向所有人展示。</w:t>
      </w:r>
    </w:p>
    <w:p w14:paraId="69835C7A">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⑥抖音宣传：可以把寻宝游戏的过程拍成抖音，让大家看到麦秆画，也看到同学们丰富的课间活动。还可以以麦秆画的口吻介绍自己的一天，比如今天我是麦秆画“佩奇”……</w:t>
      </w:r>
    </w:p>
    <w:p w14:paraId="35A0C55D">
      <w:pPr>
        <w:numPr>
          <w:ilvl w:val="0"/>
          <w:numId w:val="0"/>
        </w:numPr>
        <w:spacing w:line="360" w:lineRule="auto"/>
        <w:ind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小结：同学们你们的创意也许就是未来非遗传承的经典案例。真正的创新不是扔掉旧东西，而是让旧东西重新发光！</w:t>
      </w:r>
    </w:p>
    <w:p w14:paraId="11B9FEBE">
      <w:pPr>
        <w:numPr>
          <w:ilvl w:val="0"/>
          <w:numId w:val="0"/>
        </w:numPr>
        <w:spacing w:line="360" w:lineRule="auto"/>
        <w:ind w:leftChars="0"/>
        <w:jc w:val="both"/>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小结：今天，我们走进了麦秆画的艺术世界，感受到了它独特的韵味，也体会到了工匠们的耐心细致、精益求精，同时清楚地认识到它面临的传承困境。希望大家在今后的生活中，能够积极践行自己的传承方案，让麦秆画这一古老的非遗技艺在新时代焕发出新的光彩！</w:t>
      </w:r>
    </w:p>
    <w:p w14:paraId="590C2448">
      <w:pPr>
        <w:numPr>
          <w:ilvl w:val="0"/>
          <w:numId w:val="0"/>
        </w:numPr>
        <w:spacing w:line="360" w:lineRule="auto"/>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设计意图：通过展示年轻人传承传统文化的视频，为学生树立榜样，增强传承信心。引导分析传承方式，拓宽学生视野，启发思维，培养观察、思考与归纳能力，让学生借鉴经验探索麦秆画传承新路径。小组讨论在不同场景推广麦秆画，调动学生主观能动性，激发创造力，培养解决问题与团队协作能力。明确学生在传承中的角色，增强文化传承责任感，鼓励学生将所学转化为行动，助力麦秆画传承。</w:t>
      </w:r>
    </w:p>
    <w:p w14:paraId="1EB102B5">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【班会后延伸活动】</w:t>
      </w:r>
    </w:p>
    <w:p w14:paraId="13818A62">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1.1.选定一项非遗技艺，研究它的演变，分析整理后撰写研究报告，并尝试学习这项传统技艺，在校园艺术节展示分享成果，化学生对传统文化的认知，培养自主探究、团队协作和研究写作能力。</w:t>
      </w:r>
    </w:p>
    <w:p w14:paraId="246250B8">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2.学生分组负责教室布置，展示各类作品，营造校园文化氛围，增强学生文化自信。</w:t>
      </w:r>
    </w:p>
    <w:tbl>
      <w:tblPr>
        <w:tblStyle w:val="8"/>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07C9F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35DB0C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0699D625">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2A61F274">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1743710" cy="980440"/>
                          </a:xfrm>
                          <a:prstGeom prst="rect">
                            <a:avLst/>
                          </a:prstGeom>
                          <a:noFill/>
                          <a:ln>
                            <a:noFill/>
                          </a:ln>
                        </pic:spPr>
                      </pic:pic>
                    </a:graphicData>
                  </a:graphic>
                </wp:inline>
              </w:drawing>
            </w:r>
          </w:p>
        </w:tc>
      </w:tr>
      <w:tr w14:paraId="62BAE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7859C20">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13EEE1D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6CE56AE5">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1743710" cy="980440"/>
                          </a:xfrm>
                          <a:prstGeom prst="rect">
                            <a:avLst/>
                          </a:prstGeom>
                          <a:noFill/>
                          <a:ln>
                            <a:noFill/>
                          </a:ln>
                        </pic:spPr>
                      </pic:pic>
                    </a:graphicData>
                  </a:graphic>
                </wp:inline>
              </w:drawing>
            </w:r>
          </w:p>
        </w:tc>
      </w:tr>
      <w:tr w14:paraId="61C29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5C0F3F9">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2C7BEFF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3DF2DCBD">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1743710" cy="980440"/>
                          </a:xfrm>
                          <a:prstGeom prst="rect">
                            <a:avLst/>
                          </a:prstGeom>
                          <a:noFill/>
                          <a:ln>
                            <a:noFill/>
                          </a:ln>
                        </pic:spPr>
                      </pic:pic>
                    </a:graphicData>
                  </a:graphic>
                </wp:inline>
              </w:drawing>
            </w:r>
          </w:p>
        </w:tc>
      </w:tr>
    </w:tbl>
    <w:p w14:paraId="4CB83492">
      <w:pPr>
        <w:numPr>
          <w:ilvl w:val="0"/>
          <w:numId w:val="0"/>
        </w:numPr>
        <w:spacing w:line="360" w:lineRule="auto"/>
        <w:ind w:leftChars="0"/>
        <w:jc w:val="both"/>
        <w:rPr>
          <w:rFonts w:hint="eastAsia" w:ascii="宋体" w:hAnsi="宋体" w:eastAsia="宋体" w:cs="宋体"/>
          <w:sz w:val="24"/>
          <w:szCs w:val="24"/>
          <w:lang w:val="en-US" w:eastAsia="zh-CN"/>
        </w:rPr>
      </w:pPr>
    </w:p>
    <w:p w14:paraId="645879AA">
      <w:pPr>
        <w:numPr>
          <w:ilvl w:val="0"/>
          <w:numId w:val="2"/>
        </w:numPr>
        <w:spacing w:line="360" w:lineRule="auto"/>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微讲座：</w:t>
      </w:r>
    </w:p>
    <w:p w14:paraId="42896188">
      <w:pPr>
        <w:numPr>
          <w:ilvl w:val="0"/>
          <w:numId w:val="0"/>
        </w:numPr>
        <w:spacing w:line="360" w:lineRule="auto"/>
        <w:jc w:val="left"/>
        <w:rPr>
          <w:rFonts w:hint="eastAsia" w:ascii="宋体" w:hAnsi="宋体" w:eastAsia="宋体" w:cs="宋体"/>
          <w:b/>
          <w:bCs/>
          <w:sz w:val="28"/>
          <w:szCs w:val="28"/>
          <w:vertAlign w:val="baseline"/>
          <w:lang w:val="en-US" w:eastAsia="zh-CN"/>
        </w:rPr>
      </w:pPr>
      <w:r>
        <w:rPr>
          <w:rFonts w:ascii="宋体" w:hAnsi="宋体" w:eastAsia="宋体" w:cs="宋体"/>
          <w:b/>
          <w:bCs/>
          <w:sz w:val="28"/>
          <w:szCs w:val="28"/>
        </w:rPr>
        <w:t>三井实验小学</w:t>
      </w:r>
      <w:r>
        <w:rPr>
          <w:rFonts w:hint="eastAsia" w:ascii="宋体" w:hAnsi="宋体" w:eastAsia="宋体" w:cs="宋体"/>
          <w:b/>
          <w:bCs/>
          <w:sz w:val="28"/>
          <w:szCs w:val="28"/>
          <w:lang w:val="en-US" w:eastAsia="zh-CN"/>
        </w:rPr>
        <w:t xml:space="preserve">  </w:t>
      </w:r>
      <w:r>
        <w:rPr>
          <w:rFonts w:ascii="宋体" w:hAnsi="宋体" w:eastAsia="宋体" w:cs="宋体"/>
          <w:b/>
          <w:bCs/>
          <w:sz w:val="28"/>
          <w:szCs w:val="28"/>
        </w:rPr>
        <w:t>查嘉俐</w:t>
      </w:r>
      <w:r>
        <w:rPr>
          <w:rFonts w:hint="eastAsia" w:ascii="宋体" w:hAnsi="宋体" w:eastAsia="宋体" w:cs="宋体"/>
          <w:b/>
          <w:bCs/>
          <w:sz w:val="28"/>
          <w:szCs w:val="28"/>
          <w:vertAlign w:val="baseline"/>
          <w:lang w:val="en-US" w:eastAsia="zh-CN"/>
        </w:rPr>
        <w:t xml:space="preserve"> 《</w:t>
      </w:r>
      <w:r>
        <w:rPr>
          <w:rFonts w:hint="eastAsia" w:ascii="黑体" w:hAnsi="黑体" w:eastAsia="黑体" w:cs="黑体"/>
          <w:sz w:val="28"/>
          <w:szCs w:val="28"/>
          <w:lang w:val="en-US" w:eastAsia="zh-CN"/>
        </w:rPr>
        <w:t>初探班品：特色班级实践</w:t>
      </w:r>
      <w:r>
        <w:rPr>
          <w:rFonts w:hint="eastAsia" w:ascii="宋体" w:hAnsi="宋体" w:eastAsia="宋体" w:cs="宋体"/>
          <w:b/>
          <w:bCs/>
          <w:sz w:val="28"/>
          <w:szCs w:val="28"/>
          <w:vertAlign w:val="baseline"/>
          <w:lang w:val="en-US" w:eastAsia="zh-CN"/>
        </w:rPr>
        <w:t>》</w:t>
      </w:r>
    </w:p>
    <w:p w14:paraId="26F5BE0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大家好，我是三井实验小学四5班班主任老师，查嘉俐。很荣幸在这里，浅谈匠心班的班级文化建设。将从走近班本课程、确定班本特色、开发课程资源、趣谈班本活动这几方面进行今天的讲述。</w:t>
      </w:r>
    </w:p>
    <w:p w14:paraId="32B62B5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一、走近班级文化</w:t>
      </w:r>
    </w:p>
    <w:p w14:paraId="1BF8CAF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班级文化是什么？</w:t>
      </w:r>
    </w:p>
    <w:p w14:paraId="07A76CB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班级文化是一种风尚、一种传统、一种特殊的教育力量，自觉不自觉地融入集体成员的各个方面。良好的班风、学风、价值观、人际关系与集体舆论等，对每个学生都起着潜移默化的教育作用。</w:t>
      </w:r>
    </w:p>
    <w:p w14:paraId="7D127008">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二、确定班本特色</w:t>
      </w:r>
    </w:p>
    <w:p w14:paraId="5E244A3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在此之前，我们不妨问自己这样三个问题。</w:t>
      </w:r>
    </w:p>
    <w:p w14:paraId="0581495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我们每个班级都有自己的特色，该如何发展?</w:t>
      </w:r>
    </w:p>
    <w:p w14:paraId="061DDFA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我们每位班主任都有自己的优势，该如何运用?</w:t>
      </w:r>
    </w:p>
    <w:p w14:paraId="69CBF7A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我们每个班级都有丰富的资源，该如何开发?</w:t>
      </w:r>
    </w:p>
    <w:p w14:paraId="2F5464B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（一）班级特色</w:t>
      </w:r>
    </w:p>
    <w:p w14:paraId="6150B23F">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班的孩子是我从一年级带上来的，他们天真可爱。有较好的集体荣誉感，通过小学前几年的学习，有了一定的自我管理能力。在日常生活学习中，我发现我们班的孩子非常喜欢各类活动，活动的积极性很高。比如一年级时，孩子们在小菜园课程时负责了一块菜地，他们积极参与其间，有的设计名称徽章，有的每日浇水维护，表现出的积极性和创造力很高。有时其他学科要求的手工作业，很多学生的作品精致、有创造力，给我带来了许多惊喜。(播放视频)</w:t>
      </w:r>
    </w:p>
    <w:p w14:paraId="3BFCFFE8">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但班级之中也存在一些问题。部分孩子是语言的巨人行动的矮子。他们能说会道，但一旦要在学习上、在岗位劳动中花苦功夫时，却逃避退缩了。对自己的要求不是特别高。都说一份耕耘，一份收获。成功的结果来源于点滴的过程。培养积极向上、踏实肯干的观念无疑是受益终身的。</w:t>
      </w:r>
    </w:p>
    <w:p w14:paraId="31C895AC">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希望孩子们能发挥自己的优势，努力做到：树立一个信心：我能我行；创设一个环境：文明礼貌；培养一个习惯：自觉专注；创立一种学风：勤奋精益。这些班级文化与工匠精神的理念不谋而合。以敬业、精益、专注、创新为核心的工匠精神正是孩子们班学生迫切需要的精神导向，此时班本课程的核心理念已经在我心中应运而生。</w:t>
      </w:r>
    </w:p>
    <w:p w14:paraId="6934BE4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（二）个人优势的运用</w:t>
      </w:r>
    </w:p>
    <w:p w14:paraId="12117A9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三井实验小学有许多经验丰富的班主任。如张曙贤老师有着丰富的班主任经验，善于创设组织各类活动，进行资源的整合。在她的引领下，“许天伦”中队的活动丰富多彩，成为了学校特色中队。郑佳老师利用自身心理健康教育资源，打造积极心理学引领下的幸福班本课程，培养孩子学会幸福的能力，为未来的日子奠基。这些优秀班主任，他们已经走在前面，打造自己的班本课程，班级管理更加系统，班级文化也独具特色。</w:t>
      </w:r>
    </w:p>
    <w:p w14:paraId="3CE0F96C">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我不禁对自己进行了思考，我的优势是什么呢？经过一番考量，我觉得我的优势应该是以下几点：</w:t>
      </w:r>
    </w:p>
    <w:p w14:paraId="1702C7F8">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我的兴趣爱好广泛，热爱生活，对班级活动的开发也比较感兴趣。便于大家更快地了解我，我准备了一段自我介绍。（播放自我介绍视频45s）我乐于指导学生参加活动，也希望能够在日常的教育教学中给自己和孩子创造一些变化，带来许多色彩。</w:t>
      </w:r>
    </w:p>
    <w:p w14:paraId="2F05140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家校关系融洽。这个班是我从一年级带上来的，和家长们以及相处了很长时间。我的性格比较温和，在一点一滴地相处中和家长们建立了比较稳固的关系。班级家长的信任、支持度高。班级活动的实施，离不开家长们的支持，所以这一点很重要。</w:t>
      </w:r>
    </w:p>
    <w:p w14:paraId="138CE22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三、开发课程资源</w:t>
      </w:r>
    </w:p>
    <w:p w14:paraId="03A0372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1.高位引领</w:t>
      </w:r>
    </w:p>
    <w:p w14:paraId="798C3B8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国各族人民在长期生产生活实践中创造的丰富多彩的非物质文化遗产，是中华民族智慧与文明的结晶。党的十九大报告指强调：“文化是一个国家、一个民族的灵魂。”习近平总书记强调：“中华文化源远流长，积淀着中华民族最深层的精神追求，代表着中华民族独特的精神标识，为中华民族生生不息、发展壮大提供了丰厚滋养。”如何把中华优秀传统文化传承好、发扬好？推动中华优秀传统文化进课本、进课堂、进校园，是一个重要路径。</w:t>
      </w:r>
    </w:p>
    <w:p w14:paraId="6D731E4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2.学校资源</w:t>
      </w:r>
    </w:p>
    <w:p w14:paraId="20E77B1F">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井实验小学始终坚持把立德树人融入思想道德教育、文化知识教育、社会实践教育各环节，并十分重视向学生弘扬传统文化、传承民族智慧，应运而生的“非遗进校园”、“研学访非遗”等特色活动一直在全校各年级中开展。</w:t>
      </w:r>
    </w:p>
    <w:p w14:paraId="2C12141F">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学校推进向英雄人物学习，组建英雄中队，以及一班一品的活动。我跟随学校级组活动的步伐，抓住艺术节、成长礼等节点活动，进了资源的整合。</w:t>
      </w:r>
    </w:p>
    <w:p w14:paraId="1451766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3.家长资源</w:t>
      </w:r>
    </w:p>
    <w:p w14:paraId="62ED7B15">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在长久的相处以来，我对孩子们班的家长有了很多认识，并组建了得力的家委会成员，下面我来简单介绍下我们班家委会的组成：</w:t>
      </w:r>
    </w:p>
    <w:p w14:paraId="5B8ABFFD">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会长负责活动策划、联系和人员的统筹安排</w:t>
      </w:r>
    </w:p>
    <w:p w14:paraId="5BAD52C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财务委员负责管理班费、收取费用。</w:t>
      </w:r>
    </w:p>
    <w:p w14:paraId="7C3D0EB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宣传委员管理微信公众号以及排版、撰稿、摄影</w:t>
      </w:r>
    </w:p>
    <w:p w14:paraId="272B72A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后勤委员负责后勤保障</w:t>
      </w:r>
    </w:p>
    <w:p w14:paraId="1EB8E8D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这些家长们热心班级活动，日常时间比较自由。在家委会的创建中，根据个人能力意愿不同，进行了合理的分工。为班级活动的顺利展开和宣传报道创造了坚实的基础。</w:t>
      </w:r>
    </w:p>
    <w:p w14:paraId="69449BA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4.社区合作</w:t>
      </w:r>
    </w:p>
    <w:p w14:paraId="20976D3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年级上学期通过家长的牵线搭桥，在活动创设初期，我认识了三井社区中一位全国劳动模范——刘国庆先生。他是原戚机厂的员工，通过自己的创造，改制了机器零件，使得产量有了质的飞跃，为单位创造了巨大的经济效益，荣获“全国劳动模范”奖章，三井社区为孩子们班邀请到刘国庆先生为孩子们做讲座，并提供了场地。正是这场讲座，让孩子们体会到了大国工匠的魅力，也感受到了工匠精神。</w:t>
      </w:r>
    </w:p>
    <w:p w14:paraId="3F0CDE4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5.社会资源</w:t>
      </w:r>
    </w:p>
    <w:p w14:paraId="5A98D86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为保障班级活动展开，家委会会长帮忙联系了常州市青果巷中的卜bu老真梳篦博物馆，活动方为孩子们抛来了橄榄枝，给学生提供了一个了解梳篦文化和亲自动手实践的场地。</w:t>
      </w:r>
    </w:p>
    <w:p w14:paraId="156FB4B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在班级活动的设计中，要进一步让家长参与学校活动及发展建设，架起学校与家庭沟通的桥梁，联通家校社政各方面教育资源，形成教育的合力。</w:t>
      </w:r>
    </w:p>
    <w:p w14:paraId="3FF1BC2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四、趣谈班本活动</w:t>
      </w:r>
    </w:p>
    <w:p w14:paraId="2AA0165D">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教育部在十三届全国人大三次会议指出中华优秀传统文化是中华民族的“根”和“魂”，是中华儿女共有的精神家园，大力发展中华优秀传统文化，把优秀传统文化进校园作为固本工程和铸魂工程来抓。</w:t>
      </w:r>
    </w:p>
    <w:p w14:paraId="53EC9768">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梳篦作为本土非物质文化遗产，是常州一张闪亮的城市名片。为了让少先队员们近距离了解家乡的传统文化，弘扬优秀传统文化，增加本土文化的认同感,更好地体会工匠精神，并辐射到日常的学习生活中。孩子们中队开展了以“传工匠精神，觅一抹“梳”香”为主题的班本活动。</w:t>
      </w:r>
    </w:p>
    <w:p w14:paraId="0F73A58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非遗进校园”的基本思路就是推动非遗的宣传展示和传播，进而将其转化为学生的亲身体验，在体验中认识和领悟非遗的深厚魅力。我们中队以了解梳篦——寻访模范人物——体验梳篦制作——传播梳篦文化——继承工匠精神为主要活动线索,开展了一系列丰富多彩的学生系列活动。学期开端，我便着手拟定方案，分步实施，活动设计如下</w:t>
      </w:r>
    </w:p>
    <w:tbl>
      <w:tblPr>
        <w:tblStyle w:val="7"/>
        <w:tblW w:w="487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53"/>
        <w:gridCol w:w="2718"/>
        <w:gridCol w:w="4629"/>
      </w:tblGrid>
      <w:tr w14:paraId="672DF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2" w:hRule="atLeast"/>
          <w:tblCellSpacing w:w="0" w:type="dxa"/>
        </w:trPr>
        <w:tc>
          <w:tcPr>
            <w:tcW w:w="5000" w:type="pct"/>
            <w:gridSpan w:val="3"/>
            <w:tcBorders>
              <w:top w:val="single" w:color="FFFFFF" w:sz="6" w:space="0"/>
              <w:left w:val="single" w:color="FFFFFF" w:sz="6" w:space="0"/>
              <w:bottom w:val="single" w:color="FFFFFF" w:sz="18" w:space="0"/>
              <w:right w:val="single" w:color="FFFFFF" w:sz="6" w:space="0"/>
            </w:tcBorders>
            <w:shd w:val="clear" w:color="auto" w:fill="81A4B6"/>
            <w:tcMar>
              <w:top w:w="72" w:type="dxa"/>
              <w:left w:w="144" w:type="dxa"/>
              <w:bottom w:w="72" w:type="dxa"/>
              <w:right w:w="144" w:type="dxa"/>
            </w:tcMar>
            <w:vAlign w:val="top"/>
          </w:tcPr>
          <w:p w14:paraId="4647C1B9">
            <w:pPr>
              <w:pStyle w:val="6"/>
              <w:keepNext w:val="0"/>
              <w:keepLines w:val="0"/>
              <w:widowControl/>
              <w:suppressLineNumbers w:val="0"/>
              <w:spacing w:line="240" w:lineRule="auto"/>
              <w:rPr>
                <w:sz w:val="13"/>
                <w:szCs w:val="13"/>
              </w:rPr>
            </w:pPr>
            <w:r>
              <w:rPr>
                <w:b/>
                <w:bCs/>
                <w:color w:val="FFFFFF"/>
                <w:sz w:val="22"/>
                <w:szCs w:val="22"/>
              </w:rPr>
              <w:t>“传工匠精神，觅一抹‘梳’香”班本课程活动内容</w:t>
            </w:r>
          </w:p>
        </w:tc>
      </w:tr>
      <w:tr w14:paraId="10984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2" w:hRule="atLeast"/>
          <w:tblCellSpacing w:w="0" w:type="dxa"/>
        </w:trPr>
        <w:tc>
          <w:tcPr>
            <w:tcW w:w="667" w:type="pct"/>
            <w:tcBorders>
              <w:top w:val="single" w:color="FFFFFF" w:sz="6" w:space="0"/>
              <w:left w:val="single" w:color="FFFFFF" w:sz="6" w:space="0"/>
              <w:bottom w:val="single" w:color="FFFFFF" w:sz="18" w:space="0"/>
              <w:right w:val="single" w:color="FFFFFF" w:sz="6" w:space="0"/>
            </w:tcBorders>
            <w:shd w:val="clear" w:color="auto" w:fill="D8E0E5"/>
            <w:tcMar>
              <w:top w:w="72" w:type="dxa"/>
              <w:left w:w="144" w:type="dxa"/>
              <w:bottom w:w="72" w:type="dxa"/>
              <w:right w:w="144" w:type="dxa"/>
            </w:tcMar>
            <w:vAlign w:val="top"/>
          </w:tcPr>
          <w:p w14:paraId="16B49ABC">
            <w:pPr>
              <w:pStyle w:val="6"/>
              <w:keepNext w:val="0"/>
              <w:keepLines w:val="0"/>
              <w:widowControl/>
              <w:suppressLineNumbers w:val="0"/>
              <w:spacing w:line="240" w:lineRule="auto"/>
              <w:rPr>
                <w:sz w:val="13"/>
                <w:szCs w:val="13"/>
              </w:rPr>
            </w:pPr>
            <w:r>
              <w:rPr>
                <w:color w:val="000000"/>
                <w:sz w:val="20"/>
                <w:szCs w:val="20"/>
              </w:rPr>
              <w:t>序列</w:t>
            </w:r>
          </w:p>
        </w:tc>
        <w:tc>
          <w:tcPr>
            <w:tcW w:w="1538" w:type="pct"/>
            <w:tcBorders>
              <w:top w:val="single" w:color="FFFFFF" w:sz="6" w:space="0"/>
              <w:left w:val="single" w:color="FFFFFF" w:sz="6" w:space="0"/>
              <w:bottom w:val="single" w:color="FFFFFF" w:sz="18" w:space="0"/>
              <w:right w:val="single" w:color="FFFFFF" w:sz="6" w:space="0"/>
            </w:tcBorders>
            <w:shd w:val="clear" w:color="auto" w:fill="D8E0E5"/>
            <w:tcMar>
              <w:top w:w="72" w:type="dxa"/>
              <w:left w:w="144" w:type="dxa"/>
              <w:bottom w:w="72" w:type="dxa"/>
              <w:right w:w="144" w:type="dxa"/>
            </w:tcMar>
            <w:vAlign w:val="top"/>
          </w:tcPr>
          <w:p w14:paraId="0FAC689C">
            <w:pPr>
              <w:pStyle w:val="6"/>
              <w:keepNext w:val="0"/>
              <w:keepLines w:val="0"/>
              <w:widowControl/>
              <w:suppressLineNumbers w:val="0"/>
              <w:spacing w:line="240" w:lineRule="auto"/>
              <w:rPr>
                <w:sz w:val="13"/>
                <w:szCs w:val="13"/>
              </w:rPr>
            </w:pPr>
            <w:r>
              <w:rPr>
                <w:color w:val="000000"/>
                <w:sz w:val="20"/>
                <w:szCs w:val="20"/>
              </w:rPr>
              <w:t>项目</w:t>
            </w:r>
          </w:p>
        </w:tc>
        <w:tc>
          <w:tcPr>
            <w:tcW w:w="2794" w:type="pct"/>
            <w:tcBorders>
              <w:top w:val="single" w:color="FFFFFF" w:sz="6" w:space="0"/>
              <w:left w:val="single" w:color="FFFFFF" w:sz="6" w:space="0"/>
              <w:bottom w:val="single" w:color="FFFFFF" w:sz="18" w:space="0"/>
              <w:right w:val="single" w:color="FFFFFF" w:sz="6" w:space="0"/>
            </w:tcBorders>
            <w:shd w:val="clear" w:color="auto" w:fill="D8E0E5"/>
            <w:tcMar>
              <w:top w:w="72" w:type="dxa"/>
              <w:left w:w="144" w:type="dxa"/>
              <w:bottom w:w="72" w:type="dxa"/>
              <w:right w:w="144" w:type="dxa"/>
            </w:tcMar>
            <w:vAlign w:val="top"/>
          </w:tcPr>
          <w:p w14:paraId="20C1018C">
            <w:pPr>
              <w:pStyle w:val="6"/>
              <w:keepNext w:val="0"/>
              <w:keepLines w:val="0"/>
              <w:widowControl/>
              <w:suppressLineNumbers w:val="0"/>
              <w:spacing w:line="240" w:lineRule="auto"/>
              <w:rPr>
                <w:sz w:val="13"/>
                <w:szCs w:val="13"/>
              </w:rPr>
            </w:pPr>
            <w:r>
              <w:rPr>
                <w:color w:val="000000"/>
                <w:sz w:val="20"/>
                <w:szCs w:val="20"/>
              </w:rPr>
              <w:t>内容</w:t>
            </w:r>
          </w:p>
        </w:tc>
      </w:tr>
      <w:tr w14:paraId="114F1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72" w:hRule="atLeast"/>
          <w:tblCellSpacing w:w="0" w:type="dxa"/>
        </w:trPr>
        <w:tc>
          <w:tcPr>
            <w:tcW w:w="667" w:type="pct"/>
            <w:tcBorders>
              <w:top w:val="single" w:color="FFFFFF" w:sz="6" w:space="0"/>
              <w:left w:val="single" w:color="FFFFFF" w:sz="6" w:space="0"/>
              <w:bottom w:val="single" w:color="FFFFFF" w:sz="18" w:space="0"/>
              <w:right w:val="single" w:color="FFFFFF" w:sz="6" w:space="0"/>
            </w:tcBorders>
            <w:shd w:val="clear" w:color="auto" w:fill="EDF0F3"/>
            <w:tcMar>
              <w:top w:w="72" w:type="dxa"/>
              <w:left w:w="144" w:type="dxa"/>
              <w:bottom w:w="72" w:type="dxa"/>
              <w:right w:w="144" w:type="dxa"/>
            </w:tcMar>
            <w:vAlign w:val="top"/>
          </w:tcPr>
          <w:p w14:paraId="10B54B22">
            <w:pPr>
              <w:pStyle w:val="6"/>
              <w:keepNext w:val="0"/>
              <w:keepLines w:val="0"/>
              <w:widowControl/>
              <w:suppressLineNumbers w:val="0"/>
              <w:spacing w:line="240" w:lineRule="auto"/>
              <w:rPr>
                <w:sz w:val="13"/>
                <w:szCs w:val="13"/>
              </w:rPr>
            </w:pPr>
            <w:r>
              <w:rPr>
                <w:color w:val="000000"/>
                <w:sz w:val="18"/>
                <w:szCs w:val="18"/>
              </w:rPr>
              <w:t>（一）</w:t>
            </w:r>
          </w:p>
        </w:tc>
        <w:tc>
          <w:tcPr>
            <w:tcW w:w="1538" w:type="pct"/>
            <w:tcBorders>
              <w:top w:val="single" w:color="FFFFFF" w:sz="6" w:space="0"/>
              <w:left w:val="single" w:color="FFFFFF" w:sz="6" w:space="0"/>
              <w:bottom w:val="single" w:color="FFFFFF" w:sz="18" w:space="0"/>
              <w:right w:val="single" w:color="FFFFFF" w:sz="6" w:space="0"/>
            </w:tcBorders>
            <w:shd w:val="clear" w:color="auto" w:fill="EDF0F3"/>
            <w:tcMar>
              <w:top w:w="72" w:type="dxa"/>
              <w:left w:w="144" w:type="dxa"/>
              <w:bottom w:w="72" w:type="dxa"/>
              <w:right w:w="144" w:type="dxa"/>
            </w:tcMar>
            <w:vAlign w:val="top"/>
          </w:tcPr>
          <w:p w14:paraId="1C37C211">
            <w:pPr>
              <w:pStyle w:val="6"/>
              <w:keepNext w:val="0"/>
              <w:keepLines w:val="0"/>
              <w:widowControl/>
              <w:suppressLineNumbers w:val="0"/>
              <w:spacing w:line="240" w:lineRule="auto"/>
              <w:rPr>
                <w:sz w:val="13"/>
                <w:szCs w:val="13"/>
              </w:rPr>
            </w:pPr>
            <w:r>
              <w:rPr>
                <w:b/>
                <w:bCs/>
                <w:color w:val="FF0000"/>
                <w:sz w:val="28"/>
                <w:szCs w:val="28"/>
              </w:rPr>
              <w:t>寓教于乐：</w:t>
            </w:r>
          </w:p>
          <w:p w14:paraId="15C9669C">
            <w:pPr>
              <w:pStyle w:val="6"/>
              <w:keepNext w:val="0"/>
              <w:keepLines w:val="0"/>
              <w:widowControl/>
              <w:suppressLineNumbers w:val="0"/>
              <w:spacing w:line="240" w:lineRule="auto"/>
              <w:rPr>
                <w:sz w:val="13"/>
                <w:szCs w:val="13"/>
              </w:rPr>
            </w:pPr>
            <w:r>
              <w:rPr>
                <w:color w:val="000000"/>
                <w:sz w:val="20"/>
                <w:szCs w:val="20"/>
              </w:rPr>
              <w:t>           我与非遗初结缘</w:t>
            </w:r>
          </w:p>
        </w:tc>
        <w:tc>
          <w:tcPr>
            <w:tcW w:w="2794" w:type="pct"/>
            <w:tcBorders>
              <w:top w:val="single" w:color="FFFFFF" w:sz="6" w:space="0"/>
              <w:left w:val="single" w:color="FFFFFF" w:sz="6" w:space="0"/>
              <w:bottom w:val="single" w:color="FFFFFF" w:sz="18" w:space="0"/>
              <w:right w:val="single" w:color="FFFFFF" w:sz="6" w:space="0"/>
            </w:tcBorders>
            <w:shd w:val="clear" w:color="auto" w:fill="EDF0F3"/>
            <w:tcMar>
              <w:top w:w="72" w:type="dxa"/>
              <w:left w:w="144" w:type="dxa"/>
              <w:bottom w:w="72" w:type="dxa"/>
              <w:right w:w="144" w:type="dxa"/>
            </w:tcMar>
            <w:vAlign w:val="top"/>
          </w:tcPr>
          <w:p w14:paraId="44A1F2D6">
            <w:pPr>
              <w:pStyle w:val="6"/>
              <w:keepNext w:val="0"/>
              <w:keepLines w:val="0"/>
              <w:widowControl/>
              <w:suppressLineNumbers w:val="0"/>
              <w:spacing w:line="240" w:lineRule="auto"/>
              <w:rPr>
                <w:sz w:val="13"/>
                <w:szCs w:val="13"/>
              </w:rPr>
            </w:pPr>
            <w:r>
              <w:rPr>
                <w:color w:val="000000"/>
                <w:sz w:val="20"/>
                <w:szCs w:val="20"/>
              </w:rPr>
              <w:t>看一看：观看科普教育节目</w:t>
            </w:r>
          </w:p>
          <w:p w14:paraId="2FC15383">
            <w:pPr>
              <w:pStyle w:val="6"/>
              <w:keepNext w:val="0"/>
              <w:keepLines w:val="0"/>
              <w:widowControl/>
              <w:suppressLineNumbers w:val="0"/>
              <w:spacing w:line="240" w:lineRule="auto"/>
              <w:rPr>
                <w:sz w:val="13"/>
                <w:szCs w:val="13"/>
              </w:rPr>
            </w:pPr>
            <w:r>
              <w:rPr>
                <w:color w:val="000000"/>
                <w:sz w:val="20"/>
                <w:szCs w:val="20"/>
              </w:rPr>
              <w:t>谈一谈：说说自己的心得体会</w:t>
            </w:r>
          </w:p>
        </w:tc>
      </w:tr>
      <w:tr w14:paraId="4A423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72" w:hRule="atLeast"/>
          <w:tblCellSpacing w:w="0" w:type="dxa"/>
        </w:trPr>
        <w:tc>
          <w:tcPr>
            <w:tcW w:w="667" w:type="pct"/>
            <w:tcBorders>
              <w:top w:val="single" w:color="FFFFFF" w:sz="6" w:space="0"/>
              <w:left w:val="single" w:color="FFFFFF" w:sz="6" w:space="0"/>
              <w:bottom w:val="single" w:color="FFFFFF" w:sz="18" w:space="0"/>
              <w:right w:val="single" w:color="FFFFFF" w:sz="6" w:space="0"/>
            </w:tcBorders>
            <w:shd w:val="clear" w:color="auto" w:fill="D8E0E5"/>
            <w:tcMar>
              <w:top w:w="72" w:type="dxa"/>
              <w:left w:w="144" w:type="dxa"/>
              <w:bottom w:w="72" w:type="dxa"/>
              <w:right w:w="144" w:type="dxa"/>
            </w:tcMar>
            <w:vAlign w:val="top"/>
          </w:tcPr>
          <w:p w14:paraId="743539EB">
            <w:pPr>
              <w:pStyle w:val="6"/>
              <w:keepNext w:val="0"/>
              <w:keepLines w:val="0"/>
              <w:widowControl/>
              <w:suppressLineNumbers w:val="0"/>
              <w:spacing w:line="240" w:lineRule="auto"/>
              <w:rPr>
                <w:sz w:val="13"/>
                <w:szCs w:val="13"/>
              </w:rPr>
            </w:pPr>
            <w:r>
              <w:rPr>
                <w:color w:val="000000"/>
                <w:sz w:val="18"/>
                <w:szCs w:val="18"/>
              </w:rPr>
              <w:t>（二）</w:t>
            </w:r>
          </w:p>
        </w:tc>
        <w:tc>
          <w:tcPr>
            <w:tcW w:w="1538" w:type="pct"/>
            <w:tcBorders>
              <w:top w:val="single" w:color="FFFFFF" w:sz="6" w:space="0"/>
              <w:left w:val="single" w:color="FFFFFF" w:sz="6" w:space="0"/>
              <w:bottom w:val="single" w:color="FFFFFF" w:sz="18" w:space="0"/>
              <w:right w:val="single" w:color="FFFFFF" w:sz="6" w:space="0"/>
            </w:tcBorders>
            <w:shd w:val="clear" w:color="auto" w:fill="D8E0E5"/>
            <w:tcMar>
              <w:left w:w="108" w:type="dxa"/>
              <w:right w:w="108" w:type="dxa"/>
            </w:tcMar>
            <w:vAlign w:val="top"/>
          </w:tcPr>
          <w:p w14:paraId="46AD3FE3">
            <w:pPr>
              <w:pStyle w:val="6"/>
              <w:keepNext w:val="0"/>
              <w:keepLines w:val="0"/>
              <w:widowControl/>
              <w:suppressLineNumbers w:val="0"/>
              <w:spacing w:line="240" w:lineRule="auto"/>
              <w:rPr>
                <w:sz w:val="13"/>
                <w:szCs w:val="13"/>
              </w:rPr>
            </w:pPr>
            <w:r>
              <w:rPr>
                <w:b/>
                <w:bCs/>
                <w:color w:val="FF0000"/>
                <w:sz w:val="28"/>
                <w:szCs w:val="28"/>
              </w:rPr>
              <w:t>寻“常”匠人：</w:t>
            </w:r>
          </w:p>
          <w:p w14:paraId="492A5DB6">
            <w:pPr>
              <w:pStyle w:val="6"/>
              <w:keepNext w:val="0"/>
              <w:keepLines w:val="0"/>
              <w:widowControl/>
              <w:suppressLineNumbers w:val="0"/>
              <w:spacing w:line="240" w:lineRule="auto"/>
              <w:rPr>
                <w:sz w:val="13"/>
                <w:szCs w:val="13"/>
              </w:rPr>
            </w:pPr>
            <w:r>
              <w:rPr>
                <w:color w:val="000000"/>
                <w:sz w:val="20"/>
                <w:szCs w:val="20"/>
              </w:rPr>
              <w:t>           敢当梳篦小学究</w:t>
            </w:r>
          </w:p>
        </w:tc>
        <w:tc>
          <w:tcPr>
            <w:tcW w:w="2794" w:type="pct"/>
            <w:tcBorders>
              <w:top w:val="single" w:color="FFFFFF" w:sz="6" w:space="0"/>
              <w:left w:val="single" w:color="FFFFFF" w:sz="6" w:space="0"/>
              <w:bottom w:val="single" w:color="FFFFFF" w:sz="18" w:space="0"/>
              <w:right w:val="single" w:color="FFFFFF" w:sz="6" w:space="0"/>
            </w:tcBorders>
            <w:shd w:val="clear" w:color="auto" w:fill="D8E0E5"/>
            <w:tcMar>
              <w:left w:w="108" w:type="dxa"/>
              <w:right w:w="108" w:type="dxa"/>
            </w:tcMar>
            <w:vAlign w:val="top"/>
          </w:tcPr>
          <w:p w14:paraId="286059A6">
            <w:pPr>
              <w:pStyle w:val="6"/>
              <w:keepNext w:val="0"/>
              <w:keepLines w:val="0"/>
              <w:widowControl/>
              <w:suppressLineNumbers w:val="0"/>
              <w:spacing w:line="240" w:lineRule="auto"/>
              <w:rPr>
                <w:sz w:val="13"/>
                <w:szCs w:val="13"/>
              </w:rPr>
            </w:pPr>
            <w:r>
              <w:rPr>
                <w:color w:val="000000"/>
                <w:sz w:val="20"/>
                <w:szCs w:val="20"/>
              </w:rPr>
              <w:t>查一查：查找资料，了解梳篦知识</w:t>
            </w:r>
          </w:p>
          <w:p w14:paraId="4BF0CE9C">
            <w:pPr>
              <w:pStyle w:val="6"/>
              <w:keepNext w:val="0"/>
              <w:keepLines w:val="0"/>
              <w:widowControl/>
              <w:suppressLineNumbers w:val="0"/>
              <w:spacing w:line="240" w:lineRule="auto"/>
              <w:rPr>
                <w:sz w:val="13"/>
                <w:szCs w:val="13"/>
              </w:rPr>
            </w:pPr>
            <w:r>
              <w:rPr>
                <w:color w:val="000000"/>
                <w:sz w:val="20"/>
                <w:szCs w:val="20"/>
              </w:rPr>
              <w:t>争一争：争当001号讲解员</w:t>
            </w:r>
          </w:p>
          <w:p w14:paraId="5F188FFF">
            <w:pPr>
              <w:pStyle w:val="6"/>
              <w:keepNext w:val="0"/>
              <w:keepLines w:val="0"/>
              <w:widowControl/>
              <w:suppressLineNumbers w:val="0"/>
              <w:spacing w:line="240" w:lineRule="auto"/>
              <w:rPr>
                <w:sz w:val="13"/>
                <w:szCs w:val="13"/>
              </w:rPr>
            </w:pPr>
            <w:r>
              <w:rPr>
                <w:color w:val="000000"/>
                <w:sz w:val="20"/>
                <w:szCs w:val="20"/>
              </w:rPr>
              <w:t>寻一寻：寻找非遗传承人</w:t>
            </w:r>
          </w:p>
        </w:tc>
      </w:tr>
      <w:tr w14:paraId="65AAE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72" w:hRule="atLeast"/>
          <w:tblCellSpacing w:w="0" w:type="dxa"/>
        </w:trPr>
        <w:tc>
          <w:tcPr>
            <w:tcW w:w="667" w:type="pct"/>
            <w:tcBorders>
              <w:top w:val="single" w:color="FFFFFF" w:sz="6" w:space="0"/>
              <w:left w:val="single" w:color="FFFFFF" w:sz="6" w:space="0"/>
              <w:bottom w:val="single" w:color="FFFFFF" w:sz="18" w:space="0"/>
              <w:right w:val="single" w:color="FFFFFF" w:sz="6" w:space="0"/>
            </w:tcBorders>
            <w:shd w:val="clear" w:color="auto" w:fill="EDF0F3"/>
            <w:tcMar>
              <w:top w:w="72" w:type="dxa"/>
              <w:left w:w="144" w:type="dxa"/>
              <w:bottom w:w="72" w:type="dxa"/>
              <w:right w:w="144" w:type="dxa"/>
            </w:tcMar>
            <w:vAlign w:val="top"/>
          </w:tcPr>
          <w:p w14:paraId="60CDBE02">
            <w:pPr>
              <w:pStyle w:val="6"/>
              <w:keepNext w:val="0"/>
              <w:keepLines w:val="0"/>
              <w:widowControl/>
              <w:suppressLineNumbers w:val="0"/>
              <w:spacing w:line="240" w:lineRule="auto"/>
              <w:rPr>
                <w:sz w:val="13"/>
                <w:szCs w:val="13"/>
              </w:rPr>
            </w:pPr>
            <w:r>
              <w:rPr>
                <w:color w:val="000000"/>
                <w:sz w:val="18"/>
                <w:szCs w:val="18"/>
              </w:rPr>
              <w:t>（三）</w:t>
            </w:r>
          </w:p>
        </w:tc>
        <w:tc>
          <w:tcPr>
            <w:tcW w:w="1538" w:type="pct"/>
            <w:tcBorders>
              <w:top w:val="single" w:color="FFFFFF" w:sz="6" w:space="0"/>
              <w:left w:val="single" w:color="FFFFFF" w:sz="6" w:space="0"/>
              <w:bottom w:val="single" w:color="FFFFFF" w:sz="18" w:space="0"/>
              <w:right w:val="single" w:color="FFFFFF" w:sz="6" w:space="0"/>
            </w:tcBorders>
            <w:shd w:val="clear" w:color="auto" w:fill="EDF0F3"/>
            <w:tcMar>
              <w:left w:w="108" w:type="dxa"/>
              <w:right w:w="108" w:type="dxa"/>
            </w:tcMar>
            <w:vAlign w:val="top"/>
          </w:tcPr>
          <w:p w14:paraId="20DC4009">
            <w:pPr>
              <w:pStyle w:val="6"/>
              <w:keepNext w:val="0"/>
              <w:keepLines w:val="0"/>
              <w:widowControl/>
              <w:suppressLineNumbers w:val="0"/>
              <w:spacing w:line="240" w:lineRule="auto"/>
              <w:rPr>
                <w:sz w:val="13"/>
                <w:szCs w:val="13"/>
              </w:rPr>
            </w:pPr>
            <w:r>
              <w:rPr>
                <w:b/>
                <w:bCs/>
                <w:color w:val="FF0000"/>
                <w:sz w:val="28"/>
                <w:szCs w:val="28"/>
              </w:rPr>
              <w:t>巧手童心：</w:t>
            </w:r>
          </w:p>
          <w:p w14:paraId="12D680DB">
            <w:pPr>
              <w:pStyle w:val="6"/>
              <w:keepNext w:val="0"/>
              <w:keepLines w:val="0"/>
              <w:widowControl/>
              <w:suppressLineNumbers w:val="0"/>
              <w:spacing w:line="240" w:lineRule="auto"/>
              <w:rPr>
                <w:sz w:val="13"/>
                <w:szCs w:val="13"/>
              </w:rPr>
            </w:pPr>
            <w:r>
              <w:rPr>
                <w:color w:val="000000"/>
                <w:sz w:val="20"/>
                <w:szCs w:val="20"/>
              </w:rPr>
              <w:t>           勇为龙城小工匠</w:t>
            </w:r>
          </w:p>
        </w:tc>
        <w:tc>
          <w:tcPr>
            <w:tcW w:w="2794" w:type="pct"/>
            <w:tcBorders>
              <w:top w:val="single" w:color="FFFFFF" w:sz="6" w:space="0"/>
              <w:left w:val="single" w:color="FFFFFF" w:sz="6" w:space="0"/>
              <w:bottom w:val="single" w:color="FFFFFF" w:sz="18" w:space="0"/>
              <w:right w:val="single" w:color="FFFFFF" w:sz="6" w:space="0"/>
            </w:tcBorders>
            <w:shd w:val="clear" w:color="auto" w:fill="EDF0F3"/>
            <w:tcMar>
              <w:left w:w="108" w:type="dxa"/>
              <w:right w:w="108" w:type="dxa"/>
            </w:tcMar>
            <w:vAlign w:val="top"/>
          </w:tcPr>
          <w:p w14:paraId="0E18915D">
            <w:pPr>
              <w:pStyle w:val="6"/>
              <w:keepNext w:val="0"/>
              <w:keepLines w:val="0"/>
              <w:widowControl/>
              <w:suppressLineNumbers w:val="0"/>
              <w:spacing w:line="240" w:lineRule="auto"/>
              <w:rPr>
                <w:sz w:val="13"/>
                <w:szCs w:val="13"/>
              </w:rPr>
            </w:pPr>
            <w:r>
              <w:rPr>
                <w:color w:val="000000"/>
                <w:sz w:val="20"/>
                <w:szCs w:val="20"/>
              </w:rPr>
              <w:t>学一学：听一场讲座</w:t>
            </w:r>
          </w:p>
          <w:p w14:paraId="5452D647">
            <w:pPr>
              <w:pStyle w:val="6"/>
              <w:keepNext w:val="0"/>
              <w:keepLines w:val="0"/>
              <w:widowControl/>
              <w:suppressLineNumbers w:val="0"/>
              <w:spacing w:line="240" w:lineRule="auto"/>
              <w:rPr>
                <w:sz w:val="13"/>
                <w:szCs w:val="13"/>
              </w:rPr>
            </w:pPr>
            <w:r>
              <w:rPr>
                <w:color w:val="000000"/>
                <w:sz w:val="20"/>
                <w:szCs w:val="20"/>
              </w:rPr>
              <w:t>做一张：做一个梳篦</w:t>
            </w:r>
          </w:p>
        </w:tc>
      </w:tr>
      <w:tr w14:paraId="77FC8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72" w:hRule="atLeast"/>
          <w:tblCellSpacing w:w="0" w:type="dxa"/>
        </w:trPr>
        <w:tc>
          <w:tcPr>
            <w:tcW w:w="667" w:type="pct"/>
            <w:tcBorders>
              <w:top w:val="single" w:color="FFFFFF" w:sz="6" w:space="0"/>
              <w:left w:val="single" w:color="FFFFFF" w:sz="6" w:space="0"/>
              <w:bottom w:val="single" w:color="FFFFFF" w:sz="18" w:space="0"/>
              <w:right w:val="single" w:color="FFFFFF" w:sz="6" w:space="0"/>
            </w:tcBorders>
            <w:shd w:val="clear" w:color="auto" w:fill="D8E0E5"/>
            <w:tcMar>
              <w:top w:w="72" w:type="dxa"/>
              <w:left w:w="144" w:type="dxa"/>
              <w:bottom w:w="72" w:type="dxa"/>
              <w:right w:w="144" w:type="dxa"/>
            </w:tcMar>
            <w:vAlign w:val="top"/>
          </w:tcPr>
          <w:p w14:paraId="07E8A3AD">
            <w:pPr>
              <w:pStyle w:val="6"/>
              <w:keepNext w:val="0"/>
              <w:keepLines w:val="0"/>
              <w:widowControl/>
              <w:suppressLineNumbers w:val="0"/>
              <w:spacing w:line="240" w:lineRule="auto"/>
              <w:rPr>
                <w:sz w:val="13"/>
                <w:szCs w:val="13"/>
              </w:rPr>
            </w:pPr>
            <w:r>
              <w:rPr>
                <w:color w:val="000000"/>
                <w:sz w:val="18"/>
                <w:szCs w:val="18"/>
              </w:rPr>
              <w:t>（四）</w:t>
            </w:r>
          </w:p>
        </w:tc>
        <w:tc>
          <w:tcPr>
            <w:tcW w:w="1538" w:type="pct"/>
            <w:tcBorders>
              <w:top w:val="single" w:color="FFFFFF" w:sz="6" w:space="0"/>
              <w:left w:val="single" w:color="FFFFFF" w:sz="6" w:space="0"/>
              <w:bottom w:val="single" w:color="FFFFFF" w:sz="18" w:space="0"/>
              <w:right w:val="single" w:color="FFFFFF" w:sz="6" w:space="0"/>
            </w:tcBorders>
            <w:shd w:val="clear" w:color="auto" w:fill="D8E0E5"/>
            <w:tcMar>
              <w:left w:w="108" w:type="dxa"/>
              <w:right w:w="108" w:type="dxa"/>
            </w:tcMar>
            <w:vAlign w:val="top"/>
          </w:tcPr>
          <w:p w14:paraId="2A24D64C">
            <w:pPr>
              <w:pStyle w:val="6"/>
              <w:keepNext w:val="0"/>
              <w:keepLines w:val="0"/>
              <w:widowControl/>
              <w:suppressLineNumbers w:val="0"/>
              <w:spacing w:line="240" w:lineRule="auto"/>
              <w:rPr>
                <w:sz w:val="13"/>
                <w:szCs w:val="13"/>
              </w:rPr>
            </w:pPr>
            <w:r>
              <w:rPr>
                <w:b/>
                <w:bCs/>
                <w:color w:val="FF0000"/>
                <w:sz w:val="28"/>
                <w:szCs w:val="28"/>
              </w:rPr>
              <w:t>匠心独运：</w:t>
            </w:r>
          </w:p>
          <w:p w14:paraId="7B0E7B57">
            <w:pPr>
              <w:pStyle w:val="6"/>
              <w:keepNext w:val="0"/>
              <w:keepLines w:val="0"/>
              <w:widowControl/>
              <w:suppressLineNumbers w:val="0"/>
              <w:spacing w:line="240" w:lineRule="auto"/>
              <w:rPr>
                <w:sz w:val="13"/>
                <w:szCs w:val="13"/>
              </w:rPr>
            </w:pPr>
            <w:r>
              <w:rPr>
                <w:color w:val="000000"/>
                <w:sz w:val="20"/>
                <w:szCs w:val="20"/>
              </w:rPr>
              <w:t>           争做梳篦代言人</w:t>
            </w:r>
          </w:p>
        </w:tc>
        <w:tc>
          <w:tcPr>
            <w:tcW w:w="2794" w:type="pct"/>
            <w:tcBorders>
              <w:top w:val="single" w:color="FFFFFF" w:sz="6" w:space="0"/>
              <w:left w:val="single" w:color="FFFFFF" w:sz="6" w:space="0"/>
              <w:bottom w:val="single" w:color="FFFFFF" w:sz="18" w:space="0"/>
              <w:right w:val="single" w:color="FFFFFF" w:sz="6" w:space="0"/>
            </w:tcBorders>
            <w:shd w:val="clear" w:color="auto" w:fill="D8E0E5"/>
            <w:tcMar>
              <w:left w:w="108" w:type="dxa"/>
              <w:right w:w="108" w:type="dxa"/>
            </w:tcMar>
            <w:vAlign w:val="top"/>
          </w:tcPr>
          <w:p w14:paraId="084450F3">
            <w:pPr>
              <w:pStyle w:val="6"/>
              <w:keepNext w:val="0"/>
              <w:keepLines w:val="0"/>
              <w:widowControl/>
              <w:suppressLineNumbers w:val="0"/>
              <w:spacing w:line="240" w:lineRule="auto"/>
              <w:rPr>
                <w:sz w:val="13"/>
                <w:szCs w:val="13"/>
              </w:rPr>
            </w:pPr>
            <w:r>
              <w:rPr>
                <w:color w:val="000000"/>
                <w:sz w:val="20"/>
                <w:szCs w:val="20"/>
              </w:rPr>
              <w:t>绘一绘：绘制梳篦设计稿</w:t>
            </w:r>
          </w:p>
          <w:p w14:paraId="33E34A9A">
            <w:pPr>
              <w:pStyle w:val="6"/>
              <w:keepNext w:val="0"/>
              <w:keepLines w:val="0"/>
              <w:widowControl/>
              <w:suppressLineNumbers w:val="0"/>
              <w:spacing w:line="240" w:lineRule="auto"/>
              <w:rPr>
                <w:sz w:val="13"/>
                <w:szCs w:val="13"/>
              </w:rPr>
            </w:pPr>
            <w:r>
              <w:rPr>
                <w:color w:val="000000"/>
                <w:sz w:val="20"/>
                <w:szCs w:val="20"/>
              </w:rPr>
              <w:t>创一创：制作梳篦文创品</w:t>
            </w:r>
          </w:p>
          <w:p w14:paraId="6F9C0DF4">
            <w:pPr>
              <w:pStyle w:val="6"/>
              <w:keepNext w:val="0"/>
              <w:keepLines w:val="0"/>
              <w:widowControl/>
              <w:suppressLineNumbers w:val="0"/>
              <w:spacing w:line="240" w:lineRule="auto"/>
              <w:rPr>
                <w:sz w:val="13"/>
                <w:szCs w:val="13"/>
              </w:rPr>
            </w:pPr>
            <w:r>
              <w:rPr>
                <w:color w:val="000000"/>
                <w:sz w:val="20"/>
                <w:szCs w:val="20"/>
              </w:rPr>
              <w:t>写一写：交换梳篦推荐信</w:t>
            </w:r>
          </w:p>
        </w:tc>
      </w:tr>
      <w:tr w14:paraId="40248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72" w:hRule="atLeast"/>
          <w:tblCellSpacing w:w="0" w:type="dxa"/>
        </w:trPr>
        <w:tc>
          <w:tcPr>
            <w:tcW w:w="667" w:type="pct"/>
            <w:tcBorders>
              <w:top w:val="single" w:color="FFFFFF" w:sz="6" w:space="0"/>
              <w:left w:val="single" w:color="FFFFFF" w:sz="6" w:space="0"/>
              <w:bottom w:val="single" w:color="FFFFFF" w:sz="18" w:space="0"/>
              <w:right w:val="single" w:color="FFFFFF" w:sz="6" w:space="0"/>
            </w:tcBorders>
            <w:shd w:val="clear" w:color="auto" w:fill="EDF0F3"/>
            <w:tcMar>
              <w:top w:w="72" w:type="dxa"/>
              <w:left w:w="144" w:type="dxa"/>
              <w:bottom w:w="72" w:type="dxa"/>
              <w:right w:w="144" w:type="dxa"/>
            </w:tcMar>
            <w:vAlign w:val="top"/>
          </w:tcPr>
          <w:p w14:paraId="3C6BB6B4">
            <w:pPr>
              <w:pStyle w:val="6"/>
              <w:keepNext w:val="0"/>
              <w:keepLines w:val="0"/>
              <w:widowControl/>
              <w:suppressLineNumbers w:val="0"/>
              <w:spacing w:line="240" w:lineRule="auto"/>
              <w:rPr>
                <w:sz w:val="13"/>
                <w:szCs w:val="13"/>
              </w:rPr>
            </w:pPr>
            <w:r>
              <w:rPr>
                <w:color w:val="000000"/>
                <w:sz w:val="18"/>
                <w:szCs w:val="18"/>
              </w:rPr>
              <w:t>（五）</w:t>
            </w:r>
          </w:p>
        </w:tc>
        <w:tc>
          <w:tcPr>
            <w:tcW w:w="1538" w:type="pct"/>
            <w:tcBorders>
              <w:top w:val="single" w:color="FFFFFF" w:sz="6" w:space="0"/>
              <w:left w:val="single" w:color="FFFFFF" w:sz="6" w:space="0"/>
              <w:bottom w:val="single" w:color="FFFFFF" w:sz="18" w:space="0"/>
              <w:right w:val="single" w:color="FFFFFF" w:sz="6" w:space="0"/>
            </w:tcBorders>
            <w:shd w:val="clear" w:color="auto" w:fill="EDF0F3"/>
            <w:tcMar>
              <w:left w:w="108" w:type="dxa"/>
              <w:right w:w="108" w:type="dxa"/>
            </w:tcMar>
            <w:vAlign w:val="top"/>
          </w:tcPr>
          <w:p w14:paraId="3E92F104">
            <w:pPr>
              <w:pStyle w:val="6"/>
              <w:keepNext w:val="0"/>
              <w:keepLines w:val="0"/>
              <w:widowControl/>
              <w:suppressLineNumbers w:val="0"/>
              <w:spacing w:line="240" w:lineRule="auto"/>
              <w:rPr>
                <w:sz w:val="13"/>
                <w:szCs w:val="13"/>
              </w:rPr>
            </w:pPr>
            <w:r>
              <w:rPr>
                <w:b/>
                <w:bCs/>
                <w:color w:val="FF0000"/>
                <w:sz w:val="28"/>
                <w:szCs w:val="28"/>
              </w:rPr>
              <w:t>十年之约：</w:t>
            </w:r>
          </w:p>
          <w:p w14:paraId="417DD786">
            <w:pPr>
              <w:pStyle w:val="6"/>
              <w:keepNext w:val="0"/>
              <w:keepLines w:val="0"/>
              <w:widowControl/>
              <w:suppressLineNumbers w:val="0"/>
              <w:spacing w:line="240" w:lineRule="auto"/>
              <w:rPr>
                <w:sz w:val="13"/>
                <w:szCs w:val="13"/>
              </w:rPr>
            </w:pPr>
            <w:r>
              <w:rPr>
                <w:color w:val="000000"/>
                <w:sz w:val="20"/>
                <w:szCs w:val="20"/>
              </w:rPr>
              <w:t>           梳头之礼寄成长</w:t>
            </w:r>
          </w:p>
        </w:tc>
        <w:tc>
          <w:tcPr>
            <w:tcW w:w="2794" w:type="pct"/>
            <w:tcBorders>
              <w:top w:val="single" w:color="FFFFFF" w:sz="6" w:space="0"/>
              <w:left w:val="single" w:color="FFFFFF" w:sz="6" w:space="0"/>
              <w:bottom w:val="single" w:color="FFFFFF" w:sz="18" w:space="0"/>
              <w:right w:val="single" w:color="FFFFFF" w:sz="6" w:space="0"/>
            </w:tcBorders>
            <w:shd w:val="clear" w:color="auto" w:fill="EDF0F3"/>
            <w:tcMar>
              <w:left w:w="108" w:type="dxa"/>
              <w:right w:w="108" w:type="dxa"/>
            </w:tcMar>
            <w:vAlign w:val="top"/>
          </w:tcPr>
          <w:p w14:paraId="69B816CA">
            <w:pPr>
              <w:pStyle w:val="6"/>
              <w:keepNext w:val="0"/>
              <w:keepLines w:val="0"/>
              <w:widowControl/>
              <w:suppressLineNumbers w:val="0"/>
              <w:spacing w:line="240" w:lineRule="auto"/>
              <w:rPr>
                <w:sz w:val="13"/>
                <w:szCs w:val="13"/>
              </w:rPr>
            </w:pPr>
            <w:r>
              <w:rPr>
                <w:color w:val="000000"/>
                <w:sz w:val="20"/>
                <w:szCs w:val="20"/>
              </w:rPr>
              <w:t>成长礼、梳头礼</w:t>
            </w:r>
          </w:p>
          <w:p w14:paraId="4F221013">
            <w:pPr>
              <w:pStyle w:val="6"/>
              <w:keepNext w:val="0"/>
              <w:keepLines w:val="0"/>
              <w:widowControl/>
              <w:suppressLineNumbers w:val="0"/>
              <w:spacing w:line="240" w:lineRule="auto"/>
              <w:rPr>
                <w:sz w:val="13"/>
                <w:szCs w:val="13"/>
              </w:rPr>
            </w:pPr>
            <w:r>
              <w:rPr>
                <w:color w:val="000000"/>
                <w:sz w:val="20"/>
                <w:szCs w:val="20"/>
              </w:rPr>
              <w:t>换一换：交换一封家书</w:t>
            </w:r>
          </w:p>
        </w:tc>
      </w:tr>
    </w:tbl>
    <w:p w14:paraId="3E03477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下面，我将具体展开说一说</w:t>
      </w:r>
    </w:p>
    <w:p w14:paraId="7BC6BC9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（一）寓教于乐：我与非遗初结缘</w:t>
      </w:r>
    </w:p>
    <w:p w14:paraId="082A9FC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借由上学期学习模范人物刘国庆爷爷的契机，孩子们对工匠精神有了一定的了解。工匠精神古已有之，在当下更需要继承发展。暑假里，我向孩子们推荐了《大国工匠》、《非遗公开课》等寓教于乐的节目。从这一位位非遗传承人身上，孩子们体会了大国工匠传递中国传统文化，铸就中国梦的历程。作为常州小主人，孩子们不禁产生好奇。在孩子们常州有这样的非遗文化吗？通过自主查阅资料，孩子们了解到大运河不仅造就常州令人心旷神怡的江南美景，还孕育出一批非物质文化遗产，有留青竹刻、常州梳篦、乱针绣、金坛刻纸、孟河斧劈石盆景、龙泉印泥等，其中最吸引学生的便是“常州梳篦”，于是，孩子们班将常州梳篦作为研究对象。</w:t>
      </w:r>
    </w:p>
    <w:p w14:paraId="698A056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（二）寻“常”匠人：敢当梳篦小学究</w:t>
      </w:r>
    </w:p>
    <w:p w14:paraId="33959FB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自发成为国家级非物质文化遗产常州梳篦的小小守护者。提出自己有关梳篦的疑问。梳篦常州的渊源如何？梳篦是如何传承的？常州梳篦的怎样制作的？带着好奇，小队查阅资料，走进常州博物馆、梳篦博物馆，开始了研究梳篦文化。在现实，在云端，踏上了寻访常州梳篦匠人之旅。</w:t>
      </w:r>
    </w:p>
    <w:p w14:paraId="62B9708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在班级中，队员们讲解自己了解的梳篦文化，争当001号讲解员。</w:t>
      </w:r>
    </w:p>
    <w:p w14:paraId="69780C8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这是孩子们班学生用视频配音的方式，向同学们介绍了常州梳篦。（播放视频1分钟）</w:t>
      </w:r>
    </w:p>
    <w:p w14:paraId="6CC3A1F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频讲稿：常州梳篦是江苏省常州市特有的一种传统手工艺品，有宫梳名篦之称。常州梳篦具有悠久的历史。有一句谚语叫：扬州胭脂苏州花，常州梳篦第一家。常州梳篦始于晋代，距今已经有1600多年历史了。明清的时候，苏州织造府每年要到常州来采购。黄杨梳子，梅木脊梁的篦子，进贡到皇宫里面，所以那个时候，孩子们整个常州，半个城都在做梳篦。孩子们在南门，有有条街叫木梳街。在孩子们西门，有篦箕巷，在那边有蓖梁灯火，是常州的西郊八景之一。目前，受大环境影响，常州梳篦发展困难，处境堪忧，关键的制作技艺濒临失传，急需抢救保护。一门手艺终其一生，常州梳篦匠人们精益求精，不断创新，让常州梳篦焕发出了新的生机。</w:t>
      </w:r>
    </w:p>
    <w:p w14:paraId="07AC8BD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借助家长资源，孩子们完成一系列寻访任务，了解到有这么一位匠人，42年做了十几万把梳子，潜心研究如何创新传统工艺，只为把常州梳篦发扬光大，他也是首批天宁工匠之一，常州梳篦的第9代传人——邢粮。一个有希望的民族不能没有英雄，一个有前途的国家不能没有英雄。在当代，英雄的定义变得更加广泛。模范人物是班级活动的主心骨，是灵魂旗帜。孩子们从模范人物身上了解文化，汲取力量。</w:t>
      </w:r>
    </w:p>
    <w:p w14:paraId="4DE2DA3D">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（三）巧手童心：勇为龙城小工匠（制作方法）</w:t>
      </w:r>
    </w:p>
    <w:p w14:paraId="15D163E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查阅网上信息，在家长的联系帮助下。孩子们利用周末，来到常州市青果巷卜老真梳篦博物馆找到了天宁工匠、梳篦传承人——邢粮。邢粮先生热情地接待了孩子们班的孩子，为孩子们带来了精彩的讲座。不仅介绍了梳篦的知识，而且还讲述了自己艰难的学艺之路，让孩子们颇有感触。</w:t>
      </w:r>
    </w:p>
    <w:p w14:paraId="1735C8B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梳篦制作用料精良，制作过程颇为讲究，从开料到成品，一把小小的木梳需经历73道制作工序，需用传统工艺制作方法方能完成。</w:t>
      </w:r>
    </w:p>
    <w:p w14:paraId="2CF5B6D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听了他的讲解，孩子们也化身为小小工匠，亲自动手体验了梳篦的制作。工匠们给大家讲解了木梳的制作过程，并带孩子们体验，制作木梳的刮齿和打磨工序。心手合一，物我两忘，在活动现场，孩子们完全忘却了炎热的天气，周遭的事物，全身心的投入到了梳篦的制作中，仿佛他们也是梳篦匠人。活动结束后，孩子们不仅得到了一把亲手制作的梳篦，更加收获了文化的传承、收获了专注的品性。</w:t>
      </w:r>
    </w:p>
    <w:p w14:paraId="605328F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（四）匠心独运：争做梳篦代言人</w:t>
      </w:r>
    </w:p>
    <w:p w14:paraId="1AC4A76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让“梳篦”在历史的长河中永远留下一席之地，孩子们开动脑筋、想方设法把梳篦文化传承下去。看这是我们班孩子绘制的“梳篦”设计稿。每一幅都让人感叹他们的创造。我们班的国画小能手发挥特长，在梳篦脊梁上绘制了栩栩如生的紫藤萝；这把恐龙主题梳子，脊梁是一只梁龙，作为龙城的孩子，恐龙无疑是男孩子们的最爱。这个创意真是让人眼前一亮。这一把梳子叫“旭日东升”，另外一把的创作者给它取名“凤凰于飞”，有着吉祥的寓意。孩子们还把梳篦设计稿和生活中常见的物品进行结合，制作出了文创产品。有购物袋、抱枕和书签等。给学生一次展示的机会，他们会给我们带来十倍的惊喜。</w:t>
      </w:r>
    </w:p>
    <w:p w14:paraId="176AF1C5">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学校是陕西安康茅坝镇中心小学的扶贫学校。之前，学生们就和茅坝小学的同学们结对，为他们捐去物资。这一次，孩子们用书信的方式向远方的朋友介绍常州梳篦。同学们将自己对常州梳篦的认识和自己制作梳篦的体验等都写进了信中，并邀请他们假期来常州参观体验。不久之后就收到他们的回信，看着这一份份回信，孩子们心里别提多喜悦、多骄傲了。</w:t>
      </w:r>
    </w:p>
    <w:p w14:paraId="1D98CED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（五）十年之约：梳头之礼寄成长</w:t>
      </w:r>
    </w:p>
    <w:p w14:paraId="7CC7D74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在十岁成长里上，学校设计了梳头礼的环节，我将学校活动和班级活动进行了整合。梳头礼仿照古法，而梳篦正是这次盛大典礼的见证。</w:t>
      </w:r>
    </w:p>
    <w:p w14:paraId="21594A9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古代，梳子是知书达理的象征，十岁的外傅之年，长辈会为孩子梳头。十岁成长礼上，手拿孩子亲手制作的梳篦，爸爸妈妈用梳子表达对孩子们深深的祝福。一梳梳健康，二梳梳平安；三梳梳知书，四梳梳达理；</w:t>
      </w:r>
    </w:p>
    <w:p w14:paraId="7F20B5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小小一把梳子，承载着爸爸妈妈们满满的祝福，希望孩子们从今以后知书达礼、自理自立、爱己爱人、快乐幸福。</w:t>
      </w:r>
    </w:p>
    <w:p w14:paraId="54AF318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孩子和爸爸妈妈互换家书，亲子共读，在温馨的氛围中，感受传统、感受温情。</w:t>
      </w:r>
    </w:p>
    <w:p w14:paraId="6CC7D5E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六、心得体会</w:t>
      </w:r>
    </w:p>
    <w:p w14:paraId="07D0BAB8">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伴随着学生的活动成长，家长们是见证者，唐家轩妈妈这样说。</w:t>
      </w:r>
    </w:p>
    <w:p w14:paraId="2B5A7B2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家长寄语（视频）</w:t>
      </w:r>
    </w:p>
    <w:p w14:paraId="468AA54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三井实验小学的老师们，同学们大家好，我是四(5)中队唐家轩的妈妈。</w:t>
      </w:r>
    </w:p>
    <w:p w14:paraId="20F1B895">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沿着常州文化传承的脚步，我的孩子了解梳篦的前世今生，参与体验了梳篦制作，身临其境地领略到了匠人的风骨。在整个学期的活动过程中，我感受到，孩子悄然发生着变化。敬业、精益、专注、创新的工匠精神，正在潜移默化地影响着孩子。</w:t>
      </w:r>
    </w:p>
    <w:p w14:paraId="06A59B3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匠人精神是一种坚持和专注。还记得科技节制作回旋镖比赛，你不断地折纸，一会彩纸一会卡纸，2个一叠、4个一叠，为了让它可以飞得更远你还尝试各种投掷的方式，2米、5米，终于你骄傲地向我展示你的成品，一下子飞了8米，在这期间你搜索了很多视频，遇到问题都是自己想办法解决，证明了自己。我想，这正是在多种多样的班级活动，赋予你的正向引导。</w:t>
      </w:r>
    </w:p>
    <w:p w14:paraId="2686414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孩子们，你们手中的梳子已然在你们的心里生根发芽。加油，小小少年们，工匠精神将伴你们筑起辉煌的中国梦。</w:t>
      </w:r>
    </w:p>
    <w:p w14:paraId="3832BDC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邢粮爷爷为同学们发来了他对工匠精神的理解和对孩子的祝愿。</w:t>
      </w:r>
    </w:p>
    <w:p w14:paraId="26B03D1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邢良寄语</w:t>
      </w:r>
    </w:p>
    <w:p w14:paraId="4F328D2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井实验小学的同学们，大家好！我是常州梳篦的传承人——邢粮。很高兴能够常州梳篦是非物质文化遗产，通过“非遗进校园”的活动，小朋友们能够从小接触非遗，了解非遗，热爱非遗。一把小小的梳篦承载着“敬业、精益、专注、创新”的工匠精神。希望队员们能够在学习生活中发挥“工匠精神“，用这样的精神品质认真对待每一件事，好好学习、天天向上，长大为建设祖国添砖加瓦。</w:t>
      </w:r>
    </w:p>
    <w:p w14:paraId="40FF795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教师总结</w:t>
      </w:r>
    </w:p>
    <w:p w14:paraId="0F24A61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本学期中队员们参观了常州博物馆、常州卜老真篦髻博物馆，了解很多非物质文化遗产的过去、现在、未来，小队员们在各个珍贵展品前驻足品味，体验了中国传统工艺的巨大魅力。这些或有形可观、或有迹可循的非物质文化遗产给少先队员们打开了一扇传统文化艺术之门，在队员们的心中播种下工匠精神的种子，辐射到生活的方方面面。学习上，他们不断修炼自己，培养专注的好习惯。</w:t>
      </w:r>
    </w:p>
    <w:p w14:paraId="032D070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10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征之路”彩排时，他们一遍遍地排列，纠正动作、走位，精益求精，争取展现最精彩的舞台。小岗位工作，他们是最敬业的劳动者，无论风吹雨打，都要完成岗位工作希望队员们能够用工匠精神对待每一件事，在未来的田野上耕耘出属于自己的芬芳，托起一个辉煌的中国梦！</w:t>
      </w:r>
    </w:p>
    <w:tbl>
      <w:tblPr>
        <w:tblStyle w:val="8"/>
        <w:tblpPr w:leftFromText="180" w:rightFromText="180" w:vertAnchor="text" w:horzAnchor="page" w:tblpX="1576" w:tblpY="208"/>
        <w:tblOverlap w:val="never"/>
        <w:tblW w:w="8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65"/>
        <w:gridCol w:w="2967"/>
        <w:gridCol w:w="2967"/>
      </w:tblGrid>
      <w:tr w14:paraId="33A9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0B0853BE">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06EC2363">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0A2E4E70">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a:stretch>
                            <a:fillRect/>
                          </a:stretch>
                        </pic:blipFill>
                        <pic:spPr>
                          <a:xfrm>
                            <a:off x="0" y="0"/>
                            <a:ext cx="1743710" cy="980440"/>
                          </a:xfrm>
                          <a:prstGeom prst="rect">
                            <a:avLst/>
                          </a:prstGeom>
                          <a:noFill/>
                          <a:ln>
                            <a:noFill/>
                          </a:ln>
                        </pic:spPr>
                      </pic:pic>
                    </a:graphicData>
                  </a:graphic>
                </wp:inline>
              </w:drawing>
            </w:r>
          </w:p>
        </w:tc>
      </w:tr>
      <w:tr w14:paraId="7CFB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FBBA0B3">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8"/>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49E74BA2">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297734F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0"/>
                          <a:stretch>
                            <a:fillRect/>
                          </a:stretch>
                        </pic:blipFill>
                        <pic:spPr>
                          <a:xfrm>
                            <a:off x="0" y="0"/>
                            <a:ext cx="1743710" cy="980440"/>
                          </a:xfrm>
                          <a:prstGeom prst="rect">
                            <a:avLst/>
                          </a:prstGeom>
                          <a:noFill/>
                          <a:ln>
                            <a:noFill/>
                          </a:ln>
                        </pic:spPr>
                      </pic:pic>
                    </a:graphicData>
                  </a:graphic>
                </wp:inline>
              </w:drawing>
            </w:r>
          </w:p>
        </w:tc>
      </w:tr>
      <w:tr w14:paraId="422D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5416C4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1"/>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4D9A016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2"/>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28E66DA5">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3"/>
                          <a:stretch>
                            <a:fillRect/>
                          </a:stretch>
                        </pic:blipFill>
                        <pic:spPr>
                          <a:xfrm>
                            <a:off x="0" y="0"/>
                            <a:ext cx="1743710" cy="980440"/>
                          </a:xfrm>
                          <a:prstGeom prst="rect">
                            <a:avLst/>
                          </a:prstGeom>
                          <a:noFill/>
                          <a:ln>
                            <a:noFill/>
                          </a:ln>
                        </pic:spPr>
                      </pic:pic>
                    </a:graphicData>
                  </a:graphic>
                </wp:inline>
              </w:drawing>
            </w:r>
          </w:p>
        </w:tc>
      </w:tr>
      <w:tr w14:paraId="0FBCF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49A4A0C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4"/>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5654BCD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5"/>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1BE5A54A">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6"/>
                          <a:stretch>
                            <a:fillRect/>
                          </a:stretch>
                        </pic:blipFill>
                        <pic:spPr>
                          <a:xfrm>
                            <a:off x="0" y="0"/>
                            <a:ext cx="1743710" cy="980440"/>
                          </a:xfrm>
                          <a:prstGeom prst="rect">
                            <a:avLst/>
                          </a:prstGeom>
                          <a:noFill/>
                          <a:ln>
                            <a:noFill/>
                          </a:ln>
                        </pic:spPr>
                      </pic:pic>
                    </a:graphicData>
                  </a:graphic>
                </wp:inline>
              </w:drawing>
            </w:r>
          </w:p>
        </w:tc>
      </w:tr>
      <w:tr w14:paraId="3BB39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B898AB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7"/>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445BF723">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8"/>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5984C47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9"/>
                          <a:stretch>
                            <a:fillRect/>
                          </a:stretch>
                        </pic:blipFill>
                        <pic:spPr>
                          <a:xfrm>
                            <a:off x="0" y="0"/>
                            <a:ext cx="1743710" cy="980440"/>
                          </a:xfrm>
                          <a:prstGeom prst="rect">
                            <a:avLst/>
                          </a:prstGeom>
                          <a:noFill/>
                          <a:ln>
                            <a:noFill/>
                          </a:ln>
                        </pic:spPr>
                      </pic:pic>
                    </a:graphicData>
                  </a:graphic>
                </wp:inline>
              </w:drawing>
            </w:r>
          </w:p>
        </w:tc>
      </w:tr>
      <w:tr w14:paraId="13BF4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5E72ECC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0"/>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712CB935">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9"/>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7A07A54D">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1"/>
                          <a:stretch>
                            <a:fillRect/>
                          </a:stretch>
                        </pic:blipFill>
                        <pic:spPr>
                          <a:xfrm>
                            <a:off x="0" y="0"/>
                            <a:ext cx="1743710" cy="980440"/>
                          </a:xfrm>
                          <a:prstGeom prst="rect">
                            <a:avLst/>
                          </a:prstGeom>
                          <a:noFill/>
                          <a:ln>
                            <a:noFill/>
                          </a:ln>
                        </pic:spPr>
                      </pic:pic>
                    </a:graphicData>
                  </a:graphic>
                </wp:inline>
              </w:drawing>
            </w:r>
          </w:p>
        </w:tc>
      </w:tr>
      <w:tr w14:paraId="6A8F2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2DC98BC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2"/>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4624F1C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3"/>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5AC42829">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4"/>
                          <a:stretch>
                            <a:fillRect/>
                          </a:stretch>
                        </pic:blipFill>
                        <pic:spPr>
                          <a:xfrm>
                            <a:off x="0" y="0"/>
                            <a:ext cx="1743710" cy="980440"/>
                          </a:xfrm>
                          <a:prstGeom prst="rect">
                            <a:avLst/>
                          </a:prstGeom>
                          <a:noFill/>
                          <a:ln>
                            <a:noFill/>
                          </a:ln>
                        </pic:spPr>
                      </pic:pic>
                    </a:graphicData>
                  </a:graphic>
                </wp:inline>
              </w:drawing>
            </w:r>
          </w:p>
        </w:tc>
      </w:tr>
      <w:tr w14:paraId="04358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2E5D82D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5"/>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3CE2968C">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6"/>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6C66119B">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7"/>
                          <a:stretch>
                            <a:fillRect/>
                          </a:stretch>
                        </pic:blipFill>
                        <pic:spPr>
                          <a:xfrm>
                            <a:off x="0" y="0"/>
                            <a:ext cx="1743710" cy="980440"/>
                          </a:xfrm>
                          <a:prstGeom prst="rect">
                            <a:avLst/>
                          </a:prstGeom>
                          <a:noFill/>
                          <a:ln>
                            <a:noFill/>
                          </a:ln>
                        </pic:spPr>
                      </pic:pic>
                    </a:graphicData>
                  </a:graphic>
                </wp:inline>
              </w:drawing>
            </w:r>
          </w:p>
        </w:tc>
      </w:tr>
      <w:tr w14:paraId="08E50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756E34C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38"/>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29B0087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39"/>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749A488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40"/>
                          <a:stretch>
                            <a:fillRect/>
                          </a:stretch>
                        </pic:blipFill>
                        <pic:spPr>
                          <a:xfrm>
                            <a:off x="0" y="0"/>
                            <a:ext cx="1743710" cy="980440"/>
                          </a:xfrm>
                          <a:prstGeom prst="rect">
                            <a:avLst/>
                          </a:prstGeom>
                          <a:noFill/>
                          <a:ln>
                            <a:noFill/>
                          </a:ln>
                        </pic:spPr>
                      </pic:pic>
                    </a:graphicData>
                  </a:graphic>
                </wp:inline>
              </w:drawing>
            </w:r>
          </w:p>
        </w:tc>
      </w:tr>
      <w:tr w14:paraId="5A325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5654E1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41"/>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48E1402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42"/>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07C015FC">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43"/>
                          <a:stretch>
                            <a:fillRect/>
                          </a:stretch>
                        </pic:blipFill>
                        <pic:spPr>
                          <a:xfrm>
                            <a:off x="0" y="0"/>
                            <a:ext cx="1743710" cy="980440"/>
                          </a:xfrm>
                          <a:prstGeom prst="rect">
                            <a:avLst/>
                          </a:prstGeom>
                          <a:noFill/>
                          <a:ln>
                            <a:noFill/>
                          </a:ln>
                        </pic:spPr>
                      </pic:pic>
                    </a:graphicData>
                  </a:graphic>
                </wp:inline>
              </w:drawing>
            </w:r>
          </w:p>
        </w:tc>
      </w:tr>
      <w:tr w14:paraId="5697F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1C7C7150">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44"/>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50C05A0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45"/>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1719F1CC">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46"/>
                          <a:stretch>
                            <a:fillRect/>
                          </a:stretch>
                        </pic:blipFill>
                        <pic:spPr>
                          <a:xfrm>
                            <a:off x="0" y="0"/>
                            <a:ext cx="1743710" cy="980440"/>
                          </a:xfrm>
                          <a:prstGeom prst="rect">
                            <a:avLst/>
                          </a:prstGeom>
                          <a:noFill/>
                          <a:ln>
                            <a:noFill/>
                          </a:ln>
                        </pic:spPr>
                      </pic:pic>
                    </a:graphicData>
                  </a:graphic>
                </wp:inline>
              </w:drawing>
            </w:r>
          </w:p>
        </w:tc>
      </w:tr>
      <w:tr w14:paraId="10021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2EF48C4">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47"/>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7662D39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48"/>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019BB3E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49"/>
                          <a:stretch>
                            <a:fillRect/>
                          </a:stretch>
                        </pic:blipFill>
                        <pic:spPr>
                          <a:xfrm>
                            <a:off x="0" y="0"/>
                            <a:ext cx="1743710" cy="980440"/>
                          </a:xfrm>
                          <a:prstGeom prst="rect">
                            <a:avLst/>
                          </a:prstGeom>
                          <a:noFill/>
                          <a:ln>
                            <a:noFill/>
                          </a:ln>
                        </pic:spPr>
                      </pic:pic>
                    </a:graphicData>
                  </a:graphic>
                </wp:inline>
              </w:drawing>
            </w:r>
          </w:p>
        </w:tc>
      </w:tr>
      <w:tr w14:paraId="44A1B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3" w:hRule="atLeast"/>
        </w:trPr>
        <w:tc>
          <w:tcPr>
            <w:tcW w:w="2965" w:type="dxa"/>
            <w:vAlign w:val="center"/>
          </w:tcPr>
          <w:p w14:paraId="3E1B101A">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pic:cNvPicPr>
                            <a:picLocks noChangeAspect="1"/>
                          </pic:cNvPicPr>
                        </pic:nvPicPr>
                        <pic:blipFill>
                          <a:blip r:embed="rId50"/>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3F8CF02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51"/>
                          <a:stretch>
                            <a:fillRect/>
                          </a:stretch>
                        </pic:blipFill>
                        <pic:spPr>
                          <a:xfrm>
                            <a:off x="0" y="0"/>
                            <a:ext cx="1743710" cy="980440"/>
                          </a:xfrm>
                          <a:prstGeom prst="rect">
                            <a:avLst/>
                          </a:prstGeom>
                          <a:noFill/>
                          <a:ln>
                            <a:noFill/>
                          </a:ln>
                        </pic:spPr>
                      </pic:pic>
                    </a:graphicData>
                  </a:graphic>
                </wp:inline>
              </w:drawing>
            </w:r>
          </w:p>
        </w:tc>
        <w:tc>
          <w:tcPr>
            <w:tcW w:w="2967" w:type="dxa"/>
            <w:vAlign w:val="center"/>
          </w:tcPr>
          <w:p w14:paraId="6D777D1D">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3710" cy="980440"/>
                  <wp:effectExtent l="0" t="0" r="8890" b="10160"/>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pic:cNvPicPr>
                            <a:picLocks noChangeAspect="1"/>
                          </pic:cNvPicPr>
                        </pic:nvPicPr>
                        <pic:blipFill>
                          <a:blip r:embed="rId52"/>
                          <a:stretch>
                            <a:fillRect/>
                          </a:stretch>
                        </pic:blipFill>
                        <pic:spPr>
                          <a:xfrm>
                            <a:off x="0" y="0"/>
                            <a:ext cx="1743710" cy="980440"/>
                          </a:xfrm>
                          <a:prstGeom prst="rect">
                            <a:avLst/>
                          </a:prstGeom>
                          <a:noFill/>
                          <a:ln>
                            <a:noFill/>
                          </a:ln>
                        </pic:spPr>
                      </pic:pic>
                    </a:graphicData>
                  </a:graphic>
                </wp:inline>
              </w:drawing>
            </w:r>
          </w:p>
        </w:tc>
      </w:tr>
    </w:tbl>
    <w:p w14:paraId="129DCE87">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sz w:val="28"/>
          <w:szCs w:val="28"/>
          <w:vertAlign w:val="baseline"/>
          <w:lang w:val="en-US" w:eastAsia="zh-CN"/>
        </w:rPr>
      </w:pPr>
    </w:p>
    <w:p w14:paraId="6434C2A6">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读书分享：</w:t>
      </w:r>
    </w:p>
    <w:p w14:paraId="1705ED7F">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新桥实验小学   蔡潇潇   让劳动教育在“微”中见实效</w:t>
      </w:r>
    </w:p>
    <w:p w14:paraId="11325755">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——《微班会创意设计与实施》读书分享</w:t>
      </w:r>
    </w:p>
    <w:p w14:paraId="0055550A">
      <w:pPr>
        <w:ind w:firstLine="480" w:firstLineChars="200"/>
        <w:jc w:val="center"/>
        <w:rPr>
          <w:rFonts w:hint="eastAsia"/>
          <w:sz w:val="24"/>
          <w:szCs w:val="24"/>
        </w:rPr>
      </w:pPr>
      <w:r>
        <w:rPr>
          <w:rFonts w:hint="eastAsia"/>
          <w:sz w:val="24"/>
          <w:szCs w:val="24"/>
        </w:rPr>
        <w:t>让劳动教育在“微”中见实效</w:t>
      </w:r>
    </w:p>
    <w:p w14:paraId="1E2E6384">
      <w:pPr>
        <w:ind w:firstLine="480" w:firstLineChars="200"/>
        <w:jc w:val="center"/>
        <w:rPr>
          <w:rFonts w:hint="eastAsia"/>
          <w:sz w:val="24"/>
          <w:szCs w:val="24"/>
        </w:rPr>
      </w:pPr>
      <w:r>
        <w:rPr>
          <w:rFonts w:hint="eastAsia"/>
          <w:sz w:val="24"/>
          <w:szCs w:val="24"/>
        </w:rPr>
        <w:t>——《微班会创意设计与实施》读书分享</w:t>
      </w:r>
    </w:p>
    <w:p w14:paraId="006BFBD7">
      <w:pPr>
        <w:ind w:firstLine="480" w:firstLineChars="200"/>
        <w:jc w:val="center"/>
        <w:rPr>
          <w:rFonts w:hint="eastAsia"/>
          <w:sz w:val="24"/>
          <w:szCs w:val="24"/>
        </w:rPr>
      </w:pPr>
      <w:r>
        <w:rPr>
          <w:rFonts w:hint="eastAsia"/>
          <w:sz w:val="24"/>
          <w:szCs w:val="24"/>
        </w:rPr>
        <w:t>蔡潇潇</w:t>
      </w:r>
    </w:p>
    <w:p w14:paraId="58A9468B">
      <w:pPr>
        <w:ind w:firstLine="480" w:firstLineChars="200"/>
        <w:jc w:val="both"/>
        <w:rPr>
          <w:rFonts w:hint="eastAsia"/>
          <w:sz w:val="24"/>
          <w:szCs w:val="24"/>
        </w:rPr>
      </w:pPr>
      <w:r>
        <w:rPr>
          <w:rFonts w:hint="eastAsia"/>
          <w:sz w:val="24"/>
          <w:szCs w:val="24"/>
        </w:rPr>
        <w:t xml:space="preserve">    杨花落尽浓荫日，芳草萋萋五月天。各位老师，大家下午好！今天我分享的主题为：让劳动教育在“微”中见实效，谈谈阅读《微班会创意设计与实施》这本专著后的感悟与思考。在新时代劳动教育备受重视的背景下，这本书为我们如何通过“微班会”这一创新形式，将劳动实践活动转化为生动的德育课堂，提供了全新的思路和方法。</w:t>
      </w:r>
    </w:p>
    <w:p w14:paraId="73021081">
      <w:pPr>
        <w:ind w:firstLine="480" w:firstLineChars="200"/>
        <w:jc w:val="both"/>
        <w:rPr>
          <w:rFonts w:hint="eastAsia"/>
          <w:sz w:val="24"/>
          <w:szCs w:val="24"/>
        </w:rPr>
      </w:pPr>
      <w:r>
        <w:rPr>
          <w:rFonts w:hint="eastAsia"/>
          <w:sz w:val="24"/>
          <w:szCs w:val="24"/>
        </w:rPr>
        <w:t>一、劳动教育的时代价值与现实困境</w:t>
      </w:r>
    </w:p>
    <w:p w14:paraId="2AB5A28E">
      <w:pPr>
        <w:ind w:firstLine="480" w:firstLineChars="200"/>
        <w:jc w:val="both"/>
        <w:rPr>
          <w:rFonts w:hint="eastAsia"/>
          <w:sz w:val="24"/>
          <w:szCs w:val="24"/>
        </w:rPr>
      </w:pPr>
      <w:r>
        <w:rPr>
          <w:rFonts w:hint="eastAsia"/>
          <w:sz w:val="24"/>
          <w:szCs w:val="24"/>
        </w:rPr>
        <w:t>2022年新课标将劳动教育列为独立课程，强调要“强化实践体验，让学生亲历劳动过程”。然而在实际操作中，我们常常面临的问题有以下：1.活动设计重形式轻内涵，停留在简单劳动层面；2.学生参与被动，缺乏内在驱动力；3.教育效果碎片化，难以形成持续影响。</w:t>
      </w:r>
    </w:p>
    <w:p w14:paraId="3D2D7DD7">
      <w:pPr>
        <w:ind w:firstLine="480" w:firstLineChars="200"/>
        <w:jc w:val="both"/>
        <w:rPr>
          <w:rFonts w:hint="eastAsia"/>
          <w:sz w:val="24"/>
          <w:szCs w:val="24"/>
        </w:rPr>
      </w:pPr>
      <w:r>
        <w:rPr>
          <w:rFonts w:hint="eastAsia"/>
          <w:sz w:val="24"/>
          <w:szCs w:val="24"/>
        </w:rPr>
        <w:t>《微班会创意设计与实施》提出的“微班会”模式，以其“短时高效、聚焦问题、互动生成”的特点，为破解这些难题提供了可行方案。书中提出的“三段式”微班会模式，也恰好能破解这些难题。书中强调，要通过“实践前引导—实践中互动—实践后升华”的完整闭环，让劳动教育真正入脑入心。</w:t>
      </w:r>
    </w:p>
    <w:p w14:paraId="5B9685F4">
      <w:pPr>
        <w:ind w:firstLine="480" w:firstLineChars="200"/>
        <w:jc w:val="both"/>
        <w:rPr>
          <w:rFonts w:hint="eastAsia"/>
          <w:sz w:val="24"/>
          <w:szCs w:val="24"/>
        </w:rPr>
      </w:pPr>
    </w:p>
    <w:p w14:paraId="34313375">
      <w:pPr>
        <w:ind w:firstLine="480" w:firstLineChars="200"/>
        <w:jc w:val="both"/>
        <w:rPr>
          <w:rFonts w:hint="eastAsia"/>
          <w:sz w:val="24"/>
          <w:szCs w:val="24"/>
        </w:rPr>
      </w:pPr>
      <w:r>
        <w:rPr>
          <w:rFonts w:hint="eastAsia"/>
          <w:sz w:val="24"/>
          <w:szCs w:val="24"/>
        </w:rPr>
        <w:t>二、校本实践的经验分享</w:t>
      </w:r>
    </w:p>
    <w:p w14:paraId="7D58D61F">
      <w:pPr>
        <w:ind w:firstLine="480" w:firstLineChars="200"/>
        <w:jc w:val="both"/>
        <w:rPr>
          <w:rFonts w:hint="eastAsia"/>
          <w:sz w:val="24"/>
          <w:szCs w:val="24"/>
        </w:rPr>
      </w:pPr>
      <w:r>
        <w:rPr>
          <w:rFonts w:hint="eastAsia"/>
          <w:sz w:val="24"/>
          <w:szCs w:val="24"/>
        </w:rPr>
        <w:t>在刚刚过去的五一劳动节，我校五年级尝试运用书中的方法，开展了"职业体验官"系列活动：</w:t>
      </w:r>
    </w:p>
    <w:p w14:paraId="5BC6FC12">
      <w:pPr>
        <w:ind w:firstLine="480" w:firstLineChars="200"/>
        <w:jc w:val="both"/>
        <w:rPr>
          <w:rFonts w:hint="eastAsia"/>
          <w:sz w:val="24"/>
          <w:szCs w:val="24"/>
        </w:rPr>
      </w:pPr>
      <w:r>
        <w:rPr>
          <w:rFonts w:hint="eastAsia"/>
          <w:sz w:val="24"/>
          <w:szCs w:val="24"/>
        </w:rPr>
        <w:t>1.探·一堂微队课（实践前引导）</w:t>
      </w:r>
    </w:p>
    <w:p w14:paraId="72CEB13A">
      <w:pPr>
        <w:ind w:firstLine="480" w:firstLineChars="200"/>
        <w:jc w:val="both"/>
        <w:rPr>
          <w:rFonts w:hint="eastAsia"/>
          <w:sz w:val="24"/>
          <w:szCs w:val="24"/>
        </w:rPr>
      </w:pPr>
      <w:r>
        <w:rPr>
          <w:rFonts w:hint="eastAsia"/>
          <w:sz w:val="24"/>
          <w:szCs w:val="24"/>
        </w:rPr>
        <w:t>通过一堂微队课，队员们深入了解五一劳动节的起源和历史背景，用“岗位说明书”的形式介绍了解到的各工种职责，了解“职业生涯规划”的内涵，感知职业生涯规划对人生发展的重要性。活动中，队员们初步探索兴趣类型、规划职业方向和范围，完成了自己的《逐梦计划书》，更了解了专业与职业的多样性联系。在职业规划的过程中，同学们增强了职业生涯规划意识，形成了正确的职业价值观，更是将“劳动创造美好生活”的思想根植于内心。</w:t>
      </w:r>
    </w:p>
    <w:p w14:paraId="63F21795">
      <w:pPr>
        <w:ind w:firstLine="480" w:firstLineChars="200"/>
        <w:jc w:val="both"/>
        <w:rPr>
          <w:rFonts w:hint="eastAsia"/>
          <w:sz w:val="24"/>
          <w:szCs w:val="24"/>
        </w:rPr>
      </w:pPr>
      <w:r>
        <w:rPr>
          <w:rFonts w:hint="eastAsia"/>
          <w:sz w:val="24"/>
          <w:szCs w:val="24"/>
        </w:rPr>
        <w:t>2.听·一场故事会（实践前引导）</w:t>
      </w:r>
    </w:p>
    <w:p w14:paraId="1358592A">
      <w:pPr>
        <w:ind w:firstLine="480" w:firstLineChars="200"/>
        <w:jc w:val="both"/>
        <w:rPr>
          <w:rFonts w:hint="eastAsia"/>
          <w:sz w:val="24"/>
          <w:szCs w:val="24"/>
        </w:rPr>
      </w:pPr>
      <w:r>
        <w:rPr>
          <w:rFonts w:hint="eastAsia"/>
          <w:sz w:val="24"/>
          <w:szCs w:val="24"/>
        </w:rPr>
        <w:t>利用课余时间，五年级的全体师生观看了《大国工匠》系列视频。通过这些视频，同学们深入了解来自不同行业领域的技能工作者“匠心”筑梦的故事，并结合自身经历和收获向大家分享自己的成长故事，纷纷表示要认真学习大国工匠们精益求精的优秀品质、坚韧不拔的意志品质和追求卓越的职业精神，争做新时代的奋斗者。队员们设计《劳动发现日志》，记录身边的“三最”故事（最辛苦、最智慧、最感动）。</w:t>
      </w:r>
    </w:p>
    <w:p w14:paraId="3A709304">
      <w:pPr>
        <w:ind w:firstLine="480" w:firstLineChars="200"/>
        <w:jc w:val="both"/>
        <w:rPr>
          <w:rFonts w:hint="eastAsia"/>
          <w:sz w:val="24"/>
          <w:szCs w:val="24"/>
        </w:rPr>
      </w:pPr>
      <w:r>
        <w:rPr>
          <w:rFonts w:hint="eastAsia"/>
          <w:sz w:val="24"/>
          <w:szCs w:val="24"/>
        </w:rPr>
        <w:t>3.敬·一群劳动者（实践中互动）</w:t>
      </w:r>
    </w:p>
    <w:p w14:paraId="398B7319">
      <w:pPr>
        <w:ind w:firstLine="480" w:firstLineChars="200"/>
        <w:jc w:val="both"/>
        <w:rPr>
          <w:rFonts w:hint="eastAsia"/>
          <w:sz w:val="24"/>
          <w:szCs w:val="24"/>
        </w:rPr>
      </w:pPr>
      <w:r>
        <w:rPr>
          <w:rFonts w:hint="eastAsia"/>
          <w:sz w:val="24"/>
          <w:szCs w:val="24"/>
        </w:rPr>
        <w:t>利用假期时间，队员们携着慧眼观察生活中的“最美劳动者”，或是用镜头捕捉假期间仍然坚守岗位的各行各业劳动者，或是为劳动者送自制凉茶，体验服务他人的快乐，或是用文字传递对劳动者们的感恩与敬佩。正如高尔基所说：“劳动是世界上一切欢乐和一切美好事情的源泉。”在寻访后，队员们更是懂得：每个职业都不平凡，每个人都不普通。向身边坚守岗位的劳动者，向美好生活的守护者，说声辛苦，道声感谢！</w:t>
      </w:r>
    </w:p>
    <w:p w14:paraId="60FD4B83">
      <w:pPr>
        <w:ind w:firstLine="480" w:firstLineChars="200"/>
        <w:jc w:val="both"/>
        <w:rPr>
          <w:rFonts w:hint="eastAsia"/>
          <w:sz w:val="24"/>
          <w:szCs w:val="24"/>
        </w:rPr>
      </w:pPr>
      <w:r>
        <w:rPr>
          <w:rFonts w:hint="eastAsia"/>
          <w:sz w:val="24"/>
          <w:szCs w:val="24"/>
        </w:rPr>
        <w:t>4.辨·一场思辨会（实践后升华）</w:t>
      </w:r>
    </w:p>
    <w:p w14:paraId="10D2B143">
      <w:pPr>
        <w:ind w:firstLine="480" w:firstLineChars="200"/>
        <w:jc w:val="both"/>
        <w:rPr>
          <w:rFonts w:hint="eastAsia"/>
          <w:sz w:val="24"/>
          <w:szCs w:val="24"/>
        </w:rPr>
      </w:pPr>
      <w:r>
        <w:rPr>
          <w:rFonts w:hint="eastAsia"/>
          <w:sz w:val="24"/>
          <w:szCs w:val="24"/>
        </w:rPr>
        <w:t>节后，通过微队课开展“劳动赋能成长”主题教育活动，以《劳动图鉴》电子相册为载体，学生们用影像日志呈现假期劳动实践的蜕变历程。在“劳动价值观思辨会”上，围绕“科技与劳动”的辩证关系展开深度探讨，学生通过对比父辈劳动方式的变化，自主提炼出三个认知维度：劳动形态的迭代中蕴含着永恒的价值追求；智能化工具的应用倒逼劳动者升级核心素养；创造性劳动需要“手脑协同”的复合能力。这种认知升级直接催生了“21天劳动进化挑战”，学生自主设计包含家政管理、社区服务、创意劳动等项目的个性化清单，班级同步建立“成长能量银行”评价体系：通过“金扫帚奖”见证责任担当，以“巧手奖”激励创新实践，借“匠心奖”培育专注品质。更有意义的是，劳动教育正在重塑学生的思维方式——有学生开发“家庭能耗监测表”实现绿色持家，有团队创建“校园服务盲区地图”推动微改造。这种从“被动参与”到“主动创造”的转变，正是劳动教育实现的价值升华：当学生开始用劳动诠释生活意义，用双手构建成长叙事，劳动精神便真正融入了他们的生命底色。</w:t>
      </w:r>
    </w:p>
    <w:p w14:paraId="10D2778D">
      <w:pPr>
        <w:ind w:firstLine="480" w:firstLineChars="200"/>
        <w:jc w:val="both"/>
        <w:rPr>
          <w:rFonts w:hint="eastAsia"/>
          <w:sz w:val="24"/>
          <w:szCs w:val="24"/>
        </w:rPr>
      </w:pPr>
      <w:r>
        <w:rPr>
          <w:rFonts w:hint="eastAsia"/>
          <w:sz w:val="24"/>
          <w:szCs w:val="24"/>
        </w:rPr>
        <w:t>三、实践反思与优化</w:t>
      </w:r>
    </w:p>
    <w:p w14:paraId="539241A9">
      <w:pPr>
        <w:ind w:firstLine="480" w:firstLineChars="200"/>
        <w:jc w:val="both"/>
        <w:rPr>
          <w:rFonts w:hint="eastAsia"/>
          <w:sz w:val="24"/>
          <w:szCs w:val="24"/>
        </w:rPr>
      </w:pPr>
      <w:r>
        <w:rPr>
          <w:rFonts w:hint="eastAsia"/>
          <w:sz w:val="24"/>
          <w:szCs w:val="24"/>
        </w:rPr>
        <w:t>在运用微班会开展劳动教育时，我们要特别注意：1.目标设定要精准：每次微班会解决1-2个具体问题；2.形式设计要适切：根据不同学段特点选择互动方式；3.评价反馈要及时：建立可视化的成长记录。下一步，我们还可以：1.开发校本《劳动教育微班会资源包》；2.建立“学校-家庭-社区”微班会联动机制；3. 开展劳动教育微班会课例评比。</w:t>
      </w:r>
    </w:p>
    <w:p w14:paraId="5FA4D23A">
      <w:pPr>
        <w:ind w:firstLine="480" w:firstLineChars="200"/>
        <w:jc w:val="both"/>
        <w:rPr>
          <w:rFonts w:hint="eastAsia"/>
          <w:sz w:val="24"/>
          <w:szCs w:val="24"/>
          <w:lang w:val="en-US" w:eastAsia="zh-CN"/>
        </w:rPr>
      </w:pPr>
      <w:r>
        <w:rPr>
          <w:rFonts w:hint="eastAsia"/>
          <w:sz w:val="24"/>
          <w:szCs w:val="24"/>
        </w:rPr>
        <w:t>《微班会创意设计与实施》这本书中实例的最可贵之处，在于它让劳动教育从“体力活”变成了“成长课”，从“一阵风”变成了“常态化”。期待我们共同努力，用创新的德育方法，让劳动真正成为学生成长的必修课！</w:t>
      </w:r>
    </w:p>
    <w:tbl>
      <w:tblPr>
        <w:tblStyle w:val="8"/>
        <w:tblpPr w:leftFromText="180" w:rightFromText="180" w:vertAnchor="text" w:horzAnchor="page" w:tblpX="1895" w:tblpY="290"/>
        <w:tblOverlap w:val="never"/>
        <w:tblW w:w="89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2"/>
        <w:gridCol w:w="2973"/>
        <w:gridCol w:w="2973"/>
      </w:tblGrid>
      <w:tr w14:paraId="0C819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5DE854AD">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pic:cNvPicPr>
                        </pic:nvPicPr>
                        <pic:blipFill>
                          <a:blip r:embed="rId53"/>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51C02D4D">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pic:cNvPicPr>
                        </pic:nvPicPr>
                        <pic:blipFill>
                          <a:blip r:embed="rId54"/>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7E0E97A7">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pic:cNvPicPr>
                        </pic:nvPicPr>
                        <pic:blipFill>
                          <a:blip r:embed="rId55"/>
                          <a:stretch>
                            <a:fillRect/>
                          </a:stretch>
                        </pic:blipFill>
                        <pic:spPr>
                          <a:xfrm>
                            <a:off x="0" y="0"/>
                            <a:ext cx="1749425" cy="984250"/>
                          </a:xfrm>
                          <a:prstGeom prst="rect">
                            <a:avLst/>
                          </a:prstGeom>
                          <a:noFill/>
                          <a:ln>
                            <a:noFill/>
                          </a:ln>
                        </pic:spPr>
                      </pic:pic>
                    </a:graphicData>
                  </a:graphic>
                </wp:inline>
              </w:drawing>
            </w:r>
          </w:p>
        </w:tc>
      </w:tr>
      <w:tr w14:paraId="0C74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150DD87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56"/>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09DA7F4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57"/>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0EFFFA1C">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1"/>
                          </pic:cNvPicPr>
                        </pic:nvPicPr>
                        <pic:blipFill>
                          <a:blip r:embed="rId58"/>
                          <a:stretch>
                            <a:fillRect/>
                          </a:stretch>
                        </pic:blipFill>
                        <pic:spPr>
                          <a:xfrm>
                            <a:off x="0" y="0"/>
                            <a:ext cx="1749425" cy="984250"/>
                          </a:xfrm>
                          <a:prstGeom prst="rect">
                            <a:avLst/>
                          </a:prstGeom>
                          <a:noFill/>
                          <a:ln>
                            <a:noFill/>
                          </a:ln>
                        </pic:spPr>
                      </pic:pic>
                    </a:graphicData>
                  </a:graphic>
                </wp:inline>
              </w:drawing>
            </w:r>
          </w:p>
        </w:tc>
      </w:tr>
      <w:tr w14:paraId="5B7FA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00B3488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59"/>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31B9FB8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pic:cNvPicPr>
                        </pic:nvPicPr>
                        <pic:blipFill>
                          <a:blip r:embed="rId60"/>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46131E71">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61"/>
                          <a:stretch>
                            <a:fillRect/>
                          </a:stretch>
                        </pic:blipFill>
                        <pic:spPr>
                          <a:xfrm>
                            <a:off x="0" y="0"/>
                            <a:ext cx="1749425" cy="984250"/>
                          </a:xfrm>
                          <a:prstGeom prst="rect">
                            <a:avLst/>
                          </a:prstGeom>
                          <a:noFill/>
                          <a:ln>
                            <a:noFill/>
                          </a:ln>
                        </pic:spPr>
                      </pic:pic>
                    </a:graphicData>
                  </a:graphic>
                </wp:inline>
              </w:drawing>
            </w:r>
          </w:p>
        </w:tc>
      </w:tr>
      <w:tr w14:paraId="1B03B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2517597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62"/>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0214C814">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pic:cNvPicPr>
                        </pic:nvPicPr>
                        <pic:blipFill>
                          <a:blip r:embed="rId63"/>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3365775F">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2"/>
                          <pic:cNvPicPr>
                            <a:picLocks noChangeAspect="1"/>
                          </pic:cNvPicPr>
                        </pic:nvPicPr>
                        <pic:blipFill>
                          <a:blip r:embed="rId64"/>
                          <a:stretch>
                            <a:fillRect/>
                          </a:stretch>
                        </pic:blipFill>
                        <pic:spPr>
                          <a:xfrm>
                            <a:off x="0" y="0"/>
                            <a:ext cx="1749425" cy="984250"/>
                          </a:xfrm>
                          <a:prstGeom prst="rect">
                            <a:avLst/>
                          </a:prstGeom>
                          <a:noFill/>
                          <a:ln>
                            <a:noFill/>
                          </a:ln>
                        </pic:spPr>
                      </pic:pic>
                    </a:graphicData>
                  </a:graphic>
                </wp:inline>
              </w:drawing>
            </w:r>
          </w:p>
        </w:tc>
      </w:tr>
      <w:tr w14:paraId="655C2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trPr>
        <w:tc>
          <w:tcPr>
            <w:tcW w:w="2972" w:type="dxa"/>
            <w:vAlign w:val="center"/>
          </w:tcPr>
          <w:p w14:paraId="41135836">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65"/>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601CE75B">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pic:cNvPicPr>
                            <a:picLocks noChangeAspect="1"/>
                          </pic:cNvPicPr>
                        </pic:nvPicPr>
                        <pic:blipFill>
                          <a:blip r:embed="rId66"/>
                          <a:stretch>
                            <a:fillRect/>
                          </a:stretch>
                        </pic:blipFill>
                        <pic:spPr>
                          <a:xfrm>
                            <a:off x="0" y="0"/>
                            <a:ext cx="1749425" cy="984250"/>
                          </a:xfrm>
                          <a:prstGeom prst="rect">
                            <a:avLst/>
                          </a:prstGeom>
                          <a:noFill/>
                          <a:ln>
                            <a:noFill/>
                          </a:ln>
                        </pic:spPr>
                      </pic:pic>
                    </a:graphicData>
                  </a:graphic>
                </wp:inline>
              </w:drawing>
            </w:r>
          </w:p>
        </w:tc>
        <w:tc>
          <w:tcPr>
            <w:tcW w:w="2973" w:type="dxa"/>
            <w:vAlign w:val="center"/>
          </w:tcPr>
          <w:p w14:paraId="07D26D28">
            <w:pPr>
              <w:numPr>
                <w:ilvl w:val="0"/>
                <w:numId w:val="0"/>
              </w:numPr>
              <w:spacing w:line="360" w:lineRule="auto"/>
              <w:jc w:val="center"/>
              <w:rPr>
                <w:rFonts w:hint="eastAsia" w:ascii="宋体" w:hAnsi="宋体" w:eastAsia="宋体" w:cs="宋体"/>
                <w:sz w:val="24"/>
                <w:szCs w:val="24"/>
                <w:vertAlign w:val="baseline"/>
                <w:lang w:val="en-US" w:eastAsia="zh-CN"/>
              </w:rPr>
            </w:pPr>
            <w:r>
              <w:drawing>
                <wp:inline distT="0" distB="0" distL="114300" distR="114300">
                  <wp:extent cx="1749425" cy="984250"/>
                  <wp:effectExtent l="0" t="0" r="3175" b="6350"/>
                  <wp:docPr id="6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pic:cNvPicPr>
                            <a:picLocks noChangeAspect="1"/>
                          </pic:cNvPicPr>
                        </pic:nvPicPr>
                        <pic:blipFill>
                          <a:blip r:embed="rId67"/>
                          <a:stretch>
                            <a:fillRect/>
                          </a:stretch>
                        </pic:blipFill>
                        <pic:spPr>
                          <a:xfrm>
                            <a:off x="0" y="0"/>
                            <a:ext cx="1749425" cy="984250"/>
                          </a:xfrm>
                          <a:prstGeom prst="rect">
                            <a:avLst/>
                          </a:prstGeom>
                          <a:noFill/>
                          <a:ln>
                            <a:noFill/>
                          </a:ln>
                        </pic:spPr>
                      </pic:pic>
                    </a:graphicData>
                  </a:graphic>
                </wp:inline>
              </w:drawing>
            </w:r>
          </w:p>
        </w:tc>
      </w:tr>
    </w:tbl>
    <w:p w14:paraId="606244F2">
      <w:pPr>
        <w:keepNext w:val="0"/>
        <w:keepLines w:val="0"/>
        <w:pageBreakBefore w:val="0"/>
        <w:numPr>
          <w:ilvl w:val="0"/>
          <w:numId w:val="2"/>
        </w:numPr>
        <w:kinsoku/>
        <w:overflowPunct/>
        <w:topLinePunct w:val="0"/>
        <w:autoSpaceDE/>
        <w:autoSpaceDN/>
        <w:bidi w:val="0"/>
        <w:spacing w:line="360" w:lineRule="auto"/>
        <w:ind w:left="0" w:leftChars="0" w:firstLine="0" w:firstLineChars="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头脑风暴</w:t>
      </w:r>
    </w:p>
    <w:p w14:paraId="32489234">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center"/>
        <w:textAlignment w:val="auto"/>
        <w:rPr>
          <w:rFonts w:hint="eastAsia"/>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劳育启思，“+” 创无限</w:t>
      </w:r>
    </w:p>
    <w:p w14:paraId="6CE6DA44">
      <w:pPr>
        <w:keepNext w:val="0"/>
        <w:keepLines w:val="0"/>
        <w:pageBreakBefore w:val="0"/>
        <w:numPr>
          <w:ilvl w:val="0"/>
          <w:numId w:val="0"/>
        </w:numPr>
        <w:kinsoku/>
        <w:overflowPunct/>
        <w:topLinePunct w:val="0"/>
        <w:autoSpaceDE/>
        <w:autoSpaceDN/>
        <w:bidi w:val="0"/>
        <w:spacing w:line="360" w:lineRule="auto"/>
        <w:ind w:leftChars="0"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培育室领衔人潘虹校长高瞻远瞩，对劳育+视域下的班会活动开展发表了深刻洞见。潘校强调，劳动教育不仅是技能培养的载体，更是塑造学生正确价值观的核心路径，通过躬身实践，能筑牢身心健康根基，涵养乐观向上的精神品格，提升社会适应能力，厚植文化自信。</w:t>
      </w:r>
    </w:p>
    <w:p w14:paraId="305107E5">
      <w:pPr>
        <w:keepNext w:val="0"/>
        <w:keepLines w:val="0"/>
        <w:pageBreakBefore w:val="0"/>
        <w:numPr>
          <w:ilvl w:val="0"/>
          <w:numId w:val="0"/>
        </w:numPr>
        <w:kinsoku/>
        <w:overflowPunct/>
        <w:topLinePunct w:val="0"/>
        <w:autoSpaceDE/>
        <w:autoSpaceDN/>
        <w:bidi w:val="0"/>
        <w:spacing w:line="360" w:lineRule="auto"/>
        <w:ind w:leftChars="0"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潘校进一步指出，新时代劳育需突破边界，深度融合学科特色与班本课程建设，打造体系化育人矩阵；同时强化校家社协同联动，整合家庭实践场景与社会资源，构建全方位育人生态。此外，完善多元评价体系至关重要，以科学评价驱动劳育实效，推动劳动教育从单一实践走向综合育人，让劳动精神在新时代焕发蓬勃生命力。</w:t>
      </w:r>
    </w:p>
    <w:p w14:paraId="5E93A1EE">
      <w:pPr>
        <w:keepNext w:val="0"/>
        <w:keepLines w:val="0"/>
        <w:pageBreakBefore w:val="0"/>
        <w:numPr>
          <w:ilvl w:val="0"/>
          <w:numId w:val="0"/>
        </w:numPr>
        <w:kinsoku/>
        <w:overflowPunct/>
        <w:topLinePunct w:val="0"/>
        <w:autoSpaceDE/>
        <w:autoSpaceDN/>
        <w:bidi w:val="0"/>
        <w:spacing w:line="360" w:lineRule="auto"/>
        <w:ind w:leftChars="0"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满载着学习收获与深度思考，与会老师们迅速投入热烈的头脑风暴。思维的火花在此激烈碰撞，灵感如泉涌迸发，大家纷纷拿起笔，将抽象的创意与见解转化为条理清晰、色彩斑斓的思维导图。</w:t>
      </w:r>
    </w:p>
    <w:p w14:paraId="6DC26B5D">
      <w:pPr>
        <w:keepNext w:val="0"/>
        <w:keepLines w:val="0"/>
        <w:pageBreakBefore w:val="0"/>
        <w:numPr>
          <w:ilvl w:val="0"/>
          <w:numId w:val="2"/>
        </w:numPr>
        <w:kinsoku/>
        <w:overflowPunct/>
        <w:topLinePunct w:val="0"/>
        <w:autoSpaceDE/>
        <w:autoSpaceDN/>
        <w:bidi w:val="0"/>
        <w:spacing w:line="360" w:lineRule="auto"/>
        <w:ind w:left="0" w:leftChars="0" w:firstLine="0" w:firstLineChars="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活动策划</w:t>
      </w:r>
    </w:p>
    <w:p w14:paraId="7A1263EE">
      <w:pPr>
        <w:keepNext w:val="0"/>
        <w:keepLines w:val="0"/>
        <w:pageBreakBefore w:val="0"/>
        <w:numPr>
          <w:ilvl w:val="0"/>
          <w:numId w:val="0"/>
        </w:numPr>
        <w:kinsoku/>
        <w:overflowPunct/>
        <w:topLinePunct w:val="0"/>
        <w:autoSpaceDE/>
        <w:autoSpaceDN/>
        <w:bidi w:val="0"/>
        <w:spacing w:line="360" w:lineRule="auto"/>
        <w:ind w:leftChars="0" w:firstLine="480" w:firstLineChars="200"/>
        <w:jc w:val="left"/>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新北区圩塘中心小学胡炎老师代表团队，分享了“劳动+科学探索”主题序列活动设计方案。方案围绕自然探秘家、小小工程师、未来发明家三大主题模块展开，每个模块设置三次层层递进的主题活动，深度融合科学思维、劳动技能、社会责任三维育人目标。通过观察型、实验型、创造型劳动实践，循序渐进培养学生的观察能力、实践能力与创新思维。以真实问题驱动探究，注重劳动伦理教育，并通过勋章激励、成长档案袋、互动展评墙等多元评价方式，全方位助力学生在实践探索中收获成长。</w:t>
      </w:r>
    </w:p>
    <w:p w14:paraId="7165C5B0">
      <w:pPr>
        <w:keepNext w:val="0"/>
        <w:keepLines w:val="0"/>
        <w:pageBreakBefore w:val="0"/>
        <w:numPr>
          <w:ilvl w:val="0"/>
          <w:numId w:val="0"/>
        </w:numPr>
        <w:kinsoku/>
        <w:overflowPunct/>
        <w:topLinePunct w:val="0"/>
        <w:autoSpaceDE/>
        <w:autoSpaceDN/>
        <w:bidi w:val="0"/>
        <w:spacing w:line="360" w:lineRule="auto"/>
        <w:ind w:leftChars="0" w:firstLine="480" w:firstLineChars="200"/>
        <w:jc w:val="left"/>
        <w:textAlignment w:val="auto"/>
        <w:rPr>
          <w:rFonts w:hint="default" w:ascii="宋体" w:hAnsi="宋体" w:eastAsia="宋体" w:cs="宋体"/>
          <w:b w:val="0"/>
          <w:bCs w:val="0"/>
          <w:color w:val="auto"/>
          <w:sz w:val="24"/>
          <w:szCs w:val="24"/>
          <w:lang w:val="en-US" w:eastAsia="zh-CN"/>
        </w:rPr>
      </w:pPr>
      <w:r>
        <w:rPr>
          <w:rFonts w:hint="eastAsia"/>
          <w:b w:val="0"/>
          <w:bCs w:val="0"/>
          <w:color w:val="000000" w:themeColor="text1"/>
          <w:sz w:val="24"/>
          <w:szCs w:val="24"/>
          <w:lang w:val="en-US" w:eastAsia="zh-CN"/>
          <w14:textFill>
            <w14:solidFill>
              <w14:schemeClr w14:val="tx1"/>
            </w14:solidFill>
          </w14:textFill>
        </w:rPr>
        <w:t>浦河实验小学陈章伟老师代表团队，分享了对邹庆老师执教的班会课的重建构想。陈老师指出班会课应围绕麦秆展开，涵盖“探秘”“感悟”“实践”板块。“探秘”通过小组汇报寻历史渊源、观看视频赏麦画、社团展示聊画趣，探究麦秆到作品过程；“感悟”借助对比贴画、非遗讲座、对话匠人，体悟作品与匠人精神；“实践”开展古今对比关注时事、创意设计出图、推旗扩影响等活动，以行动传承麦秆画技艺。</w:t>
      </w:r>
    </w:p>
    <w:p w14:paraId="22A76C0B">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【五、活动报道】</w:t>
      </w:r>
      <w:r>
        <w:rPr>
          <w:rFonts w:hint="eastAsia" w:ascii="宋体" w:hAnsi="宋体" w:eastAsia="宋体" w:cs="宋体"/>
          <w:sz w:val="24"/>
          <w:szCs w:val="24"/>
          <w:lang w:val="en-US" w:eastAsia="zh-CN"/>
        </w:rPr>
        <w:t>（附：2张活动照片、微信链接）</w:t>
      </w:r>
    </w:p>
    <w:p w14:paraId="75F8B22C">
      <w:pPr>
        <w:pStyle w:val="3"/>
        <w:numPr>
          <w:ilvl w:val="0"/>
          <w:numId w:val="0"/>
        </w:numPr>
        <w:jc w:val="center"/>
        <w:rPr>
          <w:rFonts w:hint="eastAsia" w:ascii="仿宋" w:hAnsi="仿宋" w:eastAsia="仿宋" w:cs="仿宋"/>
          <w:color w:val="000000"/>
          <w:kern w:val="2"/>
          <w:sz w:val="24"/>
          <w:szCs w:val="24"/>
          <w:lang w:val="en-US" w:eastAsia="zh-CN" w:bidi="ar-SA"/>
        </w:rPr>
      </w:pPr>
      <w:r>
        <w:rPr>
          <w:rFonts w:hint="eastAsia"/>
          <w:b/>
          <w:bCs/>
          <w:sz w:val="28"/>
          <w:szCs w:val="28"/>
          <w:lang w:val="en-US" w:eastAsia="zh-CN"/>
        </w:rPr>
        <w:t>小满研修|乐长· 劳育筑魂，启智润心</w:t>
      </w:r>
    </w:p>
    <w:p w14:paraId="2F730991">
      <w:pPr>
        <w:jc w:val="center"/>
        <w:rPr>
          <w:rFonts w:hint="default" w:asciiTheme="minorHAnsi" w:hAnsiTheme="minorHAnsi" w:eastAsiaTheme="minorEastAsia" w:cstheme="minorBidi"/>
          <w:b/>
          <w:bCs/>
          <w:sz w:val="24"/>
          <w:szCs w:val="24"/>
          <w:lang w:val="en-US" w:eastAsia="zh-CN"/>
        </w:rPr>
      </w:pPr>
      <w:r>
        <w:rPr>
          <w:rFonts w:hint="eastAsia" w:asciiTheme="minorHAnsi" w:hAnsiTheme="minorHAnsi" w:eastAsiaTheme="minorEastAsia" w:cstheme="minorBidi"/>
          <w:b/>
          <w:bCs/>
          <w:sz w:val="24"/>
          <w:szCs w:val="24"/>
          <w:lang w:val="en-US" w:eastAsia="zh-CN"/>
        </w:rPr>
        <w:t>——新北区潘虹“小满优班”优秀班主任培育室第19次活动</w:t>
      </w:r>
    </w:p>
    <w:p w14:paraId="37CA3C16">
      <w:pPr>
        <w:pStyle w:val="3"/>
        <w:numPr>
          <w:ilvl w:val="0"/>
          <w:numId w:val="0"/>
        </w:numPr>
        <w:ind w:firstLine="480" w:firstLineChars="200"/>
        <w:rPr>
          <w:rFonts w:hint="default"/>
          <w:lang w:val="en-US" w:eastAsia="zh-CN"/>
        </w:rPr>
      </w:pPr>
      <w:r>
        <w:rPr>
          <w:rFonts w:hint="eastAsia" w:ascii="宋体" w:hAnsi="宋体" w:eastAsia="宋体" w:cs="宋体"/>
          <w:sz w:val="24"/>
          <w:szCs w:val="24"/>
          <w:lang w:val="en-US" w:eastAsia="zh-CN"/>
        </w:rPr>
        <w:t>“绿树阴浓夏日长，楼台倒影入池塘。”</w:t>
      </w:r>
      <w:r>
        <w:rPr>
          <w:rFonts w:hint="eastAsia" w:ascii="Calibri" w:hAnsi="Calibri" w:eastAsia="宋体" w:cs="Times New Roman"/>
          <w:sz w:val="24"/>
          <w:szCs w:val="24"/>
          <w:lang w:val="en-US" w:eastAsia="zh-CN"/>
        </w:rPr>
        <w:t>2025年5月8日，新北区潘虹“小满优班”优秀班主任培育室第19次活动在新北区安家中心小学举行。本次活动在龙虎塘第二实验小学朱柯侠老师主持下有序开展，聚焦“乐长·劳育筑魂，启智润心”这一主题，成员们深入挖掘劳动教育的丰富内涵和多元实践路径，</w:t>
      </w:r>
      <w:r>
        <w:rPr>
          <w:rFonts w:hint="eastAsia"/>
          <w:sz w:val="24"/>
          <w:szCs w:val="24"/>
          <w:lang w:val="en-US" w:eastAsia="zh-CN"/>
        </w:rPr>
        <w:t>特邀导师袁文娟校长全程参与。</w:t>
      </w:r>
    </w:p>
    <w:p w14:paraId="6E1E945B">
      <w:pPr>
        <w:jc w:val="center"/>
        <w:rPr>
          <w:rFonts w:hint="default"/>
          <w:b/>
          <w:bCs/>
          <w:sz w:val="24"/>
          <w:szCs w:val="28"/>
          <w:lang w:val="en-US" w:eastAsia="zh-CN"/>
        </w:rPr>
      </w:pPr>
      <w:r>
        <w:rPr>
          <w:rFonts w:hint="default"/>
          <w:b/>
          <w:bCs/>
          <w:sz w:val="24"/>
          <w:szCs w:val="28"/>
          <w:lang w:val="en-US" w:eastAsia="zh-CN"/>
        </w:rPr>
        <w:t>班会展示:麦绘古韵，童承匠心</w:t>
      </w:r>
    </w:p>
    <w:p w14:paraId="61EF72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24"/>
          <w:lang w:val="en-US" w:eastAsia="zh-CN"/>
        </w:rPr>
      </w:pPr>
      <w:r>
        <w:rPr>
          <w:rFonts w:hint="eastAsia" w:ascii="Calibri" w:hAnsi="Calibri" w:eastAsia="宋体" w:cs="Times New Roman"/>
          <w:sz w:val="24"/>
          <w:szCs w:val="24"/>
          <w:lang w:val="en-US" w:eastAsia="zh-CN"/>
        </w:rPr>
        <w:t>新北区安家中心小学邹庆</w:t>
      </w:r>
      <w:r>
        <w:rPr>
          <w:rFonts w:hint="default"/>
          <w:sz w:val="24"/>
          <w:szCs w:val="24"/>
          <w:lang w:val="en-US" w:eastAsia="zh-CN"/>
        </w:rPr>
        <w:t>老师精心打造了一堂别开生面的班会课——《麦秆绘古韵，童心传匠心》</w:t>
      </w:r>
      <w:r>
        <w:rPr>
          <w:rFonts w:hint="eastAsia"/>
          <w:sz w:val="24"/>
          <w:szCs w:val="24"/>
          <w:lang w:val="en-US" w:eastAsia="zh-CN"/>
        </w:rPr>
        <w:t>。</w:t>
      </w:r>
      <w:r>
        <w:rPr>
          <w:rFonts w:hint="default"/>
          <w:sz w:val="24"/>
          <w:szCs w:val="24"/>
          <w:lang w:val="en-US" w:eastAsia="zh-CN"/>
        </w:rPr>
        <w:t>在邹老师的引领下，一堂充满文化韵味与创新活力的麦秆画主题班会课精彩展开。课上，邹老师以生动讲述为引，带领学生回溯麦秆画自隋唐肇始的千年文脉，让大家领略这门传统技艺的深厚底蕴。随后，以学校麦秆画社团作品破损为契机，巧妙创设 "非遗修复师" 情境任务，成功激发学生守护非遗的热情。在感悟匠心环节，同学们</w:t>
      </w:r>
      <w:r>
        <w:rPr>
          <w:rFonts w:hint="eastAsia"/>
          <w:sz w:val="24"/>
          <w:szCs w:val="24"/>
          <w:lang w:val="en-US" w:eastAsia="zh-CN"/>
        </w:rPr>
        <w:t>在</w:t>
      </w:r>
      <w:r>
        <w:rPr>
          <w:rFonts w:hint="default"/>
          <w:sz w:val="24"/>
          <w:szCs w:val="24"/>
          <w:lang w:val="en-US" w:eastAsia="zh-CN"/>
        </w:rPr>
        <w:t>实践中感悟匠心精神。面对传承挑战，大家借鉴故宫文创经验，构思将麦秆画融入日常用品、设计趣味玩法及创意宣传方案，尽显传承非遗的创新思维。</w:t>
      </w:r>
    </w:p>
    <w:p w14:paraId="7C291B5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24"/>
          <w:lang w:val="en-US" w:eastAsia="zh-CN"/>
        </w:rPr>
      </w:pPr>
      <w:r>
        <w:rPr>
          <w:rFonts w:hint="default"/>
          <w:sz w:val="24"/>
          <w:szCs w:val="24"/>
          <w:lang w:val="en-US" w:eastAsia="zh-CN"/>
        </w:rPr>
        <w:t>这堂别具一格的班会课，既是一次传统文化的深度浸润，也是一场传承实践的生动探索。同学们在体验中触摸历史温度，在创新中激发传承力量，不仅领略到麦秆画的独特艺术魅力，更将传承非遗的责任与使命深植于心，为中华优秀传统文化的薪火相传注入青春动能。</w:t>
      </w:r>
    </w:p>
    <w:p w14:paraId="02612BB6">
      <w:pPr>
        <w:keepNext w:val="0"/>
        <w:keepLines w:val="0"/>
        <w:pageBreakBefore w:val="0"/>
        <w:widowControl w:val="0"/>
        <w:kinsoku/>
        <w:wordWrap/>
        <w:overflowPunct/>
        <w:topLinePunct w:val="0"/>
        <w:autoSpaceDE/>
        <w:autoSpaceDN/>
        <w:bidi w:val="0"/>
        <w:adjustRightInd/>
        <w:snapToGrid/>
        <w:jc w:val="left"/>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66690" cy="3950335"/>
            <wp:effectExtent l="0" t="0" r="6350" b="12065"/>
            <wp:docPr id="68" name="图片 6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
                    <pic:cNvPicPr>
                      <a:picLocks noChangeAspect="1"/>
                    </pic:cNvPicPr>
                  </pic:nvPicPr>
                  <pic:blipFill>
                    <a:blip r:embed="rId68"/>
                    <a:stretch>
                      <a:fillRect/>
                    </a:stretch>
                  </pic:blipFill>
                  <pic:spPr>
                    <a:xfrm>
                      <a:off x="0" y="0"/>
                      <a:ext cx="5266690" cy="3950335"/>
                    </a:xfrm>
                    <a:prstGeom prst="rect">
                      <a:avLst/>
                    </a:prstGeom>
                  </pic:spPr>
                </pic:pic>
              </a:graphicData>
            </a:graphic>
          </wp:inline>
        </w:drawing>
      </w:r>
    </w:p>
    <w:p w14:paraId="613A2238">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default"/>
          <w:sz w:val="24"/>
          <w:szCs w:val="24"/>
          <w:lang w:val="en-US" w:eastAsia="zh-CN"/>
        </w:rPr>
      </w:pPr>
      <w:r>
        <w:rPr>
          <w:rFonts w:hint="default"/>
          <w:b/>
          <w:bCs/>
          <w:sz w:val="24"/>
          <w:szCs w:val="24"/>
          <w:lang w:val="en-US" w:eastAsia="zh-CN"/>
        </w:rPr>
        <w:t>主题讲座：匠韵润班</w:t>
      </w:r>
      <w:r>
        <w:rPr>
          <w:rFonts w:hint="eastAsia"/>
          <w:b/>
          <w:bCs/>
          <w:sz w:val="24"/>
          <w:szCs w:val="24"/>
          <w:lang w:val="en-US" w:eastAsia="zh-CN"/>
        </w:rPr>
        <w:t>，文心育人</w:t>
      </w:r>
    </w:p>
    <w:p w14:paraId="606E97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28"/>
          <w:lang w:val="en-US" w:eastAsia="zh-CN"/>
        </w:rPr>
      </w:pPr>
      <w:r>
        <w:rPr>
          <w:rFonts w:hint="eastAsia"/>
          <w:sz w:val="24"/>
          <w:szCs w:val="28"/>
          <w:lang w:val="en-US" w:eastAsia="zh-CN"/>
        </w:rPr>
        <w:t>三井实验小学査嘉俐老师呈现了一场主题为《传工匠精神，筑班级文化》的精彩讲座。查老师以“传工匠精神，筑班级文化”为核心，立足班级学生热爱活动的特点与存在的行动力不足问题，依托家校社资源，开发以常州梳篦为载体的班本课程。通过观看非遗节目、寻访梳篦匠人、体验制作工艺、设计文创产品等系列活动，将工匠精神融入日常学习生活。在十岁成长礼中，以梳头礼传承文化、寄托祝福。活动不仅让学生感受传统文化魅力，更培养其敬业专注、精益求精的品质，实现班级文化建设与学生成长的深度融合。</w:t>
      </w:r>
    </w:p>
    <w:p w14:paraId="6CFD30FF">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b/>
          <w:bCs/>
          <w:sz w:val="24"/>
          <w:szCs w:val="28"/>
          <w:lang w:val="en-US" w:eastAsia="zh-CN"/>
        </w:rPr>
      </w:pPr>
      <w:r>
        <w:rPr>
          <w:rFonts w:hint="eastAsia"/>
          <w:b/>
          <w:bCs/>
          <w:sz w:val="24"/>
          <w:szCs w:val="28"/>
          <w:lang w:val="en-US" w:eastAsia="zh-CN"/>
        </w:rPr>
        <w:t>读书沙龙：微处见“劳”，实效育人</w:t>
      </w:r>
    </w:p>
    <w:p w14:paraId="53567E6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b w:val="0"/>
          <w:bCs w:val="0"/>
          <w:sz w:val="24"/>
          <w:szCs w:val="28"/>
          <w:lang w:val="en-US" w:eastAsia="zh-CN"/>
        </w:rPr>
      </w:pPr>
      <w:r>
        <w:rPr>
          <w:rFonts w:hint="eastAsia"/>
          <w:b w:val="0"/>
          <w:bCs w:val="0"/>
          <w:sz w:val="24"/>
          <w:szCs w:val="28"/>
          <w:lang w:val="en-US" w:eastAsia="zh-CN"/>
        </w:rPr>
        <w:t>新桥实验小学蔡潇潇老师以《让劳动教育在“微”中见实效》为题，进行了《微班会创意设计与实施》一书的阅读分享。新时代劳动教育备受关注，然而实际操作中，活动常陷入重形式轻内涵等困境。蔡老师指出书中提出的“三段式”微班会模式，为解决这些难题提供了有效思路。蔡老师以本校五年级为例，介绍五一劳动节期间借助书中方法开展的“职业体验官”系列活动，涵盖微队课启蒙、视频故事分享、劳动者寻访以及主题教育活动等环节。同时，蔡老师在实践反思中提出活动优化方向，强调目标设定要精准、形式设计应适切、评价反馈需及时，后续还可通过开发资源包、构建联动机制、开展课例评比等举措，推动劳动教育常态化发展。</w:t>
      </w:r>
    </w:p>
    <w:p w14:paraId="60115473">
      <w:pPr>
        <w:keepNext w:val="0"/>
        <w:keepLines w:val="0"/>
        <w:pageBreakBefore w:val="0"/>
        <w:widowControl w:val="0"/>
        <w:kinsoku/>
        <w:wordWrap/>
        <w:overflowPunct/>
        <w:topLinePunct w:val="0"/>
        <w:autoSpaceDE/>
        <w:autoSpaceDN/>
        <w:bidi w:val="0"/>
        <w:adjustRightInd/>
        <w:snapToGrid/>
        <w:spacing w:line="360" w:lineRule="exact"/>
        <w:ind w:firstLine="442" w:firstLineChars="200"/>
        <w:jc w:val="center"/>
        <w:textAlignment w:val="auto"/>
        <w:rPr>
          <w:rFonts w:hint="eastAsia"/>
          <w:b/>
          <w:bCs/>
          <w:color w:val="000000" w:themeColor="text1"/>
          <w:sz w:val="22"/>
          <w:szCs w:val="22"/>
          <w:lang w:val="en-US" w:eastAsia="zh-CN"/>
          <w14:textFill>
            <w14:solidFill>
              <w14:schemeClr w14:val="tx1"/>
            </w14:solidFill>
          </w14:textFill>
        </w:rPr>
      </w:pPr>
      <w:r>
        <w:rPr>
          <w:rFonts w:hint="eastAsia"/>
          <w:b/>
          <w:bCs/>
          <w:color w:val="000000" w:themeColor="text1"/>
          <w:sz w:val="22"/>
          <w:szCs w:val="22"/>
          <w:lang w:val="en-US" w:eastAsia="zh-CN"/>
          <w14:textFill>
            <w14:solidFill>
              <w14:schemeClr w14:val="tx1"/>
            </w14:solidFill>
          </w14:textFill>
        </w:rPr>
        <w:t>高位引领：鉴优启新，深耕致远</w:t>
      </w:r>
    </w:p>
    <w:p w14:paraId="5AF4384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b w:val="0"/>
          <w:bCs w:val="0"/>
          <w:sz w:val="24"/>
          <w:szCs w:val="28"/>
          <w:lang w:val="en-US" w:eastAsia="zh-CN"/>
        </w:rPr>
      </w:pPr>
      <w:r>
        <w:rPr>
          <w:rFonts w:hint="eastAsia"/>
          <w:b w:val="0"/>
          <w:bCs w:val="0"/>
          <w:sz w:val="24"/>
          <w:szCs w:val="28"/>
          <w:lang w:val="en-US" w:eastAsia="zh-CN"/>
        </w:rPr>
        <w:t>随后，特邀教研员袁文娟校长作总结发言。袁校充分肯定邹庆老师班会课选题的价值性、活动设计的有序性、资源整合的巧妙性及理念的先进性。同时提出优化建议：细化班会课项目管理流程，完善学生反馈机制；创新活动形式，紧扣非遗文化载体，同时融入趣味与挑战元素，提升学生参与热情；挖掘更多适合小学生的非遗等特色资源，拓宽文化视野；建立科学评估体系，通过学生反馈、课堂观察等方式，精准衡量教学创新效果，为持续优化教学提供支撑。</w:t>
      </w:r>
    </w:p>
    <w:p w14:paraId="747CAF47">
      <w:pPr>
        <w:keepNext w:val="0"/>
        <w:keepLines w:val="0"/>
        <w:pageBreakBefore w:val="0"/>
        <w:widowControl w:val="0"/>
        <w:kinsoku/>
        <w:wordWrap/>
        <w:overflowPunct/>
        <w:topLinePunct w:val="0"/>
        <w:autoSpaceDE/>
        <w:autoSpaceDN/>
        <w:bidi w:val="0"/>
        <w:adjustRightInd/>
        <w:snapToGrid/>
        <w:ind w:firstLine="442" w:firstLineChars="200"/>
        <w:jc w:val="center"/>
        <w:textAlignment w:val="auto"/>
        <w:rPr>
          <w:rFonts w:hint="eastAsia"/>
          <w:b/>
          <w:bCs/>
          <w:color w:val="000000" w:themeColor="text1"/>
          <w:sz w:val="22"/>
          <w:szCs w:val="22"/>
          <w:lang w:val="en-US" w:eastAsia="zh-CN"/>
          <w14:textFill>
            <w14:solidFill>
              <w14:schemeClr w14:val="tx1"/>
            </w14:solidFill>
          </w14:textFill>
        </w:rPr>
      </w:pPr>
      <w:r>
        <w:rPr>
          <w:rFonts w:hint="eastAsia"/>
          <w:b/>
          <w:bCs/>
          <w:color w:val="000000" w:themeColor="text1"/>
          <w:sz w:val="22"/>
          <w:szCs w:val="22"/>
          <w:lang w:val="en-US" w:eastAsia="zh-CN"/>
          <w14:textFill>
            <w14:solidFill>
              <w14:schemeClr w14:val="tx1"/>
            </w14:solidFill>
          </w14:textFill>
        </w:rPr>
        <w:t>头脑风暴：劳育启思，“+” 创无限</w:t>
      </w:r>
    </w:p>
    <w:p w14:paraId="0D7042A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培育室领衔人潘虹校长高瞻远瞩，对劳育+视域下的班会活动开展发表了深刻洞见。潘校强调，劳动教育不仅是技能培养的载体，更是塑造学生正确价值观的核心路径，通过躬身实践，能筑牢身心健康根基，涵养乐观向上的精神品格，提升社会适应能力，厚植文化自信。</w:t>
      </w:r>
    </w:p>
    <w:p w14:paraId="1E73160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潘校进一步指出，新时代劳育需突破边界，深度融合学科特色与班本课程建设，打造体系化育人矩阵；同时强化校家社协同联动，整合家庭实践场景与社会资源，构建全方位育人生态。此外，完善多元评价体系至关重要，以科学评价驱动劳育实效，推动劳动教育从单一实践走向综合育人，让劳动精神在新时代焕发蓬勃生命力。</w:t>
      </w:r>
    </w:p>
    <w:p w14:paraId="233A969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满载着学习收获与深度思考，与会老师们迅速投入热烈的头脑风暴。思维的火花在此激烈碰撞，灵感如泉涌迸发，大家纷纷拿起笔，将抽象的创意与见解转化为条理清晰、色彩斑斓的思维导图。</w:t>
      </w:r>
    </w:p>
    <w:p w14:paraId="0432FC5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新北区圩塘中心小学胡炎老师代表团队，分享了“劳动+科学探索”主题序列活动设计方案。方案围绕自然探秘家、小小工程师、未来发明家三大主题模块展开，每个模块设置三次层层递进的主题活动，深度融合科学思维、劳动技能、社会责任三维育人目标。通过观察型、实验型、创造型劳动实践，循序渐进培养学生的观察能力、实践能力与创新思维。以真实问题驱动探究，注重劳动伦理教育，并通过勋章激励、成长档案袋、互动展评墙等多元评价方式，全方位助力学生在实践探索中收获成长。</w:t>
      </w:r>
    </w:p>
    <w:p w14:paraId="6B58320E">
      <w:pPr>
        <w:keepNext w:val="0"/>
        <w:keepLines w:val="0"/>
        <w:pageBreakBefore w:val="0"/>
        <w:widowControl w:val="0"/>
        <w:kinsoku/>
        <w:wordWrap/>
        <w:overflowPunct/>
        <w:topLinePunct w:val="0"/>
        <w:autoSpaceDE/>
        <w:autoSpaceDN/>
        <w:bidi w:val="0"/>
        <w:adjustRightInd/>
        <w:snapToGrid/>
        <w:jc w:val="both"/>
        <w:textAlignment w:val="auto"/>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drawing>
          <wp:inline distT="0" distB="0" distL="114300" distR="114300">
            <wp:extent cx="5267960" cy="3950335"/>
            <wp:effectExtent l="0" t="0" r="5080" b="12065"/>
            <wp:docPr id="69" name="图片 6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5"/>
                    <pic:cNvPicPr>
                      <a:picLocks noChangeAspect="1"/>
                    </pic:cNvPicPr>
                  </pic:nvPicPr>
                  <pic:blipFill>
                    <a:blip r:embed="rId69"/>
                    <a:stretch>
                      <a:fillRect/>
                    </a:stretch>
                  </pic:blipFill>
                  <pic:spPr>
                    <a:xfrm>
                      <a:off x="0" y="0"/>
                      <a:ext cx="5267960" cy="3950335"/>
                    </a:xfrm>
                    <a:prstGeom prst="rect">
                      <a:avLst/>
                    </a:prstGeom>
                  </pic:spPr>
                </pic:pic>
              </a:graphicData>
            </a:graphic>
          </wp:inline>
        </w:drawing>
      </w:r>
    </w:p>
    <w:p w14:paraId="54A8471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浦河实验小学陈章伟老师代表团队，分享了对邹庆老师执教的班会课的重建构想。陈老师指出班会课应围绕麦秆展开，涵盖“探秘”“感悟”“实践”板块。“探秘”通过小组汇报寻历史渊源、观看视频赏麦画、社团展示聊画趣，探究麦秆到作品过程；“感悟”借助对比贴画、非遗讲座、对话匠人，体悟作品与匠人精神；“实践”开展古今对比关注时事、创意设计出图、推旗扩影响等活动，以行动传承麦秆画技艺。</w:t>
      </w:r>
    </w:p>
    <w:p w14:paraId="163C97A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b w:val="0"/>
          <w:bCs w:val="0"/>
          <w:sz w:val="24"/>
          <w:szCs w:val="28"/>
          <w:lang w:val="en-US" w:eastAsia="zh-CN"/>
        </w:rPr>
      </w:pPr>
      <w:r>
        <w:rPr>
          <w:rFonts w:hint="eastAsia" w:ascii="宋体" w:hAnsi="宋体" w:eastAsia="宋体" w:cs="宋体"/>
          <w:b w:val="0"/>
          <w:bCs w:val="0"/>
          <w:sz w:val="24"/>
          <w:szCs w:val="28"/>
          <w:lang w:val="en-US" w:eastAsia="zh-CN"/>
        </w:rPr>
        <w:t>此次新北区潘虹</w:t>
      </w:r>
      <w:r>
        <w:rPr>
          <w:rFonts w:hint="eastAsia" w:ascii="宋体" w:hAnsi="宋体" w:cs="宋体"/>
          <w:b w:val="0"/>
          <w:bCs w:val="0"/>
          <w:sz w:val="24"/>
          <w:szCs w:val="28"/>
          <w:lang w:val="en-US" w:eastAsia="zh-CN"/>
        </w:rPr>
        <w:t>“</w:t>
      </w:r>
      <w:r>
        <w:rPr>
          <w:rFonts w:hint="eastAsia" w:ascii="宋体" w:hAnsi="宋体" w:eastAsia="宋体" w:cs="宋体"/>
          <w:b w:val="0"/>
          <w:bCs w:val="0"/>
          <w:sz w:val="24"/>
          <w:szCs w:val="28"/>
          <w:lang w:val="en-US" w:eastAsia="zh-CN"/>
        </w:rPr>
        <w:t>小满优班</w:t>
      </w:r>
      <w:r>
        <w:rPr>
          <w:rFonts w:hint="eastAsia" w:ascii="宋体" w:hAnsi="宋体" w:cs="宋体"/>
          <w:b w:val="0"/>
          <w:bCs w:val="0"/>
          <w:sz w:val="24"/>
          <w:szCs w:val="28"/>
          <w:lang w:val="en-US" w:eastAsia="zh-CN"/>
        </w:rPr>
        <w:t>”</w:t>
      </w:r>
      <w:r>
        <w:rPr>
          <w:rFonts w:hint="eastAsia" w:ascii="宋体" w:hAnsi="宋体" w:eastAsia="宋体" w:cs="宋体"/>
          <w:b w:val="0"/>
          <w:bCs w:val="0"/>
          <w:sz w:val="24"/>
          <w:szCs w:val="28"/>
          <w:lang w:val="en-US" w:eastAsia="zh-CN"/>
        </w:rPr>
        <w:t>活动，</w:t>
      </w:r>
      <w:r>
        <w:rPr>
          <w:rFonts w:hint="eastAsia" w:ascii="宋体" w:hAnsi="宋体" w:cs="宋体"/>
          <w:b w:val="0"/>
          <w:bCs w:val="0"/>
          <w:sz w:val="24"/>
          <w:szCs w:val="28"/>
          <w:lang w:val="en-US" w:eastAsia="zh-CN"/>
        </w:rPr>
        <w:t>是一场</w:t>
      </w:r>
      <w:r>
        <w:rPr>
          <w:rFonts w:hint="eastAsia" w:ascii="宋体" w:hAnsi="宋体" w:eastAsia="宋体" w:cs="宋体"/>
          <w:b w:val="0"/>
          <w:bCs w:val="0"/>
          <w:sz w:val="24"/>
          <w:szCs w:val="28"/>
          <w:lang w:val="en-US" w:eastAsia="zh-CN"/>
        </w:rPr>
        <w:t>劳动教育月育人价值深度挖掘的智慧盛宴。从非遗匠心实践，到“劳育+”创新探索，</w:t>
      </w:r>
      <w:r>
        <w:rPr>
          <w:rFonts w:hint="eastAsia"/>
          <w:b w:val="0"/>
          <w:bCs w:val="0"/>
          <w:sz w:val="24"/>
          <w:szCs w:val="28"/>
          <w:lang w:val="en-US" w:eastAsia="zh-CN"/>
        </w:rPr>
        <w:t>各环节尽显教育者的育人初心与创新追求。众人以劳育为笔、匠心为墨，共绘育人新篇，让劳动精神与文化薪火在学生心中永续传承。</w:t>
      </w:r>
    </w:p>
    <w:p w14:paraId="3FBBD428">
      <w:pPr>
        <w:keepNext w:val="0"/>
        <w:keepLines w:val="0"/>
        <w:pageBreakBefore w:val="0"/>
        <w:widowControl w:val="0"/>
        <w:kinsoku/>
        <w:wordWrap/>
        <w:overflowPunct/>
        <w:topLinePunct w:val="0"/>
        <w:autoSpaceDE/>
        <w:autoSpaceDN/>
        <w:bidi w:val="0"/>
        <w:adjustRightInd/>
        <w:snapToGrid/>
        <w:jc w:val="right"/>
        <w:textAlignment w:val="auto"/>
        <w:rPr>
          <w:rFonts w:hint="eastAsia"/>
          <w:b w:val="0"/>
          <w:bCs w:val="0"/>
          <w:sz w:val="24"/>
          <w:szCs w:val="28"/>
          <w:lang w:val="en-US" w:eastAsia="zh-CN"/>
        </w:rPr>
      </w:pPr>
      <w:r>
        <w:rPr>
          <w:rFonts w:hint="eastAsia"/>
          <w:b w:val="0"/>
          <w:bCs w:val="0"/>
          <w:sz w:val="24"/>
          <w:szCs w:val="28"/>
          <w:lang w:val="en-US" w:eastAsia="zh-CN"/>
        </w:rPr>
        <w:t>图文：朱柯侠</w:t>
      </w:r>
    </w:p>
    <w:p w14:paraId="443C6964">
      <w:pPr>
        <w:keepNext w:val="0"/>
        <w:keepLines w:val="0"/>
        <w:pageBreakBefore w:val="0"/>
        <w:widowControl w:val="0"/>
        <w:kinsoku/>
        <w:wordWrap/>
        <w:overflowPunct/>
        <w:topLinePunct w:val="0"/>
        <w:autoSpaceDE/>
        <w:autoSpaceDN/>
        <w:bidi w:val="0"/>
        <w:adjustRightInd/>
        <w:snapToGrid/>
        <w:jc w:val="right"/>
        <w:textAlignment w:val="auto"/>
        <w:rPr>
          <w:rFonts w:hint="eastAsia"/>
          <w:b w:val="0"/>
          <w:bCs w:val="0"/>
          <w:sz w:val="24"/>
          <w:szCs w:val="28"/>
          <w:lang w:val="en-US" w:eastAsia="zh-CN"/>
        </w:rPr>
      </w:pPr>
      <w:r>
        <w:rPr>
          <w:rFonts w:hint="eastAsia"/>
          <w:b w:val="0"/>
          <w:bCs w:val="0"/>
          <w:sz w:val="24"/>
          <w:szCs w:val="28"/>
          <w:lang w:val="en-US" w:eastAsia="zh-CN"/>
        </w:rPr>
        <w:t>编辑：吴晨茵</w:t>
      </w:r>
    </w:p>
    <w:p w14:paraId="0D486BDE">
      <w:pPr>
        <w:keepNext w:val="0"/>
        <w:keepLines w:val="0"/>
        <w:pageBreakBefore w:val="0"/>
        <w:widowControl w:val="0"/>
        <w:kinsoku/>
        <w:wordWrap/>
        <w:overflowPunct/>
        <w:topLinePunct w:val="0"/>
        <w:autoSpaceDE/>
        <w:autoSpaceDN/>
        <w:bidi w:val="0"/>
        <w:adjustRightInd/>
        <w:snapToGrid/>
        <w:jc w:val="right"/>
        <w:textAlignment w:val="auto"/>
        <w:rPr>
          <w:rFonts w:hint="default"/>
          <w:b w:val="0"/>
          <w:bCs w:val="0"/>
          <w:sz w:val="24"/>
          <w:szCs w:val="28"/>
          <w:lang w:val="en-US" w:eastAsia="zh-CN"/>
        </w:rPr>
      </w:pPr>
      <w:r>
        <w:rPr>
          <w:rFonts w:hint="eastAsia"/>
          <w:b w:val="0"/>
          <w:bCs w:val="0"/>
          <w:sz w:val="24"/>
          <w:szCs w:val="28"/>
          <w:lang w:val="en-US" w:eastAsia="zh-CN"/>
        </w:rPr>
        <w:t>审核：潘  虹</w:t>
      </w:r>
    </w:p>
    <w:p w14:paraId="38DCC637">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b/>
          <w:bCs/>
          <w:sz w:val="24"/>
          <w:szCs w:val="28"/>
          <w:lang w:val="en-US" w:eastAsia="zh-CN"/>
        </w:rPr>
      </w:pPr>
    </w:p>
    <w:p w14:paraId="6CEFD1F1">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https://mp.weixin.qq.com/s/4Au9VrieXl8omZiNycpjIQ</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abstractNum w:abstractNumId="1">
    <w:nsid w:val="399988E0"/>
    <w:multiLevelType w:val="singleLevel"/>
    <w:tmpl w:val="399988E0"/>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7337257D"/>
    <w:rsid w:val="02E175B2"/>
    <w:rsid w:val="03A36803"/>
    <w:rsid w:val="03E5155B"/>
    <w:rsid w:val="0B555A1B"/>
    <w:rsid w:val="0B9D2AC3"/>
    <w:rsid w:val="1A1D3736"/>
    <w:rsid w:val="1FF47B57"/>
    <w:rsid w:val="2497229B"/>
    <w:rsid w:val="2F521A61"/>
    <w:rsid w:val="322263C9"/>
    <w:rsid w:val="34677222"/>
    <w:rsid w:val="396856C9"/>
    <w:rsid w:val="39AE31FE"/>
    <w:rsid w:val="3E281596"/>
    <w:rsid w:val="442D4D17"/>
    <w:rsid w:val="4654512D"/>
    <w:rsid w:val="47CB21D4"/>
    <w:rsid w:val="4A107EC1"/>
    <w:rsid w:val="4F205FDF"/>
    <w:rsid w:val="56130B60"/>
    <w:rsid w:val="5ABD5056"/>
    <w:rsid w:val="5D815B15"/>
    <w:rsid w:val="621021DC"/>
    <w:rsid w:val="6F26048F"/>
    <w:rsid w:val="73372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customStyle="1" w:styleId="11">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12817</Words>
  <Characters>12963</Characters>
  <Lines>0</Lines>
  <Paragraphs>0</Paragraphs>
  <TotalTime>7</TotalTime>
  <ScaleCrop>false</ScaleCrop>
  <LinksUpToDate>false</LinksUpToDate>
  <CharactersWithSpaces>13121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2024-05-06T01:39:00Z</dcterms:created>
  <dc:creator>WPS_1505526890</dc:creator>
  <cp:lastModifiedBy>筱嬨1382849266</cp:lastModifiedBy>
  <dcterms:modified xsi:type="dcterms:W3CDTF">2025-05-19T05:01:45Z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66D3F985417348BF83A3D4A9062527D6_13</vt:lpwstr>
  </property>
  <property fmtid="{D5CDD505-2E9C-101B-9397-08002B2CF9AE}" pid="4" name="KSOTemplateDocerSaveRecord">
    <vt:lpwstr>eyJoZGlkIjoiMzEwNTM5NzYwMDRjMzkwZTVkZjY2ODkwMGIxNGU0OTUiLCJ1c2VySWQiOiI2OTA4OTI3In0=</vt:lpwstr>
  </property>
</Properties>
</file>