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5172B9">
      <w:pPr>
        <w:pStyle w:val="2"/>
        <w:spacing w:before="133" w:beforeAutospacing="0" w:afterAutospacing="0" w:line="180" w:lineRule="auto"/>
        <w:ind w:left="1080"/>
        <w:rPr>
          <w:rFonts w:hint="default"/>
          <w:sz w:val="21"/>
          <w:szCs w:val="21"/>
        </w:rPr>
      </w:pPr>
      <w:r>
        <w:rPr>
          <w:rFonts w:ascii="黑体" w:eastAsia="黑体" w:cs="黑体"/>
          <w:color w:val="000000"/>
          <w:spacing w:val="9"/>
          <w:sz w:val="31"/>
          <w:szCs w:val="31"/>
        </w:rPr>
        <w:t>新北区林燕群“雁行”卓越班主任成长营活动简报</w:t>
      </w:r>
    </w:p>
    <w:p w14:paraId="5253A522">
      <w:pPr>
        <w:pStyle w:val="2"/>
        <w:spacing w:before="164" w:beforeAutospacing="0" w:afterAutospacing="0" w:line="223" w:lineRule="auto"/>
        <w:ind w:left="3825"/>
        <w:rPr>
          <w:rFonts w:hint="default"/>
          <w:sz w:val="21"/>
          <w:szCs w:val="21"/>
        </w:rPr>
      </w:pPr>
      <w:r>
        <w:rPr>
          <w:rFonts w:ascii="黑体" w:eastAsia="黑体" w:cs="黑体"/>
          <w:color w:val="000000"/>
          <w:spacing w:val="1"/>
          <w:sz w:val="31"/>
          <w:szCs w:val="31"/>
        </w:rPr>
        <w:t>（第1</w:t>
      </w:r>
      <w:r>
        <w:rPr>
          <w:rFonts w:hint="eastAsia" w:ascii="黑体" w:eastAsia="黑体" w:cs="黑体"/>
          <w:color w:val="000000"/>
          <w:spacing w:val="1"/>
          <w:sz w:val="31"/>
          <w:szCs w:val="31"/>
          <w:lang w:val="en-US" w:eastAsia="zh-CN"/>
        </w:rPr>
        <w:t>7</w:t>
      </w:r>
      <w:r>
        <w:rPr>
          <w:rFonts w:ascii="黑体" w:eastAsia="黑体" w:cs="黑体"/>
          <w:color w:val="000000"/>
          <w:spacing w:val="1"/>
          <w:sz w:val="31"/>
          <w:szCs w:val="31"/>
        </w:rPr>
        <w:t>期）</w:t>
      </w:r>
    </w:p>
    <w:p w14:paraId="17E79406">
      <w:pPr>
        <w:pStyle w:val="9"/>
        <w:widowControl/>
        <w:spacing w:before="1" w:line="227" w:lineRule="auto"/>
        <w:rPr>
          <w:rFonts w:hint="eastAsia" w:ascii="微软雅黑" w:hAnsi="微软雅黑" w:eastAsia="微软雅黑" w:cs="微软雅黑"/>
          <w:color w:val="000000"/>
          <w:spacing w:val="-12"/>
        </w:rPr>
      </w:pPr>
      <w:r>
        <w:rPr>
          <w:rFonts w:ascii="微软雅黑" w:hAnsi="微软雅黑" w:eastAsia="微软雅黑" w:cs="微软雅黑"/>
          <w:color w:val="FF0000"/>
          <w:spacing w:val="-8"/>
          <w:sz w:val="28"/>
          <w:szCs w:val="28"/>
        </w:rPr>
        <w:t>【一</w:t>
      </w:r>
      <w:r>
        <w:rPr>
          <w:rFonts w:hint="eastAsia" w:ascii="微软雅黑" w:hAnsi="微软雅黑" w:eastAsia="微软雅黑" w:cs="微软雅黑"/>
          <w:color w:val="FF0000"/>
          <w:spacing w:val="-8"/>
          <w:sz w:val="28"/>
          <w:szCs w:val="28"/>
        </w:rPr>
        <w:t>、活动通知】</w:t>
      </w:r>
      <w:r>
        <w:rPr>
          <w:rFonts w:hint="eastAsia" w:ascii="微软雅黑" w:hAnsi="微软雅黑" w:eastAsia="微软雅黑" w:cs="微软雅黑"/>
          <w:color w:val="000000"/>
          <w:spacing w:val="-12"/>
        </w:rPr>
        <w:t>（附：区网网址及截图）</w:t>
      </w:r>
    </w:p>
    <w:p w14:paraId="177C1A96">
      <w:pPr>
        <w:pStyle w:val="9"/>
        <w:widowControl/>
        <w:spacing w:before="1" w:line="227" w:lineRule="auto"/>
        <w:rPr>
          <w:rFonts w:hint="eastAsia" w:ascii="微软雅黑" w:hAnsi="微软雅黑" w:eastAsia="微软雅黑" w:cs="微软雅黑"/>
          <w:color w:val="000000"/>
          <w:spacing w:val="-12"/>
        </w:rPr>
      </w:pPr>
      <w:r>
        <w:rPr>
          <w:rFonts w:hint="eastAsia" w:ascii="微软雅黑" w:hAnsi="微软雅黑" w:eastAsia="微软雅黑" w:cs="微软雅黑"/>
          <w:color w:val="000000"/>
          <w:spacing w:val="-12"/>
        </w:rPr>
        <w:fldChar w:fldCharType="begin"/>
      </w:r>
      <w:r>
        <w:rPr>
          <w:rFonts w:hint="eastAsia" w:ascii="微软雅黑" w:hAnsi="微软雅黑" w:eastAsia="微软雅黑" w:cs="微软雅黑"/>
          <w:color w:val="000000"/>
          <w:spacing w:val="-12"/>
        </w:rPr>
        <w:instrText xml:space="preserve"> HYPERLINK "http://www.pub.xbedu.net/html/article6240370.html"</w:instrText>
      </w:r>
      <w:r>
        <w:rPr>
          <w:rFonts w:hint="eastAsia" w:ascii="微软雅黑" w:hAnsi="微软雅黑" w:eastAsia="微软雅黑" w:cs="微软雅黑"/>
          <w:color w:val="000000"/>
          <w:spacing w:val="-12"/>
        </w:rPr>
        <w:fldChar w:fldCharType="separate"/>
      </w:r>
      <w:r>
        <w:rPr>
          <w:rFonts w:hint="eastAsia" w:ascii="微软雅黑" w:hAnsi="微软雅黑" w:eastAsia="微软雅黑" w:cs="微软雅黑"/>
          <w:color w:val="000000"/>
          <w:spacing w:val="-12"/>
        </w:rPr>
        <w:t>网址：http://www.xbjyfw.cn/html/article6683054.html</w:t>
      </w:r>
    </w:p>
    <w:p w14:paraId="7A1127C4">
      <w:pPr>
        <w:pStyle w:val="9"/>
        <w:widowControl/>
        <w:spacing w:before="1" w:line="227" w:lineRule="auto"/>
        <w:rPr>
          <w:rFonts w:hint="eastAsia" w:ascii="微软雅黑" w:hAnsi="微软雅黑" w:eastAsia="微软雅黑" w:cs="微软雅黑"/>
          <w:color w:val="000000"/>
          <w:spacing w:val="-12"/>
        </w:rPr>
      </w:pPr>
    </w:p>
    <w:p w14:paraId="340E39F0">
      <w:pPr>
        <w:keepNext w:val="0"/>
        <w:keepLines w:val="0"/>
        <w:widowControl/>
        <w:suppressLineNumbers w:val="0"/>
        <w:spacing w:before="0" w:beforeAutospacing="0" w:after="0" w:afterAutospacing="0" w:line="435" w:lineRule="atLeast"/>
        <w:ind w:left="0" w:right="0"/>
        <w:jc w:val="left"/>
        <w:rPr>
          <w:rFonts w:hint="eastAsia" w:ascii="宋体" w:hAnsi="宋体" w:eastAsia="宋体" w:cs="宋体"/>
          <w:sz w:val="21"/>
          <w:szCs w:val="21"/>
        </w:rPr>
      </w:pPr>
      <w:r>
        <w:rPr>
          <w:rFonts w:ascii="宋体" w:hAnsi="宋体" w:eastAsia="宋体" w:cs="宋体"/>
          <w:sz w:val="24"/>
          <w:szCs w:val="24"/>
        </w:rPr>
        <w:drawing>
          <wp:inline distT="0" distB="0" distL="114300" distR="114300">
            <wp:extent cx="4902200" cy="5844540"/>
            <wp:effectExtent l="0" t="0" r="12700" b="381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902200" cy="5844540"/>
                    </a:xfrm>
                    <a:prstGeom prst="rect">
                      <a:avLst/>
                    </a:prstGeom>
                    <a:noFill/>
                    <a:ln w="9525">
                      <a:noFill/>
                    </a:ln>
                  </pic:spPr>
                </pic:pic>
              </a:graphicData>
            </a:graphic>
          </wp:inline>
        </w:drawing>
      </w:r>
    </w:p>
    <w:p w14:paraId="4D592E3E">
      <w:pPr>
        <w:pStyle w:val="9"/>
        <w:widowControl/>
        <w:spacing w:before="1" w:line="227" w:lineRule="auto"/>
        <w:jc w:val="center"/>
        <w:rPr>
          <w:rFonts w:ascii="黑体" w:hAnsi="黑体" w:eastAsia="黑体"/>
          <w:sz w:val="28"/>
          <w:szCs w:val="28"/>
        </w:rPr>
      </w:pPr>
      <w:r>
        <w:rPr>
          <w:rFonts w:hint="eastAsia" w:ascii="微软雅黑" w:hAnsi="微软雅黑" w:eastAsia="微软雅黑" w:cs="微软雅黑"/>
          <w:color w:val="000000"/>
          <w:spacing w:val="-12"/>
        </w:rPr>
        <w:fldChar w:fldCharType="end"/>
      </w:r>
      <w:r>
        <w:rPr>
          <w:rFonts w:hint="eastAsia" w:ascii="黑体" w:hAnsi="黑体" w:eastAsia="黑体"/>
          <w:sz w:val="28"/>
          <w:szCs w:val="28"/>
        </w:rPr>
        <w:t>新北区</w:t>
      </w:r>
      <w:r>
        <w:rPr>
          <w:rFonts w:hint="eastAsia" w:ascii="黑体" w:hAnsi="黑体" w:eastAsia="黑体"/>
          <w:sz w:val="28"/>
          <w:szCs w:val="28"/>
          <w:lang w:val="en-US" w:eastAsia="zh-CN"/>
        </w:rPr>
        <w:t>林燕群</w:t>
      </w:r>
      <w:r>
        <w:rPr>
          <w:rFonts w:hint="eastAsia" w:ascii="黑体" w:hAnsi="黑体" w:eastAsia="黑体"/>
          <w:sz w:val="28"/>
          <w:szCs w:val="28"/>
        </w:rPr>
        <w:t>“</w:t>
      </w:r>
      <w:r>
        <w:rPr>
          <w:rFonts w:hint="eastAsia" w:ascii="黑体" w:hAnsi="黑体" w:eastAsia="黑体"/>
          <w:sz w:val="28"/>
          <w:szCs w:val="28"/>
          <w:lang w:val="en-US" w:eastAsia="zh-CN"/>
        </w:rPr>
        <w:t>雁行</w:t>
      </w:r>
      <w:r>
        <w:rPr>
          <w:rFonts w:hint="eastAsia" w:ascii="黑体" w:hAnsi="黑体" w:eastAsia="黑体"/>
          <w:sz w:val="28"/>
          <w:szCs w:val="28"/>
        </w:rPr>
        <w:t>”卓越</w:t>
      </w:r>
      <w:r>
        <w:rPr>
          <w:rFonts w:ascii="黑体" w:hAnsi="黑体" w:eastAsia="黑体"/>
          <w:sz w:val="28"/>
          <w:szCs w:val="28"/>
        </w:rPr>
        <w:t>班主任</w:t>
      </w:r>
      <w:r>
        <w:rPr>
          <w:rFonts w:hint="eastAsia" w:ascii="黑体" w:hAnsi="黑体" w:eastAsia="黑体"/>
          <w:sz w:val="28"/>
          <w:szCs w:val="28"/>
        </w:rPr>
        <w:t>成长营活动方案（</w:t>
      </w:r>
      <w:r>
        <w:rPr>
          <w:rFonts w:hint="eastAsia" w:ascii="黑体" w:hAnsi="黑体" w:eastAsia="黑体"/>
          <w:sz w:val="28"/>
          <w:szCs w:val="28"/>
          <w:lang w:val="en-US" w:eastAsia="zh-CN"/>
        </w:rPr>
        <w:t>十七</w:t>
      </w:r>
      <w:r>
        <w:rPr>
          <w:rFonts w:hint="eastAsia" w:ascii="黑体" w:hAnsi="黑体" w:eastAsia="黑体"/>
          <w:sz w:val="28"/>
          <w:szCs w:val="28"/>
        </w:rPr>
        <w:t>）</w:t>
      </w:r>
    </w:p>
    <w:p w14:paraId="0C5F2F2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sz w:val="30"/>
          <w:szCs w:val="30"/>
          <w:lang w:val="en-US" w:eastAsia="zh-CN"/>
        </w:rPr>
      </w:pPr>
      <w:r>
        <w:rPr>
          <w:rFonts w:hint="eastAsia" w:ascii="宋体" w:hAnsi="宋体" w:eastAsia="宋体" w:cs="宋体"/>
          <w:color w:val="313131"/>
          <w:sz w:val="21"/>
          <w:szCs w:val="21"/>
          <w:shd w:val="clear" w:color="auto" w:fill="FFFFFF"/>
        </w:rPr>
        <w:t xml:space="preserve">    </w:t>
      </w:r>
      <w:r>
        <w:rPr>
          <w:rFonts w:hint="eastAsia" w:ascii="仿宋" w:hAnsi="仿宋" w:eastAsia="仿宋" w:cs="仿宋"/>
          <w:b/>
          <w:sz w:val="30"/>
          <w:szCs w:val="30"/>
          <w:lang w:eastAsia="zh-CN"/>
        </w:rPr>
        <w:t>一、</w:t>
      </w:r>
      <w:r>
        <w:rPr>
          <w:rFonts w:hint="eastAsia" w:ascii="仿宋" w:hAnsi="仿宋" w:eastAsia="仿宋" w:cs="仿宋"/>
          <w:b/>
          <w:sz w:val="30"/>
          <w:szCs w:val="30"/>
        </w:rPr>
        <w:t>活动主题：</w:t>
      </w:r>
      <w:r>
        <w:rPr>
          <w:rFonts w:hint="eastAsia" w:ascii="仿宋" w:hAnsi="仿宋" w:eastAsia="仿宋" w:cs="仿宋"/>
          <w:color w:val="000000"/>
          <w:sz w:val="30"/>
          <w:szCs w:val="30"/>
          <w:highlight w:val="none"/>
          <w:lang w:val="en-US" w:eastAsia="zh-CN"/>
        </w:rPr>
        <w:t>走心，创设班级“高兴·时光”</w:t>
      </w:r>
    </w:p>
    <w:p w14:paraId="51DE1D94">
      <w:pPr>
        <w:pStyle w:val="9"/>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80" w:lineRule="exact"/>
        <w:ind w:right="0" w:rightChars="0" w:firstLine="602" w:firstLineChars="200"/>
        <w:textAlignment w:val="auto"/>
        <w:rPr>
          <w:rFonts w:hint="default" w:ascii="仿宋" w:hAnsi="仿宋" w:eastAsia="仿宋" w:cs="仿宋"/>
          <w:b w:val="0"/>
          <w:bCs/>
          <w:sz w:val="30"/>
          <w:szCs w:val="30"/>
          <w:lang w:val="en-US" w:eastAsia="zh-CN"/>
        </w:rPr>
      </w:pPr>
      <w:r>
        <w:rPr>
          <w:rFonts w:hint="eastAsia" w:ascii="仿宋" w:hAnsi="仿宋" w:eastAsia="仿宋" w:cs="仿宋"/>
          <w:b/>
          <w:sz w:val="30"/>
          <w:szCs w:val="30"/>
          <w:lang w:eastAsia="zh-CN"/>
        </w:rPr>
        <w:t>二、</w:t>
      </w:r>
      <w:r>
        <w:rPr>
          <w:rFonts w:hint="eastAsia" w:ascii="仿宋" w:hAnsi="仿宋" w:eastAsia="仿宋" w:cs="仿宋"/>
          <w:b/>
          <w:sz w:val="30"/>
          <w:szCs w:val="30"/>
        </w:rPr>
        <w:t>活动时间：</w:t>
      </w:r>
      <w:r>
        <w:rPr>
          <w:rFonts w:hint="eastAsia" w:ascii="仿宋" w:hAnsi="仿宋" w:eastAsia="仿宋" w:cs="仿宋"/>
          <w:b w:val="0"/>
          <w:bCs/>
          <w:sz w:val="30"/>
          <w:szCs w:val="30"/>
          <w:lang w:val="en-US" w:eastAsia="zh-CN"/>
        </w:rPr>
        <w:t>2025年4月18日（星期五）13:00—16:00</w:t>
      </w:r>
    </w:p>
    <w:p w14:paraId="791E4906">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80" w:lineRule="exact"/>
        <w:ind w:firstLine="602" w:firstLineChars="200"/>
        <w:textAlignment w:val="auto"/>
        <w:rPr>
          <w:rFonts w:hint="eastAsia" w:ascii="仿宋" w:hAnsi="仿宋" w:eastAsia="仿宋" w:cs="仿宋"/>
          <w:b w:val="0"/>
          <w:bCs/>
          <w:sz w:val="30"/>
          <w:szCs w:val="30"/>
          <w:lang w:val="en-US" w:eastAsia="zh-CN"/>
        </w:rPr>
      </w:pPr>
      <w:r>
        <w:rPr>
          <w:rFonts w:hint="eastAsia" w:ascii="仿宋" w:hAnsi="仿宋" w:eastAsia="仿宋" w:cs="仿宋"/>
          <w:b/>
          <w:sz w:val="30"/>
          <w:szCs w:val="30"/>
          <w:lang w:eastAsia="zh-CN"/>
        </w:rPr>
        <w:t>三</w:t>
      </w:r>
      <w:r>
        <w:rPr>
          <w:rFonts w:hint="eastAsia" w:ascii="仿宋" w:hAnsi="仿宋" w:eastAsia="仿宋" w:cs="仿宋"/>
          <w:b/>
          <w:sz w:val="30"/>
          <w:szCs w:val="30"/>
        </w:rPr>
        <w:t>、</w:t>
      </w:r>
      <w:r>
        <w:rPr>
          <w:rFonts w:hint="eastAsia" w:ascii="仿宋" w:hAnsi="仿宋" w:eastAsia="仿宋" w:cs="仿宋"/>
          <w:b/>
          <w:sz w:val="30"/>
          <w:szCs w:val="30"/>
          <w:lang w:val="en-US" w:eastAsia="zh-CN"/>
        </w:rPr>
        <w:t>承办学校：</w:t>
      </w:r>
      <w:r>
        <w:rPr>
          <w:rFonts w:hint="eastAsia" w:ascii="仿宋" w:hAnsi="仿宋" w:eastAsia="仿宋" w:cs="仿宋"/>
          <w:b w:val="0"/>
          <w:bCs/>
          <w:sz w:val="30"/>
          <w:szCs w:val="30"/>
          <w:lang w:eastAsia="zh-CN"/>
        </w:rPr>
        <w:t>新北区</w:t>
      </w:r>
      <w:r>
        <w:rPr>
          <w:rFonts w:hint="eastAsia" w:ascii="仿宋" w:hAnsi="仿宋" w:eastAsia="仿宋" w:cs="仿宋"/>
          <w:b w:val="0"/>
          <w:bCs/>
          <w:sz w:val="30"/>
          <w:szCs w:val="30"/>
          <w:lang w:val="en-US" w:eastAsia="zh-CN"/>
        </w:rPr>
        <w:t>春江中心小学</w:t>
      </w:r>
    </w:p>
    <w:p w14:paraId="349EDC2B">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80" w:lineRule="exact"/>
        <w:ind w:firstLine="600" w:firstLineChars="200"/>
        <w:textAlignment w:val="auto"/>
        <w:rPr>
          <w:rFonts w:hint="eastAsia" w:ascii="仿宋" w:hAnsi="仿宋" w:eastAsia="仿宋" w:cs="仿宋"/>
          <w:b w:val="0"/>
          <w:bCs/>
          <w:sz w:val="30"/>
          <w:szCs w:val="30"/>
          <w:lang w:val="en-US" w:eastAsia="zh-CN"/>
        </w:rPr>
      </w:pPr>
      <w:r>
        <w:rPr>
          <w:rFonts w:hint="eastAsia" w:ascii="仿宋" w:hAnsi="仿宋" w:eastAsia="仿宋" w:cs="仿宋"/>
          <w:b w:val="0"/>
          <w:bCs/>
          <w:sz w:val="30"/>
          <w:szCs w:val="30"/>
          <w:lang w:val="en-US" w:eastAsia="zh-CN"/>
        </w:rPr>
        <w:t xml:space="preserve">    分管校长：吕坚</w:t>
      </w:r>
    </w:p>
    <w:p w14:paraId="3D3D1E9A">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80" w:lineRule="exact"/>
        <w:ind w:firstLine="600" w:firstLineChars="200"/>
        <w:textAlignment w:val="auto"/>
        <w:rPr>
          <w:rFonts w:hint="default" w:ascii="仿宋" w:hAnsi="仿宋" w:eastAsia="仿宋" w:cs="仿宋"/>
          <w:b w:val="0"/>
          <w:bCs/>
          <w:sz w:val="30"/>
          <w:szCs w:val="30"/>
          <w:lang w:val="en-US" w:eastAsia="zh-CN"/>
        </w:rPr>
      </w:pPr>
      <w:r>
        <w:rPr>
          <w:rFonts w:hint="eastAsia" w:ascii="仿宋" w:hAnsi="仿宋" w:eastAsia="仿宋" w:cs="仿宋"/>
          <w:b w:val="0"/>
          <w:bCs/>
          <w:sz w:val="30"/>
          <w:szCs w:val="30"/>
          <w:lang w:val="en-US" w:eastAsia="zh-CN"/>
        </w:rPr>
        <w:t xml:space="preserve">    德育主任：徐英</w:t>
      </w:r>
    </w:p>
    <w:p w14:paraId="6328741C">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80" w:lineRule="exact"/>
        <w:ind w:firstLine="602" w:firstLineChars="200"/>
        <w:textAlignment w:val="auto"/>
        <w:rPr>
          <w:rFonts w:hint="eastAsia" w:ascii="仿宋" w:hAnsi="仿宋" w:eastAsia="仿宋" w:cs="仿宋"/>
          <w:b w:val="0"/>
          <w:bCs/>
          <w:sz w:val="30"/>
          <w:szCs w:val="30"/>
          <w:lang w:val="en-US" w:eastAsia="zh-CN"/>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活动地点：</w:t>
      </w:r>
      <w:r>
        <w:rPr>
          <w:rFonts w:hint="eastAsia" w:ascii="仿宋" w:hAnsi="仿宋" w:eastAsia="仿宋" w:cs="仿宋"/>
          <w:b w:val="0"/>
          <w:bCs/>
          <w:sz w:val="30"/>
          <w:szCs w:val="30"/>
          <w:lang w:eastAsia="zh-CN"/>
        </w:rPr>
        <w:t>新北区</w:t>
      </w:r>
      <w:r>
        <w:rPr>
          <w:rFonts w:hint="eastAsia" w:ascii="仿宋" w:hAnsi="仿宋" w:eastAsia="仿宋" w:cs="仿宋"/>
          <w:b w:val="0"/>
          <w:bCs/>
          <w:sz w:val="30"/>
          <w:szCs w:val="30"/>
          <w:lang w:val="en-US" w:eastAsia="zh-CN"/>
        </w:rPr>
        <w:t>春江中心小学  同心楼一楼多功能厅</w:t>
      </w:r>
    </w:p>
    <w:p w14:paraId="6FFD24E8">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80" w:lineRule="exact"/>
        <w:ind w:firstLine="602" w:firstLineChars="200"/>
        <w:textAlignment w:val="auto"/>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、参加人员：</w:t>
      </w:r>
    </w:p>
    <w:p w14:paraId="1F11FFFD">
      <w:pPr>
        <w:pStyle w:val="9"/>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80" w:lineRule="exact"/>
        <w:ind w:right="0" w:rightChars="0" w:firstLine="600" w:firstLineChars="200"/>
        <w:textAlignment w:val="auto"/>
        <w:rPr>
          <w:rFonts w:hint="default" w:ascii="仿宋" w:hAnsi="仿宋" w:eastAsia="仿宋" w:cs="仿宋"/>
          <w:b w:val="0"/>
          <w:bCs w:val="0"/>
          <w:color w:val="000000"/>
          <w:sz w:val="30"/>
          <w:szCs w:val="30"/>
          <w:highlight w:val="none"/>
          <w:lang w:val="en-US" w:eastAsia="zh-CN"/>
        </w:rPr>
      </w:pPr>
      <w:r>
        <w:rPr>
          <w:rFonts w:hint="eastAsia" w:ascii="仿宋" w:hAnsi="仿宋" w:eastAsia="仿宋" w:cs="仿宋"/>
          <w:b w:val="0"/>
          <w:bCs w:val="0"/>
          <w:color w:val="000000"/>
          <w:sz w:val="30"/>
          <w:szCs w:val="30"/>
          <w:highlight w:val="none"/>
          <w:lang w:val="en-US" w:eastAsia="zh-CN"/>
        </w:rPr>
        <w:t>1.新北区林燕群卓越班主任成长营全体成员</w:t>
      </w:r>
    </w:p>
    <w:p w14:paraId="72F1EF2E">
      <w:pPr>
        <w:pStyle w:val="9"/>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80" w:lineRule="exact"/>
        <w:ind w:right="0" w:rightChars="0" w:firstLine="600" w:firstLineChars="200"/>
        <w:textAlignment w:val="auto"/>
        <w:rPr>
          <w:rFonts w:hint="default" w:ascii="仿宋" w:hAnsi="仿宋" w:eastAsia="仿宋" w:cs="仿宋"/>
          <w:b w:val="0"/>
          <w:bCs w:val="0"/>
          <w:color w:val="000000"/>
          <w:sz w:val="30"/>
          <w:szCs w:val="30"/>
          <w:highlight w:val="none"/>
          <w:lang w:val="en-US" w:eastAsia="zh-CN"/>
        </w:rPr>
      </w:pPr>
      <w:r>
        <w:rPr>
          <w:rFonts w:hint="eastAsia" w:ascii="仿宋" w:hAnsi="仿宋" w:eastAsia="仿宋" w:cs="仿宋"/>
          <w:b w:val="0"/>
          <w:bCs w:val="0"/>
          <w:color w:val="000000"/>
          <w:sz w:val="30"/>
          <w:szCs w:val="30"/>
          <w:highlight w:val="none"/>
          <w:lang w:val="en-US" w:eastAsia="zh-CN"/>
        </w:rPr>
        <w:t>2.新北区各小学低段、高段班主任各1名</w:t>
      </w:r>
    </w:p>
    <w:p w14:paraId="5906C51E">
      <w:pPr>
        <w:keepNext w:val="0"/>
        <w:keepLines w:val="0"/>
        <w:pageBreakBefore w:val="0"/>
        <w:kinsoku/>
        <w:wordWrap/>
        <w:overflowPunct/>
        <w:topLinePunct w:val="0"/>
        <w:autoSpaceDE/>
        <w:autoSpaceDN/>
        <w:bidi w:val="0"/>
        <w:adjustRightInd/>
        <w:snapToGrid/>
        <w:spacing w:line="380" w:lineRule="exact"/>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lang w:val="en-US" w:eastAsia="zh-CN"/>
        </w:rPr>
        <w:t>六</w:t>
      </w:r>
      <w:r>
        <w:rPr>
          <w:rFonts w:hint="eastAsia" w:ascii="仿宋" w:hAnsi="仿宋" w:eastAsia="仿宋" w:cs="仿宋"/>
          <w:b/>
          <w:bCs/>
          <w:sz w:val="30"/>
          <w:szCs w:val="30"/>
        </w:rPr>
        <w:t>、活动流程</w:t>
      </w:r>
    </w:p>
    <w:tbl>
      <w:tblPr>
        <w:tblStyle w:val="10"/>
        <w:tblpPr w:leftFromText="180" w:rightFromText="180" w:vertAnchor="text" w:horzAnchor="page" w:tblpX="1136" w:tblpY="121"/>
        <w:tblOverlap w:val="never"/>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3"/>
        <w:gridCol w:w="2000"/>
        <w:gridCol w:w="4690"/>
        <w:gridCol w:w="1582"/>
      </w:tblGrid>
      <w:tr w14:paraId="1ED09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83" w:type="dxa"/>
            <w:vAlign w:val="center"/>
          </w:tcPr>
          <w:p w14:paraId="29744EC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b/>
                <w:bCs/>
                <w:sz w:val="30"/>
                <w:szCs w:val="30"/>
              </w:rPr>
            </w:pPr>
            <w:r>
              <w:rPr>
                <w:rFonts w:hint="eastAsia" w:ascii="仿宋" w:hAnsi="仿宋" w:eastAsia="仿宋" w:cs="仿宋"/>
                <w:b/>
                <w:bCs/>
                <w:sz w:val="30"/>
                <w:szCs w:val="30"/>
              </w:rPr>
              <w:t>环节</w:t>
            </w:r>
          </w:p>
        </w:tc>
        <w:tc>
          <w:tcPr>
            <w:tcW w:w="2000" w:type="dxa"/>
            <w:vAlign w:val="center"/>
          </w:tcPr>
          <w:p w14:paraId="7D4897F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b/>
                <w:bCs/>
                <w:sz w:val="30"/>
                <w:szCs w:val="30"/>
              </w:rPr>
            </w:pPr>
            <w:r>
              <w:rPr>
                <w:rFonts w:hint="eastAsia" w:ascii="仿宋" w:hAnsi="仿宋" w:eastAsia="仿宋" w:cs="仿宋"/>
                <w:b/>
                <w:bCs/>
                <w:sz w:val="30"/>
                <w:szCs w:val="30"/>
              </w:rPr>
              <w:t>时间</w:t>
            </w:r>
          </w:p>
        </w:tc>
        <w:tc>
          <w:tcPr>
            <w:tcW w:w="4690" w:type="dxa"/>
            <w:vAlign w:val="center"/>
          </w:tcPr>
          <w:p w14:paraId="6B10133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b/>
                <w:bCs/>
                <w:sz w:val="30"/>
                <w:szCs w:val="30"/>
              </w:rPr>
            </w:pPr>
            <w:r>
              <w:rPr>
                <w:rFonts w:hint="eastAsia" w:ascii="仿宋" w:hAnsi="仿宋" w:eastAsia="仿宋" w:cs="仿宋"/>
                <w:b/>
                <w:bCs/>
                <w:sz w:val="30"/>
                <w:szCs w:val="30"/>
              </w:rPr>
              <w:t>内容</w:t>
            </w:r>
          </w:p>
        </w:tc>
        <w:tc>
          <w:tcPr>
            <w:tcW w:w="1582" w:type="dxa"/>
            <w:vAlign w:val="center"/>
          </w:tcPr>
          <w:p w14:paraId="0D2B58C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b/>
                <w:bCs/>
                <w:sz w:val="30"/>
                <w:szCs w:val="30"/>
              </w:rPr>
            </w:pPr>
            <w:r>
              <w:rPr>
                <w:rFonts w:hint="eastAsia" w:ascii="仿宋" w:hAnsi="仿宋" w:eastAsia="仿宋" w:cs="仿宋"/>
                <w:b/>
                <w:bCs/>
                <w:sz w:val="30"/>
                <w:szCs w:val="30"/>
              </w:rPr>
              <w:t>负责人</w:t>
            </w:r>
          </w:p>
        </w:tc>
      </w:tr>
      <w:tr w14:paraId="4AB55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83" w:type="dxa"/>
            <w:vMerge w:val="restart"/>
            <w:vAlign w:val="center"/>
          </w:tcPr>
          <w:p w14:paraId="0C36936E">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课堂观摩</w:t>
            </w:r>
          </w:p>
        </w:tc>
        <w:tc>
          <w:tcPr>
            <w:tcW w:w="2000" w:type="dxa"/>
            <w:vAlign w:val="center"/>
          </w:tcPr>
          <w:p w14:paraId="2985C4AC">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13:00-13:40</w:t>
            </w:r>
          </w:p>
        </w:tc>
        <w:tc>
          <w:tcPr>
            <w:tcW w:w="4690" w:type="dxa"/>
            <w:vAlign w:val="center"/>
          </w:tcPr>
          <w:p w14:paraId="199350B6">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主题班会：一年级 </w:t>
            </w:r>
          </w:p>
          <w:p w14:paraId="41C1E22A">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小课桌，“慧”爱护 》     </w:t>
            </w:r>
          </w:p>
        </w:tc>
        <w:tc>
          <w:tcPr>
            <w:tcW w:w="1582" w:type="dxa"/>
            <w:vAlign w:val="center"/>
          </w:tcPr>
          <w:p w14:paraId="500C06D3">
            <w:pPr>
              <w:keepNext w:val="0"/>
              <w:keepLines w:val="0"/>
              <w:pageBreakBefore w:val="0"/>
              <w:widowControl w:val="0"/>
              <w:pBdr>
                <w:bottom w:val="none" w:color="auto" w:sz="0" w:space="0"/>
              </w:pBdr>
              <w:kinsoku/>
              <w:wordWrap/>
              <w:overflowPunct/>
              <w:topLinePunct w:val="0"/>
              <w:autoSpaceDE/>
              <w:autoSpaceDN/>
              <w:bidi w:val="0"/>
              <w:adjustRightInd/>
              <w:snapToGrid/>
              <w:spacing w:line="380" w:lineRule="exact"/>
              <w:jc w:val="left"/>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徐 慧</w:t>
            </w:r>
          </w:p>
        </w:tc>
      </w:tr>
      <w:tr w14:paraId="5D3F5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83" w:type="dxa"/>
            <w:vMerge w:val="continue"/>
            <w:vAlign w:val="center"/>
          </w:tcPr>
          <w:p w14:paraId="49F6ED6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sz w:val="30"/>
                <w:szCs w:val="30"/>
                <w:lang w:val="en-US" w:eastAsia="zh-CN"/>
              </w:rPr>
            </w:pPr>
          </w:p>
        </w:tc>
        <w:tc>
          <w:tcPr>
            <w:tcW w:w="2000" w:type="dxa"/>
            <w:vAlign w:val="center"/>
          </w:tcPr>
          <w:p w14:paraId="70B9D0BB">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13:55-14:35</w:t>
            </w:r>
          </w:p>
        </w:tc>
        <w:tc>
          <w:tcPr>
            <w:tcW w:w="4690" w:type="dxa"/>
            <w:vAlign w:val="center"/>
          </w:tcPr>
          <w:p w14:paraId="6C779031">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主题班会：五年级 </w:t>
            </w:r>
          </w:p>
          <w:p w14:paraId="0AC69F8D">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时间魔法师在行动 》    </w:t>
            </w:r>
          </w:p>
        </w:tc>
        <w:tc>
          <w:tcPr>
            <w:tcW w:w="1582" w:type="dxa"/>
            <w:vAlign w:val="center"/>
          </w:tcPr>
          <w:p w14:paraId="43B6AC34">
            <w:pPr>
              <w:keepNext w:val="0"/>
              <w:keepLines w:val="0"/>
              <w:pageBreakBefore w:val="0"/>
              <w:widowControl w:val="0"/>
              <w:pBdr>
                <w:bottom w:val="none" w:color="auto" w:sz="0" w:space="0"/>
              </w:pBdr>
              <w:kinsoku/>
              <w:wordWrap/>
              <w:overflowPunct/>
              <w:topLinePunct w:val="0"/>
              <w:autoSpaceDE/>
              <w:autoSpaceDN/>
              <w:bidi w:val="0"/>
              <w:adjustRightInd/>
              <w:snapToGrid/>
              <w:spacing w:line="380" w:lineRule="exact"/>
              <w:jc w:val="left"/>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马利平</w:t>
            </w:r>
          </w:p>
        </w:tc>
      </w:tr>
      <w:tr w14:paraId="10151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83" w:type="dxa"/>
            <w:vAlign w:val="center"/>
          </w:tcPr>
          <w:p w14:paraId="66F9405B">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反思评课</w:t>
            </w:r>
          </w:p>
        </w:tc>
        <w:tc>
          <w:tcPr>
            <w:tcW w:w="2000" w:type="dxa"/>
            <w:vAlign w:val="center"/>
          </w:tcPr>
          <w:p w14:paraId="6639FC9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14:45-15:00</w:t>
            </w:r>
          </w:p>
        </w:tc>
        <w:tc>
          <w:tcPr>
            <w:tcW w:w="4690" w:type="dxa"/>
            <w:vAlign w:val="center"/>
          </w:tcPr>
          <w:p w14:paraId="3515E729">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说课评课：执教老师说课</w:t>
            </w:r>
          </w:p>
          <w:p w14:paraId="720DB279">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代表评课：承办校和营员代表</w:t>
            </w:r>
          </w:p>
        </w:tc>
        <w:tc>
          <w:tcPr>
            <w:tcW w:w="1582" w:type="dxa"/>
            <w:vAlign w:val="center"/>
          </w:tcPr>
          <w:p w14:paraId="31C8F2D6">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徐 慧</w:t>
            </w:r>
          </w:p>
          <w:p w14:paraId="051F3115">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马利平</w:t>
            </w:r>
          </w:p>
          <w:p w14:paraId="3B724ABB">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徐 英</w:t>
            </w:r>
          </w:p>
          <w:p w14:paraId="50B423CB">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林燕群</w:t>
            </w:r>
          </w:p>
        </w:tc>
      </w:tr>
      <w:tr w14:paraId="49DA2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83" w:type="dxa"/>
            <w:vMerge w:val="restart"/>
            <w:vAlign w:val="center"/>
          </w:tcPr>
          <w:p w14:paraId="6E351AA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悦读沙龙</w:t>
            </w:r>
          </w:p>
        </w:tc>
        <w:tc>
          <w:tcPr>
            <w:tcW w:w="2000" w:type="dxa"/>
            <w:vMerge w:val="restart"/>
            <w:vAlign w:val="center"/>
          </w:tcPr>
          <w:p w14:paraId="269ED68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15:00-15:30</w:t>
            </w:r>
          </w:p>
        </w:tc>
        <w:tc>
          <w:tcPr>
            <w:tcW w:w="4690" w:type="dxa"/>
            <w:vAlign w:val="center"/>
          </w:tcPr>
          <w:p w14:paraId="1C4BB46A">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主题讲座：</w:t>
            </w:r>
          </w:p>
          <w:p w14:paraId="1494B46D">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解锁心灵密码 实现幸福育人</w:t>
            </w:r>
          </w:p>
          <w:p w14:paraId="5A358222">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——《懂心理，带好班》阅读分享</w:t>
            </w:r>
          </w:p>
        </w:tc>
        <w:tc>
          <w:tcPr>
            <w:tcW w:w="1582" w:type="dxa"/>
            <w:vAlign w:val="center"/>
          </w:tcPr>
          <w:p w14:paraId="7FA0E880">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李荧娇</w:t>
            </w:r>
          </w:p>
        </w:tc>
      </w:tr>
      <w:tr w14:paraId="50054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83" w:type="dxa"/>
            <w:vMerge w:val="continue"/>
            <w:vAlign w:val="center"/>
          </w:tcPr>
          <w:p w14:paraId="23E5404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sz w:val="30"/>
                <w:szCs w:val="30"/>
                <w:lang w:val="en-US" w:eastAsia="zh-CN"/>
              </w:rPr>
            </w:pPr>
          </w:p>
        </w:tc>
        <w:tc>
          <w:tcPr>
            <w:tcW w:w="2000" w:type="dxa"/>
            <w:vMerge w:val="continue"/>
            <w:vAlign w:val="center"/>
          </w:tcPr>
          <w:p w14:paraId="459E31E4">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仿宋" w:hAnsi="仿宋" w:eastAsia="仿宋" w:cs="仿宋"/>
                <w:sz w:val="30"/>
                <w:szCs w:val="30"/>
                <w:highlight w:val="yellow"/>
                <w:lang w:val="en-US" w:eastAsia="zh-CN"/>
              </w:rPr>
            </w:pPr>
          </w:p>
        </w:tc>
        <w:tc>
          <w:tcPr>
            <w:tcW w:w="4690" w:type="dxa"/>
            <w:vAlign w:val="center"/>
          </w:tcPr>
          <w:p w14:paraId="2742C49D">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color w:val="000000"/>
                <w:sz w:val="30"/>
                <w:szCs w:val="30"/>
                <w:highlight w:val="yellow"/>
                <w:lang w:val="en-US" w:eastAsia="zh-CN"/>
              </w:rPr>
            </w:pPr>
            <w:r>
              <w:rPr>
                <w:rFonts w:hint="eastAsia" w:ascii="仿宋" w:hAnsi="仿宋" w:eastAsia="仿宋" w:cs="仿宋"/>
                <w:color w:val="000000"/>
                <w:sz w:val="30"/>
                <w:szCs w:val="30"/>
                <w:highlight w:val="none"/>
                <w:lang w:val="en-US" w:eastAsia="zh-CN"/>
              </w:rPr>
              <w:t>互动交流：全体营员参与，聚焦主题“走心，创设班级‘高兴·时光’”</w:t>
            </w:r>
          </w:p>
        </w:tc>
        <w:tc>
          <w:tcPr>
            <w:tcW w:w="1582" w:type="dxa"/>
            <w:vAlign w:val="center"/>
          </w:tcPr>
          <w:p w14:paraId="4FF6D4D1">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林燕群</w:t>
            </w:r>
          </w:p>
          <w:p w14:paraId="43FBCEAD">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全体营员</w:t>
            </w:r>
          </w:p>
        </w:tc>
      </w:tr>
      <w:tr w14:paraId="000F1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83" w:type="dxa"/>
            <w:vAlign w:val="center"/>
          </w:tcPr>
          <w:p w14:paraId="6B82212C">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仿宋" w:hAnsi="仿宋" w:eastAsia="仿宋" w:cs="仿宋"/>
                <w:sz w:val="30"/>
                <w:szCs w:val="30"/>
                <w:lang w:val="en-US" w:eastAsia="zh-CN"/>
              </w:rPr>
            </w:pPr>
            <w:r>
              <w:rPr>
                <w:rFonts w:hint="eastAsia" w:ascii="仿宋" w:hAnsi="仿宋" w:eastAsia="仿宋" w:cs="仿宋"/>
                <w:color w:val="000000"/>
                <w:sz w:val="30"/>
                <w:szCs w:val="30"/>
                <w:highlight w:val="none"/>
                <w:lang w:val="en-US" w:eastAsia="zh-CN"/>
              </w:rPr>
              <w:t>专家引领</w:t>
            </w:r>
          </w:p>
        </w:tc>
        <w:tc>
          <w:tcPr>
            <w:tcW w:w="2000" w:type="dxa"/>
            <w:vAlign w:val="center"/>
          </w:tcPr>
          <w:p w14:paraId="6A808430">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sz w:val="30"/>
                <w:szCs w:val="30"/>
                <w:highlight w:val="yellow"/>
                <w:lang w:val="en-US" w:eastAsia="zh-CN"/>
              </w:rPr>
            </w:pPr>
            <w:r>
              <w:rPr>
                <w:rFonts w:hint="eastAsia" w:ascii="仿宋" w:hAnsi="仿宋" w:eastAsia="仿宋" w:cs="仿宋"/>
                <w:sz w:val="30"/>
                <w:szCs w:val="30"/>
                <w:lang w:val="en-US" w:eastAsia="zh-CN"/>
              </w:rPr>
              <w:t>15:30-16:00</w:t>
            </w:r>
          </w:p>
        </w:tc>
        <w:tc>
          <w:tcPr>
            <w:tcW w:w="4690" w:type="dxa"/>
            <w:vAlign w:val="center"/>
          </w:tcPr>
          <w:p w14:paraId="2A8D2CCE">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color w:val="000000"/>
                <w:sz w:val="30"/>
                <w:szCs w:val="30"/>
                <w:highlight w:val="yellow"/>
                <w:lang w:val="en-US" w:eastAsia="zh-CN"/>
              </w:rPr>
            </w:pPr>
            <w:r>
              <w:rPr>
                <w:rFonts w:hint="eastAsia" w:ascii="仿宋" w:hAnsi="仿宋" w:eastAsia="仿宋" w:cs="仿宋"/>
                <w:sz w:val="30"/>
                <w:szCs w:val="30"/>
                <w:lang w:val="en-US" w:eastAsia="zh-CN"/>
              </w:rPr>
              <w:t>点评指导</w:t>
            </w:r>
          </w:p>
        </w:tc>
        <w:tc>
          <w:tcPr>
            <w:tcW w:w="1582" w:type="dxa"/>
            <w:vAlign w:val="center"/>
          </w:tcPr>
          <w:p w14:paraId="4548C115">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秦琳</w:t>
            </w:r>
          </w:p>
        </w:tc>
      </w:tr>
    </w:tbl>
    <w:p w14:paraId="1D53DB0F">
      <w:pPr>
        <w:keepNext w:val="0"/>
        <w:keepLines w:val="0"/>
        <w:pageBreakBefore w:val="0"/>
        <w:numPr>
          <w:ilvl w:val="0"/>
          <w:numId w:val="1"/>
        </w:numPr>
        <w:kinsoku/>
        <w:wordWrap/>
        <w:overflowPunct/>
        <w:topLinePunct w:val="0"/>
        <w:autoSpaceDE/>
        <w:autoSpaceDN/>
        <w:bidi w:val="0"/>
        <w:adjustRightInd/>
        <w:snapToGrid/>
        <w:spacing w:line="380" w:lineRule="exact"/>
        <w:ind w:left="451" w:leftChars="0" w:firstLine="0" w:firstLineChars="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活动分工</w:t>
      </w:r>
    </w:p>
    <w:p w14:paraId="37A11198">
      <w:pPr>
        <w:keepNext w:val="0"/>
        <w:keepLines w:val="0"/>
        <w:pageBreakBefore w:val="0"/>
        <w:numPr>
          <w:ilvl w:val="0"/>
          <w:numId w:val="2"/>
        </w:numPr>
        <w:kinsoku/>
        <w:wordWrap/>
        <w:overflowPunct/>
        <w:topLinePunct w:val="0"/>
        <w:autoSpaceDE/>
        <w:autoSpaceDN/>
        <w:bidi w:val="0"/>
        <w:adjustRightInd/>
        <w:snapToGrid/>
        <w:spacing w:line="380" w:lineRule="exact"/>
        <w:ind w:left="451" w:leftChars="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签到：杨楹  朱灿</w:t>
      </w:r>
    </w:p>
    <w:p w14:paraId="6DB9AE70">
      <w:pPr>
        <w:keepNext w:val="0"/>
        <w:keepLines w:val="0"/>
        <w:pageBreakBefore w:val="0"/>
        <w:numPr>
          <w:ilvl w:val="0"/>
          <w:numId w:val="2"/>
        </w:numPr>
        <w:kinsoku/>
        <w:wordWrap/>
        <w:overflowPunct/>
        <w:topLinePunct w:val="0"/>
        <w:autoSpaceDE/>
        <w:autoSpaceDN/>
        <w:bidi w:val="0"/>
        <w:adjustRightInd/>
        <w:snapToGrid/>
        <w:spacing w:line="380" w:lineRule="exact"/>
        <w:ind w:left="451" w:leftChars="0"/>
        <w:textAlignment w:val="auto"/>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场地安排：徐英、徐慧</w:t>
      </w:r>
    </w:p>
    <w:p w14:paraId="1183F57A">
      <w:pPr>
        <w:keepNext w:val="0"/>
        <w:keepLines w:val="0"/>
        <w:pageBreakBefore w:val="0"/>
        <w:numPr>
          <w:ilvl w:val="0"/>
          <w:numId w:val="2"/>
        </w:numPr>
        <w:kinsoku/>
        <w:wordWrap/>
        <w:overflowPunct/>
        <w:topLinePunct w:val="0"/>
        <w:autoSpaceDE/>
        <w:autoSpaceDN/>
        <w:bidi w:val="0"/>
        <w:adjustRightInd/>
        <w:snapToGrid/>
        <w:spacing w:line="380" w:lineRule="exact"/>
        <w:ind w:left="451" w:leftChars="0"/>
        <w:textAlignment w:val="auto"/>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摄影：孙洁</w:t>
      </w:r>
    </w:p>
    <w:p w14:paraId="35AB91D7">
      <w:pPr>
        <w:keepNext w:val="0"/>
        <w:keepLines w:val="0"/>
        <w:pageBreakBefore w:val="0"/>
        <w:numPr>
          <w:ilvl w:val="0"/>
          <w:numId w:val="2"/>
        </w:numPr>
        <w:kinsoku/>
        <w:wordWrap/>
        <w:overflowPunct/>
        <w:topLinePunct w:val="0"/>
        <w:autoSpaceDE/>
        <w:autoSpaceDN/>
        <w:bidi w:val="0"/>
        <w:adjustRightInd/>
        <w:snapToGrid/>
        <w:spacing w:line="380" w:lineRule="exact"/>
        <w:ind w:left="451" w:leftChars="0"/>
        <w:textAlignment w:val="auto"/>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报道撰写：刘诗思</w:t>
      </w:r>
    </w:p>
    <w:p w14:paraId="74612679">
      <w:pPr>
        <w:keepNext w:val="0"/>
        <w:keepLines w:val="0"/>
        <w:pageBreakBefore w:val="0"/>
        <w:numPr>
          <w:ilvl w:val="0"/>
          <w:numId w:val="2"/>
        </w:numPr>
        <w:kinsoku/>
        <w:wordWrap/>
        <w:overflowPunct/>
        <w:topLinePunct w:val="0"/>
        <w:autoSpaceDE/>
        <w:autoSpaceDN/>
        <w:bidi w:val="0"/>
        <w:adjustRightInd/>
        <w:snapToGrid/>
        <w:spacing w:line="380" w:lineRule="exact"/>
        <w:ind w:left="451" w:leftChars="0"/>
        <w:textAlignment w:val="auto"/>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简报整理：王海霞</w:t>
      </w:r>
    </w:p>
    <w:p w14:paraId="05A7D404">
      <w:pPr>
        <w:keepNext w:val="0"/>
        <w:keepLines w:val="0"/>
        <w:pageBreakBefore w:val="0"/>
        <w:numPr>
          <w:ilvl w:val="0"/>
          <w:numId w:val="2"/>
        </w:numPr>
        <w:kinsoku/>
        <w:wordWrap/>
        <w:overflowPunct/>
        <w:topLinePunct w:val="0"/>
        <w:autoSpaceDE/>
        <w:autoSpaceDN/>
        <w:bidi w:val="0"/>
        <w:adjustRightInd/>
        <w:snapToGrid/>
        <w:spacing w:line="380" w:lineRule="exact"/>
        <w:ind w:left="451" w:leftChars="0"/>
        <w:textAlignment w:val="auto"/>
        <w:rPr>
          <w:rFonts w:hint="eastAsia" w:ascii="仿宋" w:hAnsi="仿宋" w:eastAsia="仿宋" w:cs="仿宋"/>
          <w:sz w:val="30"/>
          <w:szCs w:val="30"/>
          <w:lang w:val="en-US" w:eastAsia="zh-CN"/>
        </w:rPr>
      </w:pPr>
      <w:r>
        <w:rPr>
          <w:rFonts w:hint="eastAsia" w:ascii="仿宋" w:hAnsi="仿宋" w:eastAsia="仿宋" w:cs="仿宋"/>
          <w:b w:val="0"/>
          <w:bCs w:val="0"/>
          <w:sz w:val="30"/>
          <w:szCs w:val="30"/>
          <w:lang w:val="en-US" w:eastAsia="zh-CN"/>
        </w:rPr>
        <w:t xml:space="preserve">活动主持、沙龙主持：刘妍、林燕群   </w:t>
      </w:r>
    </w:p>
    <w:p w14:paraId="3020B4D1">
      <w:pPr>
        <w:keepNext w:val="0"/>
        <w:keepLines w:val="0"/>
        <w:pageBreakBefore w:val="0"/>
        <w:numPr>
          <w:ilvl w:val="0"/>
          <w:numId w:val="0"/>
        </w:numPr>
        <w:kinsoku/>
        <w:wordWrap/>
        <w:overflowPunct/>
        <w:topLinePunct w:val="0"/>
        <w:autoSpaceDE/>
        <w:autoSpaceDN/>
        <w:bidi w:val="0"/>
        <w:adjustRightInd/>
        <w:snapToGrid/>
        <w:spacing w:line="380" w:lineRule="exact"/>
        <w:ind w:firstLine="602" w:firstLineChars="200"/>
        <w:textAlignment w:val="auto"/>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八、注意事项</w:t>
      </w:r>
    </w:p>
    <w:p w14:paraId="02CB8B3E">
      <w:pPr>
        <w:keepNext w:val="0"/>
        <w:keepLines w:val="0"/>
        <w:pageBreakBefore w:val="0"/>
        <w:kinsoku/>
        <w:wordWrap/>
        <w:overflowPunct/>
        <w:topLinePunct w:val="0"/>
        <w:autoSpaceDE/>
        <w:autoSpaceDN/>
        <w:bidi w:val="0"/>
        <w:adjustRightInd/>
        <w:snapToGrid/>
        <w:spacing w:line="380" w:lineRule="exact"/>
        <w:ind w:firstLine="1200" w:firstLineChars="400"/>
        <w:jc w:val="left"/>
        <w:textAlignment w:val="auto"/>
        <w:rPr>
          <w:rFonts w:hint="default" w:ascii="仿宋" w:hAnsi="仿宋" w:eastAsia="仿宋" w:cs="仿宋"/>
          <w:sz w:val="30"/>
          <w:szCs w:val="30"/>
          <w:lang w:val="en-US"/>
        </w:rPr>
      </w:pPr>
      <w:r>
        <w:rPr>
          <w:rFonts w:hint="eastAsia" w:ascii="仿宋" w:hAnsi="仿宋" w:eastAsia="仿宋" w:cs="仿宋"/>
          <w:b w:val="0"/>
          <w:bCs w:val="0"/>
          <w:sz w:val="30"/>
          <w:szCs w:val="30"/>
          <w:lang w:val="en-US" w:eastAsia="zh-CN"/>
        </w:rPr>
        <w:t>1.请提前5-10分钟签到。</w:t>
      </w:r>
    </w:p>
    <w:p w14:paraId="74FC65AF">
      <w:pPr>
        <w:keepNext w:val="0"/>
        <w:keepLines w:val="0"/>
        <w:pageBreakBefore w:val="0"/>
        <w:kinsoku/>
        <w:wordWrap/>
        <w:overflowPunct/>
        <w:topLinePunct w:val="0"/>
        <w:autoSpaceDE/>
        <w:autoSpaceDN/>
        <w:bidi w:val="0"/>
        <w:adjustRightInd/>
        <w:snapToGrid/>
        <w:spacing w:line="380" w:lineRule="exact"/>
        <w:ind w:firstLine="1200" w:firstLineChars="400"/>
        <w:textAlignment w:val="auto"/>
        <w:rPr>
          <w:rFonts w:hint="default" w:ascii="仿宋" w:hAnsi="仿宋" w:eastAsia="仿宋" w:cs="仿宋"/>
          <w:sz w:val="30"/>
          <w:szCs w:val="30"/>
          <w:lang w:val="en-US"/>
        </w:rPr>
      </w:pPr>
      <w:r>
        <w:rPr>
          <w:rFonts w:hint="eastAsia" w:ascii="仿宋" w:hAnsi="仿宋" w:eastAsia="仿宋" w:cs="仿宋"/>
          <w:sz w:val="30"/>
          <w:szCs w:val="30"/>
          <w:lang w:val="en-US" w:eastAsia="zh-CN"/>
        </w:rPr>
        <w:t>2.停车请听从春江中心小学南门现场保安师傅指引。</w:t>
      </w:r>
    </w:p>
    <w:p w14:paraId="61F1FE11">
      <w:pPr>
        <w:keepNext w:val="0"/>
        <w:keepLines w:val="0"/>
        <w:pageBreakBefore w:val="0"/>
        <w:kinsoku/>
        <w:wordWrap/>
        <w:overflowPunct/>
        <w:topLinePunct w:val="0"/>
        <w:autoSpaceDE/>
        <w:autoSpaceDN/>
        <w:bidi w:val="0"/>
        <w:adjustRightInd/>
        <w:snapToGrid/>
        <w:spacing w:line="380" w:lineRule="exact"/>
        <w:jc w:val="right"/>
        <w:textAlignment w:val="auto"/>
        <w:rPr>
          <w:rFonts w:hint="default" w:ascii="仿宋" w:hAnsi="仿宋" w:eastAsia="仿宋" w:cs="仿宋"/>
          <w:sz w:val="30"/>
          <w:szCs w:val="30"/>
          <w:lang w:val="en-US" w:eastAsia="zh-CN"/>
        </w:rPr>
      </w:pPr>
      <w:r>
        <w:rPr>
          <w:rFonts w:hint="eastAsia" w:ascii="仿宋" w:hAnsi="仿宋" w:eastAsia="仿宋" w:cs="仿宋"/>
          <w:sz w:val="30"/>
          <w:szCs w:val="30"/>
        </w:rPr>
        <w:t>新北区</w:t>
      </w:r>
      <w:r>
        <w:rPr>
          <w:rFonts w:hint="eastAsia" w:ascii="仿宋" w:hAnsi="仿宋" w:eastAsia="仿宋" w:cs="仿宋"/>
          <w:sz w:val="30"/>
          <w:szCs w:val="30"/>
          <w:lang w:val="en-US" w:eastAsia="zh-CN"/>
        </w:rPr>
        <w:t>教育局基教处</w:t>
      </w:r>
    </w:p>
    <w:p w14:paraId="24D03632">
      <w:pPr>
        <w:keepNext w:val="0"/>
        <w:keepLines w:val="0"/>
        <w:pageBreakBefore w:val="0"/>
        <w:kinsoku/>
        <w:wordWrap/>
        <w:overflowPunct/>
        <w:topLinePunct w:val="0"/>
        <w:autoSpaceDE/>
        <w:autoSpaceDN/>
        <w:bidi w:val="0"/>
        <w:adjustRightInd/>
        <w:snapToGrid/>
        <w:spacing w:line="380" w:lineRule="exact"/>
        <w:ind w:firstLine="480"/>
        <w:jc w:val="right"/>
        <w:textAlignment w:val="auto"/>
        <w:rPr>
          <w:rFonts w:hint="eastAsia" w:ascii="仿宋" w:hAnsi="仿宋" w:eastAsia="仿宋" w:cs="仿宋"/>
          <w:sz w:val="30"/>
          <w:szCs w:val="30"/>
        </w:rPr>
      </w:pPr>
      <w:r>
        <w:rPr>
          <w:rFonts w:hint="eastAsia" w:ascii="仿宋" w:hAnsi="仿宋" w:eastAsia="仿宋" w:cs="仿宋"/>
          <w:sz w:val="30"/>
          <w:szCs w:val="30"/>
        </w:rPr>
        <w:t>202</w:t>
      </w:r>
      <w:r>
        <w:rPr>
          <w:rFonts w:hint="eastAsia" w:ascii="仿宋" w:hAnsi="仿宋" w:eastAsia="仿宋" w:cs="仿宋"/>
          <w:sz w:val="30"/>
          <w:szCs w:val="30"/>
          <w:lang w:val="en-US" w:eastAsia="zh-CN"/>
        </w:rPr>
        <w:t>5</w:t>
      </w:r>
      <w:r>
        <w:rPr>
          <w:rFonts w:hint="eastAsia" w:ascii="仿宋" w:hAnsi="仿宋" w:eastAsia="仿宋" w:cs="仿宋"/>
          <w:sz w:val="30"/>
          <w:szCs w:val="30"/>
        </w:rPr>
        <w:t>年</w:t>
      </w:r>
      <w:r>
        <w:rPr>
          <w:rFonts w:hint="eastAsia" w:ascii="仿宋" w:hAnsi="仿宋" w:eastAsia="仿宋" w:cs="仿宋"/>
          <w:sz w:val="30"/>
          <w:szCs w:val="30"/>
          <w:lang w:val="en-US" w:eastAsia="zh-CN"/>
        </w:rPr>
        <w:t>4</w:t>
      </w:r>
      <w:r>
        <w:rPr>
          <w:rFonts w:hint="eastAsia" w:ascii="仿宋" w:hAnsi="仿宋" w:eastAsia="仿宋" w:cs="仿宋"/>
          <w:sz w:val="30"/>
          <w:szCs w:val="30"/>
        </w:rPr>
        <w:t>月</w:t>
      </w:r>
      <w:r>
        <w:rPr>
          <w:rFonts w:hint="eastAsia" w:ascii="仿宋" w:hAnsi="仿宋" w:eastAsia="仿宋" w:cs="仿宋"/>
          <w:sz w:val="30"/>
          <w:szCs w:val="30"/>
          <w:lang w:val="en-US" w:eastAsia="zh-CN"/>
        </w:rPr>
        <w:t>8</w:t>
      </w:r>
      <w:r>
        <w:rPr>
          <w:rFonts w:hint="eastAsia" w:ascii="仿宋" w:hAnsi="仿宋" w:eastAsia="仿宋" w:cs="仿宋"/>
          <w:sz w:val="30"/>
          <w:szCs w:val="30"/>
        </w:rPr>
        <w:t>日</w:t>
      </w:r>
    </w:p>
    <w:p w14:paraId="21FCA88C">
      <w:pPr>
        <w:pStyle w:val="9"/>
        <w:widowControl/>
        <w:shd w:val="clear" w:color="auto" w:fill="FFFFFF"/>
        <w:spacing w:beforeAutospacing="0" w:afterAutospacing="0" w:line="300" w:lineRule="atLeast"/>
        <w:jc w:val="both"/>
        <w:rPr>
          <w:rFonts w:ascii="微软雅黑" w:hAnsi="微软雅黑" w:eastAsia="微软雅黑" w:cs="微软雅黑"/>
          <w:color w:val="FF0000"/>
          <w:spacing w:val="-12"/>
          <w:sz w:val="28"/>
          <w:szCs w:val="28"/>
        </w:rPr>
      </w:pPr>
    </w:p>
    <w:p w14:paraId="6F6A3B27">
      <w:pPr>
        <w:pStyle w:val="9"/>
        <w:widowControl/>
        <w:spacing w:before="1" w:line="227" w:lineRule="auto"/>
        <w:rPr>
          <w:rFonts w:hint="eastAsia" w:ascii="微软雅黑" w:hAnsi="微软雅黑" w:eastAsia="微软雅黑" w:cs="微软雅黑"/>
          <w:color w:val="000000"/>
          <w:spacing w:val="-12"/>
        </w:rPr>
      </w:pPr>
      <w:r>
        <w:rPr>
          <w:rFonts w:ascii="微软雅黑" w:hAnsi="微软雅黑" w:eastAsia="微软雅黑" w:cs="微软雅黑"/>
          <w:color w:val="FF0000"/>
          <w:spacing w:val="-12"/>
          <w:sz w:val="28"/>
          <w:szCs w:val="28"/>
        </w:rPr>
        <w:t>【</w:t>
      </w:r>
      <w:r>
        <w:rPr>
          <w:rFonts w:hint="eastAsia" w:ascii="微软雅黑" w:hAnsi="微软雅黑" w:eastAsia="微软雅黑" w:cs="微软雅黑"/>
          <w:color w:val="FF0000"/>
          <w:spacing w:val="-12"/>
          <w:sz w:val="28"/>
          <w:szCs w:val="28"/>
        </w:rPr>
        <w:t>二、活动签到】</w:t>
      </w:r>
      <w:r>
        <w:rPr>
          <w:rFonts w:hint="eastAsia" w:ascii="微软雅黑" w:hAnsi="微软雅黑" w:eastAsia="微软雅黑" w:cs="微软雅黑"/>
          <w:color w:val="000000"/>
          <w:spacing w:val="-12"/>
        </w:rPr>
        <w:t>（附：纸质签到表扫描件）</w:t>
      </w:r>
    </w:p>
    <w:p w14:paraId="7BEAB791">
      <w:pPr>
        <w:pStyle w:val="9"/>
        <w:widowControl/>
        <w:spacing w:before="1" w:line="227" w:lineRule="auto"/>
        <w:rPr>
          <w:rFonts w:hint="eastAsia" w:ascii="微软雅黑" w:hAnsi="微软雅黑" w:eastAsia="微软雅黑" w:cs="微软雅黑"/>
          <w:color w:val="000000"/>
          <w:spacing w:val="-12"/>
        </w:rPr>
      </w:pPr>
      <w:r>
        <w:rPr>
          <w:rFonts w:ascii="宋体" w:hAnsi="宋体" w:eastAsia="宋体" w:cs="宋体"/>
          <w:sz w:val="24"/>
          <w:szCs w:val="24"/>
        </w:rPr>
        <w:drawing>
          <wp:inline distT="0" distB="0" distL="114300" distR="114300">
            <wp:extent cx="4522470" cy="6030595"/>
            <wp:effectExtent l="0" t="0" r="11430" b="825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4522470" cy="6030595"/>
                    </a:xfrm>
                    <a:prstGeom prst="rect">
                      <a:avLst/>
                    </a:prstGeom>
                    <a:noFill/>
                    <a:ln w="9525">
                      <a:noFill/>
                    </a:ln>
                  </pic:spPr>
                </pic:pic>
              </a:graphicData>
            </a:graphic>
          </wp:inline>
        </w:drawing>
      </w:r>
    </w:p>
    <w:p w14:paraId="279654F5">
      <w:pPr>
        <w:pStyle w:val="9"/>
        <w:widowControl/>
        <w:spacing w:before="1" w:line="227" w:lineRule="auto"/>
        <w:rPr>
          <w:rFonts w:hint="eastAsia" w:ascii="微软雅黑" w:hAnsi="微软雅黑" w:eastAsia="微软雅黑" w:cs="微软雅黑"/>
          <w:color w:val="000000"/>
          <w:spacing w:val="-12"/>
          <w:lang w:eastAsia="zh-CN"/>
        </w:rPr>
      </w:pPr>
    </w:p>
    <w:p w14:paraId="23D7D46D">
      <w:pPr>
        <w:pStyle w:val="9"/>
        <w:widowControl/>
        <w:spacing w:before="120" w:line="228" w:lineRule="auto"/>
        <w:rPr>
          <w:rFonts w:hint="eastAsia" w:ascii="微软雅黑" w:hAnsi="微软雅黑" w:eastAsia="微软雅黑" w:cs="微软雅黑"/>
          <w:color w:val="000000"/>
          <w:spacing w:val="-11"/>
        </w:rPr>
      </w:pPr>
      <w:r>
        <w:rPr>
          <w:rFonts w:hint="eastAsia" w:ascii="微软雅黑" w:hAnsi="微软雅黑" w:eastAsia="微软雅黑" w:cs="微软雅黑"/>
          <w:color w:val="FF0000"/>
          <w:spacing w:val="-11"/>
          <w:sz w:val="28"/>
          <w:szCs w:val="28"/>
        </w:rPr>
        <w:t>【三、活动过程材料】</w:t>
      </w:r>
      <w:r>
        <w:rPr>
          <w:rFonts w:hint="eastAsia" w:ascii="微软雅黑" w:hAnsi="微软雅黑" w:eastAsia="微软雅黑" w:cs="微软雅黑"/>
          <w:color w:val="000000"/>
          <w:spacing w:val="-11"/>
        </w:rPr>
        <w:t>（附：详细教案、讲座交流稿大纲要点、研讨实录）</w:t>
      </w:r>
    </w:p>
    <w:tbl>
      <w:tblPr>
        <w:tblStyle w:val="10"/>
        <w:tblpPr w:leftFromText="180" w:rightFromText="180" w:vertAnchor="text" w:horzAnchor="page" w:tblpX="1136" w:tblpY="121"/>
        <w:tblOverlap w:val="never"/>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3"/>
        <w:gridCol w:w="2000"/>
        <w:gridCol w:w="4690"/>
        <w:gridCol w:w="1582"/>
      </w:tblGrid>
      <w:tr w14:paraId="34EE0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83" w:type="dxa"/>
            <w:vAlign w:val="center"/>
          </w:tcPr>
          <w:p w14:paraId="79D3454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b/>
                <w:bCs/>
                <w:sz w:val="30"/>
                <w:szCs w:val="30"/>
              </w:rPr>
            </w:pPr>
            <w:r>
              <w:rPr>
                <w:rFonts w:hint="eastAsia" w:ascii="仿宋" w:hAnsi="仿宋" w:eastAsia="仿宋" w:cs="仿宋"/>
                <w:b/>
                <w:bCs/>
                <w:sz w:val="30"/>
                <w:szCs w:val="30"/>
              </w:rPr>
              <w:t>环节</w:t>
            </w:r>
          </w:p>
        </w:tc>
        <w:tc>
          <w:tcPr>
            <w:tcW w:w="2000" w:type="dxa"/>
            <w:vAlign w:val="center"/>
          </w:tcPr>
          <w:p w14:paraId="4F36182B">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b/>
                <w:bCs/>
                <w:sz w:val="30"/>
                <w:szCs w:val="30"/>
              </w:rPr>
            </w:pPr>
            <w:r>
              <w:rPr>
                <w:rFonts w:hint="eastAsia" w:ascii="仿宋" w:hAnsi="仿宋" w:eastAsia="仿宋" w:cs="仿宋"/>
                <w:b/>
                <w:bCs/>
                <w:sz w:val="30"/>
                <w:szCs w:val="30"/>
              </w:rPr>
              <w:t>时间</w:t>
            </w:r>
          </w:p>
        </w:tc>
        <w:tc>
          <w:tcPr>
            <w:tcW w:w="4690" w:type="dxa"/>
            <w:vAlign w:val="center"/>
          </w:tcPr>
          <w:p w14:paraId="1B6D645E">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b/>
                <w:bCs/>
                <w:sz w:val="30"/>
                <w:szCs w:val="30"/>
              </w:rPr>
            </w:pPr>
            <w:r>
              <w:rPr>
                <w:rFonts w:hint="eastAsia" w:ascii="仿宋" w:hAnsi="仿宋" w:eastAsia="仿宋" w:cs="仿宋"/>
                <w:b/>
                <w:bCs/>
                <w:sz w:val="30"/>
                <w:szCs w:val="30"/>
              </w:rPr>
              <w:t>内容</w:t>
            </w:r>
          </w:p>
        </w:tc>
        <w:tc>
          <w:tcPr>
            <w:tcW w:w="1582" w:type="dxa"/>
            <w:vAlign w:val="center"/>
          </w:tcPr>
          <w:p w14:paraId="390234B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b/>
                <w:bCs/>
                <w:sz w:val="30"/>
                <w:szCs w:val="30"/>
              </w:rPr>
            </w:pPr>
            <w:r>
              <w:rPr>
                <w:rFonts w:hint="eastAsia" w:ascii="仿宋" w:hAnsi="仿宋" w:eastAsia="仿宋" w:cs="仿宋"/>
                <w:b/>
                <w:bCs/>
                <w:sz w:val="30"/>
                <w:szCs w:val="30"/>
              </w:rPr>
              <w:t>负责人</w:t>
            </w:r>
          </w:p>
        </w:tc>
      </w:tr>
      <w:tr w14:paraId="34CC2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83" w:type="dxa"/>
            <w:vMerge w:val="restart"/>
            <w:vAlign w:val="center"/>
          </w:tcPr>
          <w:p w14:paraId="350F65B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课堂观摩</w:t>
            </w:r>
          </w:p>
        </w:tc>
        <w:tc>
          <w:tcPr>
            <w:tcW w:w="2000" w:type="dxa"/>
            <w:vAlign w:val="center"/>
          </w:tcPr>
          <w:p w14:paraId="3BD34C9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13:00-13:40</w:t>
            </w:r>
          </w:p>
        </w:tc>
        <w:tc>
          <w:tcPr>
            <w:tcW w:w="4690" w:type="dxa"/>
            <w:vAlign w:val="center"/>
          </w:tcPr>
          <w:p w14:paraId="5C6AF9C1">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主题班会：一年级 </w:t>
            </w:r>
          </w:p>
          <w:p w14:paraId="07564470">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小课桌，“慧”爱护 》     </w:t>
            </w:r>
          </w:p>
        </w:tc>
        <w:tc>
          <w:tcPr>
            <w:tcW w:w="1582" w:type="dxa"/>
            <w:vAlign w:val="center"/>
          </w:tcPr>
          <w:p w14:paraId="513B6CF1">
            <w:pPr>
              <w:keepNext w:val="0"/>
              <w:keepLines w:val="0"/>
              <w:pageBreakBefore w:val="0"/>
              <w:widowControl w:val="0"/>
              <w:pBdr>
                <w:bottom w:val="none" w:color="auto" w:sz="0" w:space="0"/>
              </w:pBdr>
              <w:kinsoku/>
              <w:wordWrap/>
              <w:overflowPunct/>
              <w:topLinePunct w:val="0"/>
              <w:autoSpaceDE/>
              <w:autoSpaceDN/>
              <w:bidi w:val="0"/>
              <w:adjustRightInd/>
              <w:snapToGrid/>
              <w:spacing w:line="380" w:lineRule="exact"/>
              <w:jc w:val="left"/>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徐 慧</w:t>
            </w:r>
          </w:p>
        </w:tc>
      </w:tr>
      <w:tr w14:paraId="38D72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83" w:type="dxa"/>
            <w:vMerge w:val="continue"/>
            <w:vAlign w:val="center"/>
          </w:tcPr>
          <w:p w14:paraId="11DF743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sz w:val="30"/>
                <w:szCs w:val="30"/>
                <w:lang w:val="en-US" w:eastAsia="zh-CN"/>
              </w:rPr>
            </w:pPr>
          </w:p>
        </w:tc>
        <w:tc>
          <w:tcPr>
            <w:tcW w:w="2000" w:type="dxa"/>
            <w:vAlign w:val="center"/>
          </w:tcPr>
          <w:p w14:paraId="3D20BE6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13:55-14:35</w:t>
            </w:r>
          </w:p>
        </w:tc>
        <w:tc>
          <w:tcPr>
            <w:tcW w:w="4690" w:type="dxa"/>
            <w:vAlign w:val="center"/>
          </w:tcPr>
          <w:p w14:paraId="306913CD">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主题班会：五年级 </w:t>
            </w:r>
          </w:p>
          <w:p w14:paraId="21AFD6A2">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时间魔法师在行动 》    </w:t>
            </w:r>
          </w:p>
        </w:tc>
        <w:tc>
          <w:tcPr>
            <w:tcW w:w="1582" w:type="dxa"/>
            <w:vAlign w:val="center"/>
          </w:tcPr>
          <w:p w14:paraId="6C2E6C3E">
            <w:pPr>
              <w:keepNext w:val="0"/>
              <w:keepLines w:val="0"/>
              <w:pageBreakBefore w:val="0"/>
              <w:widowControl w:val="0"/>
              <w:pBdr>
                <w:bottom w:val="none" w:color="auto" w:sz="0" w:space="0"/>
              </w:pBdr>
              <w:kinsoku/>
              <w:wordWrap/>
              <w:overflowPunct/>
              <w:topLinePunct w:val="0"/>
              <w:autoSpaceDE/>
              <w:autoSpaceDN/>
              <w:bidi w:val="0"/>
              <w:adjustRightInd/>
              <w:snapToGrid/>
              <w:spacing w:line="380" w:lineRule="exact"/>
              <w:jc w:val="left"/>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马利平</w:t>
            </w:r>
          </w:p>
        </w:tc>
      </w:tr>
      <w:tr w14:paraId="39F6A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83" w:type="dxa"/>
            <w:vAlign w:val="center"/>
          </w:tcPr>
          <w:p w14:paraId="5CC8105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反思评课</w:t>
            </w:r>
          </w:p>
        </w:tc>
        <w:tc>
          <w:tcPr>
            <w:tcW w:w="2000" w:type="dxa"/>
            <w:vAlign w:val="center"/>
          </w:tcPr>
          <w:p w14:paraId="619AC8F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14:45-15:00</w:t>
            </w:r>
          </w:p>
        </w:tc>
        <w:tc>
          <w:tcPr>
            <w:tcW w:w="4690" w:type="dxa"/>
            <w:vAlign w:val="center"/>
          </w:tcPr>
          <w:p w14:paraId="2D02499A">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说课评课：执教老师说课</w:t>
            </w:r>
          </w:p>
          <w:p w14:paraId="3AAFEE1C">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代表评课：承办校和营员代表</w:t>
            </w:r>
          </w:p>
        </w:tc>
        <w:tc>
          <w:tcPr>
            <w:tcW w:w="1582" w:type="dxa"/>
            <w:vAlign w:val="center"/>
          </w:tcPr>
          <w:p w14:paraId="07656D89">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徐 慧</w:t>
            </w:r>
          </w:p>
          <w:p w14:paraId="52689E21">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马利平</w:t>
            </w:r>
          </w:p>
          <w:p w14:paraId="4E036FFD">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徐 英</w:t>
            </w:r>
          </w:p>
          <w:p w14:paraId="1CFD9E72">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林燕群</w:t>
            </w:r>
          </w:p>
        </w:tc>
      </w:tr>
      <w:tr w14:paraId="69060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83" w:type="dxa"/>
            <w:vMerge w:val="restart"/>
            <w:vAlign w:val="center"/>
          </w:tcPr>
          <w:p w14:paraId="25033D57">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悦读沙龙</w:t>
            </w:r>
          </w:p>
        </w:tc>
        <w:tc>
          <w:tcPr>
            <w:tcW w:w="2000" w:type="dxa"/>
            <w:vMerge w:val="restart"/>
            <w:vAlign w:val="center"/>
          </w:tcPr>
          <w:p w14:paraId="72D6550B">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15:00-15:30</w:t>
            </w:r>
          </w:p>
        </w:tc>
        <w:tc>
          <w:tcPr>
            <w:tcW w:w="4690" w:type="dxa"/>
            <w:vAlign w:val="center"/>
          </w:tcPr>
          <w:p w14:paraId="18D4D9E8">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主题讲座：</w:t>
            </w:r>
          </w:p>
          <w:p w14:paraId="500B09E7">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解锁心灵密码 实现幸福育人</w:t>
            </w:r>
          </w:p>
          <w:p w14:paraId="0A937D18">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——《懂心理，带好班》阅读分享</w:t>
            </w:r>
          </w:p>
        </w:tc>
        <w:tc>
          <w:tcPr>
            <w:tcW w:w="1582" w:type="dxa"/>
            <w:vAlign w:val="center"/>
          </w:tcPr>
          <w:p w14:paraId="5722C782">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李荧娇</w:t>
            </w:r>
          </w:p>
        </w:tc>
      </w:tr>
      <w:tr w14:paraId="50004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83" w:type="dxa"/>
            <w:vMerge w:val="continue"/>
            <w:vAlign w:val="center"/>
          </w:tcPr>
          <w:p w14:paraId="57DC801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 w:hAnsi="仿宋" w:eastAsia="仿宋" w:cs="仿宋"/>
                <w:sz w:val="30"/>
                <w:szCs w:val="30"/>
                <w:lang w:val="en-US" w:eastAsia="zh-CN"/>
              </w:rPr>
            </w:pPr>
          </w:p>
        </w:tc>
        <w:tc>
          <w:tcPr>
            <w:tcW w:w="2000" w:type="dxa"/>
            <w:vMerge w:val="continue"/>
            <w:vAlign w:val="center"/>
          </w:tcPr>
          <w:p w14:paraId="222AA24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仿宋" w:hAnsi="仿宋" w:eastAsia="仿宋" w:cs="仿宋"/>
                <w:sz w:val="30"/>
                <w:szCs w:val="30"/>
                <w:highlight w:val="yellow"/>
                <w:lang w:val="en-US" w:eastAsia="zh-CN"/>
              </w:rPr>
            </w:pPr>
          </w:p>
        </w:tc>
        <w:tc>
          <w:tcPr>
            <w:tcW w:w="4690" w:type="dxa"/>
            <w:vAlign w:val="center"/>
          </w:tcPr>
          <w:p w14:paraId="747C38EC">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color w:val="000000"/>
                <w:sz w:val="30"/>
                <w:szCs w:val="30"/>
                <w:highlight w:val="yellow"/>
                <w:lang w:val="en-US" w:eastAsia="zh-CN"/>
              </w:rPr>
            </w:pPr>
            <w:r>
              <w:rPr>
                <w:rFonts w:hint="eastAsia" w:ascii="仿宋" w:hAnsi="仿宋" w:eastAsia="仿宋" w:cs="仿宋"/>
                <w:color w:val="000000"/>
                <w:sz w:val="30"/>
                <w:szCs w:val="30"/>
                <w:highlight w:val="none"/>
                <w:lang w:val="en-US" w:eastAsia="zh-CN"/>
              </w:rPr>
              <w:t>互动交流：全体营员参与，聚焦主题“走心，创设班级‘高兴·时光’”</w:t>
            </w:r>
          </w:p>
        </w:tc>
        <w:tc>
          <w:tcPr>
            <w:tcW w:w="1582" w:type="dxa"/>
            <w:vAlign w:val="center"/>
          </w:tcPr>
          <w:p w14:paraId="697E14C0">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林燕群</w:t>
            </w:r>
          </w:p>
          <w:p w14:paraId="398CE427">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全体营员</w:t>
            </w:r>
          </w:p>
        </w:tc>
      </w:tr>
      <w:tr w14:paraId="629E6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83" w:type="dxa"/>
            <w:vAlign w:val="center"/>
          </w:tcPr>
          <w:p w14:paraId="5B04388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仿宋" w:hAnsi="仿宋" w:eastAsia="仿宋" w:cs="仿宋"/>
                <w:sz w:val="30"/>
                <w:szCs w:val="30"/>
                <w:lang w:val="en-US" w:eastAsia="zh-CN"/>
              </w:rPr>
            </w:pPr>
            <w:r>
              <w:rPr>
                <w:rFonts w:hint="eastAsia" w:ascii="仿宋" w:hAnsi="仿宋" w:eastAsia="仿宋" w:cs="仿宋"/>
                <w:color w:val="000000"/>
                <w:sz w:val="30"/>
                <w:szCs w:val="30"/>
                <w:highlight w:val="none"/>
                <w:lang w:val="en-US" w:eastAsia="zh-CN"/>
              </w:rPr>
              <w:t>专家引领</w:t>
            </w:r>
          </w:p>
        </w:tc>
        <w:tc>
          <w:tcPr>
            <w:tcW w:w="2000" w:type="dxa"/>
            <w:vAlign w:val="center"/>
          </w:tcPr>
          <w:p w14:paraId="6126FC91">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sz w:val="30"/>
                <w:szCs w:val="30"/>
                <w:highlight w:val="yellow"/>
                <w:lang w:val="en-US" w:eastAsia="zh-CN"/>
              </w:rPr>
            </w:pPr>
            <w:r>
              <w:rPr>
                <w:rFonts w:hint="eastAsia" w:ascii="仿宋" w:hAnsi="仿宋" w:eastAsia="仿宋" w:cs="仿宋"/>
                <w:sz w:val="30"/>
                <w:szCs w:val="30"/>
                <w:lang w:val="en-US" w:eastAsia="zh-CN"/>
              </w:rPr>
              <w:t>15:30-16:00</w:t>
            </w:r>
          </w:p>
        </w:tc>
        <w:tc>
          <w:tcPr>
            <w:tcW w:w="4690" w:type="dxa"/>
            <w:vAlign w:val="center"/>
          </w:tcPr>
          <w:p w14:paraId="332C436E">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color w:val="000000"/>
                <w:sz w:val="30"/>
                <w:szCs w:val="30"/>
                <w:highlight w:val="yellow"/>
                <w:lang w:val="en-US" w:eastAsia="zh-CN"/>
              </w:rPr>
            </w:pPr>
            <w:r>
              <w:rPr>
                <w:rFonts w:hint="eastAsia" w:ascii="仿宋" w:hAnsi="仿宋" w:eastAsia="仿宋" w:cs="仿宋"/>
                <w:sz w:val="30"/>
                <w:szCs w:val="30"/>
                <w:lang w:val="en-US" w:eastAsia="zh-CN"/>
              </w:rPr>
              <w:t>点评指导</w:t>
            </w:r>
          </w:p>
        </w:tc>
        <w:tc>
          <w:tcPr>
            <w:tcW w:w="1582" w:type="dxa"/>
            <w:vAlign w:val="center"/>
          </w:tcPr>
          <w:p w14:paraId="15531269">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秦琳</w:t>
            </w:r>
          </w:p>
        </w:tc>
      </w:tr>
    </w:tbl>
    <w:p w14:paraId="4C9B30A3">
      <w:pPr>
        <w:pStyle w:val="9"/>
        <w:widowControl/>
        <w:spacing w:before="120" w:line="228" w:lineRule="auto"/>
        <w:rPr>
          <w:rFonts w:hint="eastAsia" w:ascii="微软雅黑" w:hAnsi="微软雅黑" w:eastAsia="微软雅黑" w:cs="微软雅黑"/>
          <w:color w:val="000000"/>
          <w:spacing w:val="-11"/>
        </w:rPr>
      </w:pPr>
    </w:p>
    <w:p w14:paraId="0E54BF2C">
      <w:pPr>
        <w:pStyle w:val="4"/>
        <w:rPr>
          <w:rFonts w:hint="eastAsia" w:ascii="微软雅黑" w:hAnsi="微软雅黑" w:eastAsia="微软雅黑" w:cs="微软雅黑"/>
          <w:color w:val="000000" w:themeColor="text1"/>
          <w:spacing w:val="-10"/>
          <w:sz w:val="28"/>
          <w:szCs w:val="28"/>
          <w14:textFill>
            <w14:solidFill>
              <w14:schemeClr w14:val="tx1"/>
            </w14:solidFill>
          </w14:textFill>
        </w:rPr>
      </w:pPr>
      <w:r>
        <w:rPr>
          <w:rFonts w:hint="eastAsia" w:ascii="微软雅黑" w:hAnsi="微软雅黑" w:eastAsia="微软雅黑" w:cs="微软雅黑"/>
          <w:color w:val="000000" w:themeColor="text1"/>
          <w:spacing w:val="-10"/>
          <w:sz w:val="28"/>
          <w:szCs w:val="28"/>
          <w14:textFill>
            <w14:solidFill>
              <w14:schemeClr w14:val="tx1"/>
            </w14:solidFill>
          </w14:textFill>
        </w:rPr>
        <w:t>【四、活动报道及网址】（精选4张左右照片、附在报道后面）</w:t>
      </w:r>
    </w:p>
    <w:p w14:paraId="04832208">
      <w:pPr>
        <w:pStyle w:val="5"/>
        <w:ind w:left="0" w:leftChars="0" w:firstLine="0" w:firstLineChars="0"/>
        <w:rPr>
          <w:rFonts w:hint="eastAsia"/>
          <w:b/>
          <w:bCs/>
        </w:rPr>
      </w:pPr>
      <w:r>
        <w:rPr>
          <w:rFonts w:hint="eastAsia" w:eastAsia="宋体"/>
          <w:b/>
          <w:bCs/>
          <w:sz w:val="24"/>
          <w:szCs w:val="24"/>
          <w:lang w:val="en-US" w:eastAsia="zh-CN"/>
        </w:rPr>
        <w:t>网址：</w:t>
      </w:r>
      <w:r>
        <w:rPr>
          <w:rFonts w:hint="eastAsia"/>
          <w:b/>
          <w:bCs/>
        </w:rPr>
        <w:fldChar w:fldCharType="begin"/>
      </w:r>
      <w:r>
        <w:rPr>
          <w:rFonts w:hint="eastAsia"/>
          <w:b/>
          <w:bCs/>
        </w:rPr>
        <w:instrText xml:space="preserve"> HYPERLINK "http://www.xbjyfw.cn/html/article6688416.html" </w:instrText>
      </w:r>
      <w:r>
        <w:rPr>
          <w:rFonts w:hint="eastAsia"/>
          <w:b/>
          <w:bCs/>
        </w:rPr>
        <w:fldChar w:fldCharType="separate"/>
      </w:r>
      <w:r>
        <w:rPr>
          <w:rStyle w:val="14"/>
          <w:rFonts w:hint="eastAsia"/>
          <w:b/>
          <w:bCs/>
        </w:rPr>
        <w:t>http://www.xbjyfw.cn/html/article6688416.html</w:t>
      </w:r>
      <w:r>
        <w:rPr>
          <w:rFonts w:hint="eastAsia"/>
          <w:b/>
          <w:bCs/>
        </w:rPr>
        <w:fldChar w:fldCharType="end"/>
      </w:r>
    </w:p>
    <w:p w14:paraId="05A7673D">
      <w:pPr>
        <w:rPr>
          <w:rFonts w:hint="eastAsia"/>
        </w:rPr>
      </w:pPr>
    </w:p>
    <w:p w14:paraId="2C50743D">
      <w:pPr>
        <w:rPr>
          <w:rFonts w:hint="eastAsia"/>
          <w:sz w:val="28"/>
          <w:szCs w:val="28"/>
          <w:lang w:val="en-US" w:eastAsia="zh-CN"/>
        </w:rPr>
      </w:pPr>
      <w:r>
        <w:rPr>
          <w:rFonts w:hint="eastAsia" w:ascii="宋体" w:hAnsi="宋体" w:eastAsia="宋体" w:cs="宋体"/>
          <w:sz w:val="24"/>
          <w:szCs w:val="24"/>
          <w:lang w:val="en-US" w:eastAsia="zh-CN"/>
        </w:rPr>
        <w:t xml:space="preserve">       </w:t>
      </w:r>
      <w:r>
        <w:rPr>
          <w:rFonts w:hint="eastAsia"/>
          <w:lang w:val="en-US" w:eastAsia="zh-CN"/>
        </w:rPr>
        <w:t xml:space="preserve">   </w:t>
      </w:r>
      <w:r>
        <w:rPr>
          <w:rFonts w:hint="eastAsia"/>
          <w:sz w:val="24"/>
          <w:szCs w:val="24"/>
          <w:lang w:val="en-US" w:eastAsia="zh-CN"/>
        </w:rPr>
        <w:t xml:space="preserve"> </w:t>
      </w:r>
      <w:r>
        <w:rPr>
          <w:rFonts w:hint="eastAsia"/>
          <w:b/>
          <w:bCs/>
          <w:sz w:val="24"/>
          <w:szCs w:val="24"/>
          <w:lang w:val="en-US" w:eastAsia="zh-CN"/>
        </w:rPr>
        <w:t xml:space="preserve">    </w:t>
      </w:r>
      <w:r>
        <w:rPr>
          <w:rFonts w:hint="eastAsia"/>
          <w:b/>
          <w:bCs/>
          <w:sz w:val="28"/>
          <w:szCs w:val="28"/>
          <w:lang w:val="en-US" w:eastAsia="zh-CN"/>
        </w:rPr>
        <w:t>走心，创设班级“高兴·时光”</w:t>
      </w:r>
    </w:p>
    <w:p w14:paraId="69A001C6">
      <w:pPr>
        <w:ind w:firstLine="1680" w:firstLineChars="700"/>
        <w:rPr>
          <w:rFonts w:hint="eastAsia"/>
          <w:sz w:val="24"/>
          <w:szCs w:val="24"/>
          <w:lang w:val="en-US" w:eastAsia="zh-CN"/>
        </w:rPr>
      </w:pPr>
      <w:r>
        <w:rPr>
          <w:rFonts w:hint="eastAsia"/>
          <w:sz w:val="24"/>
          <w:szCs w:val="24"/>
          <w:lang w:val="en-US" w:eastAsia="zh-CN"/>
        </w:rPr>
        <w:t>——新北区林燕群卓越班主任成长营课堂展示活动（暨第十七次活动）</w:t>
      </w:r>
    </w:p>
    <w:p w14:paraId="7799AE6F">
      <w:pPr>
        <w:ind w:firstLine="480" w:firstLineChars="200"/>
        <w:rPr>
          <w:rFonts w:hint="default"/>
          <w:sz w:val="24"/>
          <w:szCs w:val="24"/>
          <w:lang w:val="en-US" w:eastAsia="zh-CN"/>
        </w:rPr>
      </w:pPr>
      <w:r>
        <w:rPr>
          <w:rFonts w:hint="eastAsia"/>
          <w:sz w:val="24"/>
          <w:szCs w:val="24"/>
          <w:lang w:val="en-US" w:eastAsia="zh-CN"/>
        </w:rPr>
        <w:t>春暖，人心澎湃；研训，思维激荡。4月18日下午，新北区林燕群卓越班主任成长营课堂展示活动（暨第十七次活动）在春江中心小学开展。</w:t>
      </w:r>
    </w:p>
    <w:p w14:paraId="35F34720">
      <w:pPr>
        <w:ind w:firstLine="480" w:firstLineChars="200"/>
        <w:rPr>
          <w:rFonts w:hint="default"/>
          <w:sz w:val="24"/>
          <w:szCs w:val="24"/>
          <w:lang w:val="en-US" w:eastAsia="zh-CN"/>
        </w:rPr>
      </w:pPr>
      <w:r>
        <w:rPr>
          <w:rFonts w:hint="eastAsia"/>
          <w:sz w:val="24"/>
          <w:szCs w:val="24"/>
          <w:lang w:val="en-US" w:eastAsia="zh-CN"/>
        </w:rPr>
        <w:t>第一节课由春江中心小学徐慧老师执教，课题为《小课桌，“慧”爱护》。本课基于班级学生桌肚整理情况的调查，以“朱迪警官”的电话求助作为导入情境，整节课学生自主发现、认真反思、积极实践，有乐趣、有顺序地开展了“拯救课桌”行动。学习完桌肚整理，本课还将“慧”爱护的场域延申到家里的衣柜、玩具柜等，并发出课后小挑战——争做“爱护课桌小先锋”，真正将让育人落实到时时刻刻。</w:t>
      </w:r>
    </w:p>
    <w:p w14:paraId="326CAC13">
      <w:pPr>
        <w:ind w:firstLine="480" w:firstLineChars="200"/>
        <w:rPr>
          <w:rFonts w:hint="default"/>
          <w:sz w:val="24"/>
          <w:szCs w:val="24"/>
          <w:lang w:val="en-US" w:eastAsia="zh-CN"/>
        </w:rPr>
      </w:pPr>
      <w:r>
        <w:rPr>
          <w:rFonts w:hint="eastAsia"/>
          <w:sz w:val="24"/>
          <w:szCs w:val="24"/>
          <w:lang w:val="en-US" w:eastAsia="zh-CN"/>
        </w:rPr>
        <w:t>第二节课由飞龙实验小学马利平老师执教，课题为《时间魔法师在行动》。同学们在“一分钟鼓掌”小游戏后感受一分钟有多长，从视频中了解“中国的一分钟”，初步感受到时间带来的变化之大。随后，基于课前调查，通过小组合作学习，寻找“时间漏洞”；通过魔法实验，揭示“四象限时间管理法”，感受合理有序的“安排”才能使时间利用最高效。</w:t>
      </w:r>
    </w:p>
    <w:p w14:paraId="7ABF0B5E">
      <w:pPr>
        <w:ind w:firstLine="480" w:firstLineChars="200"/>
        <w:rPr>
          <w:rFonts w:hint="default"/>
          <w:sz w:val="24"/>
          <w:szCs w:val="24"/>
          <w:lang w:val="en-US" w:eastAsia="zh-CN"/>
        </w:rPr>
      </w:pPr>
      <w:r>
        <w:rPr>
          <w:rFonts w:hint="eastAsia"/>
          <w:sz w:val="24"/>
          <w:szCs w:val="24"/>
          <w:lang w:val="en-US" w:eastAsia="zh-CN"/>
        </w:rPr>
        <w:t>奔牛实验小学李荧娇老师基于《懂心理，带好班》的阅读，带来了主题讲座“解锁心灵密码 实现幸福育人”。她从书籍核心理念、心灵建设硬件、心灵管理软件及教育启示等方面进行分享，将书中内容与班级管理相联结，化理论为实践，赋能自身班主任工作。</w:t>
      </w:r>
    </w:p>
    <w:p w14:paraId="65652523">
      <w:pPr>
        <w:ind w:firstLine="480" w:firstLineChars="200"/>
        <w:rPr>
          <w:rFonts w:hint="default"/>
          <w:sz w:val="24"/>
          <w:szCs w:val="24"/>
          <w:lang w:val="en-US" w:eastAsia="zh-CN"/>
        </w:rPr>
      </w:pPr>
      <w:r>
        <w:rPr>
          <w:rFonts w:hint="eastAsia"/>
          <w:sz w:val="24"/>
          <w:szCs w:val="24"/>
          <w:lang w:val="en-US" w:eastAsia="zh-CN"/>
        </w:rPr>
        <w:t>在现场沙龙中，工作室成员们分享了自己“走心”育人带来的“高兴”时光，一个个生动的案例是班主任们工作的日常，更是班主任闪闪发光的每一刻。领衔人林燕群副校长强调了班主任要“接纳”和“共情”，让教育的涓涓细流温润心灵。</w:t>
      </w:r>
    </w:p>
    <w:p w14:paraId="0CFDB510">
      <w:pPr>
        <w:ind w:firstLine="480" w:firstLineChars="200"/>
        <w:rPr>
          <w:rFonts w:hint="default"/>
          <w:sz w:val="24"/>
          <w:szCs w:val="24"/>
          <w:lang w:val="en-US" w:eastAsia="zh-CN"/>
        </w:rPr>
      </w:pPr>
      <w:r>
        <w:rPr>
          <w:rFonts w:hint="eastAsia"/>
          <w:sz w:val="24"/>
          <w:szCs w:val="24"/>
          <w:lang w:val="en-US" w:eastAsia="zh-CN"/>
        </w:rPr>
        <w:t>新北区德育负责人、区德育教研员秦琳主任高度肯定了林燕群卓越班主任工作室的研讨氛围和课堂成效，并就“优化班级的生态系统”进行了具体指导。她指出班主任的“智慧”能成就孩子一生，孩子给予的教育契机也可以给班主任带来幸福。要以“爱+艺术”建设一个具有生长感的、能良性发展的班级生态系统，让学生成长更完善，让班主任发展更有价值。</w:t>
      </w:r>
    </w:p>
    <w:p w14:paraId="0F8B9978">
      <w:pPr>
        <w:ind w:firstLine="480" w:firstLineChars="200"/>
        <w:rPr>
          <w:rFonts w:hint="eastAsia"/>
          <w:sz w:val="24"/>
          <w:szCs w:val="24"/>
          <w:lang w:val="en-US" w:eastAsia="zh-CN"/>
        </w:rPr>
      </w:pPr>
      <w:r>
        <w:rPr>
          <w:rFonts w:hint="eastAsia"/>
          <w:sz w:val="24"/>
          <w:szCs w:val="24"/>
          <w:lang w:val="en-US" w:eastAsia="zh-CN"/>
        </w:rPr>
        <w:t>“慧心”能创造“魔法”，“走心”能变得“高兴”。在纷繁复杂的班主任的工作中，我们常学习、善反思、敢突破，用心用情守护学生的童年幸福时光！</w:t>
      </w:r>
    </w:p>
    <w:p w14:paraId="19BC95F0">
      <w:pPr>
        <w:ind w:firstLine="480" w:firstLineChars="200"/>
        <w:rPr>
          <w:rFonts w:hint="eastAsia"/>
          <w:sz w:val="24"/>
          <w:szCs w:val="24"/>
          <w:lang w:val="en-US" w:eastAsia="zh-CN"/>
        </w:rPr>
      </w:pPr>
    </w:p>
    <w:p w14:paraId="38AA0085">
      <w:pPr>
        <w:ind w:firstLine="480" w:firstLineChars="200"/>
        <w:jc w:val="right"/>
        <w:rPr>
          <w:rFonts w:hint="eastAsia"/>
          <w:sz w:val="24"/>
          <w:szCs w:val="24"/>
          <w:lang w:val="en-US" w:eastAsia="zh-CN"/>
        </w:rPr>
      </w:pPr>
      <w:r>
        <w:rPr>
          <w:rFonts w:hint="eastAsia"/>
          <w:sz w:val="24"/>
          <w:szCs w:val="24"/>
          <w:lang w:val="en-US" w:eastAsia="zh-CN"/>
        </w:rPr>
        <w:t>撰稿：刘诗思</w:t>
      </w:r>
    </w:p>
    <w:p w14:paraId="5D5D800E">
      <w:pPr>
        <w:ind w:firstLine="480" w:firstLineChars="200"/>
        <w:jc w:val="right"/>
        <w:rPr>
          <w:rFonts w:hint="default"/>
          <w:sz w:val="24"/>
          <w:szCs w:val="24"/>
          <w:lang w:val="en-US" w:eastAsia="zh-CN"/>
        </w:rPr>
      </w:pPr>
      <w:r>
        <w:rPr>
          <w:rFonts w:hint="eastAsia"/>
          <w:sz w:val="24"/>
          <w:szCs w:val="24"/>
          <w:lang w:val="en-US" w:eastAsia="zh-CN"/>
        </w:rPr>
        <w:t>摄影：孙洁</w:t>
      </w:r>
    </w:p>
    <w:p w14:paraId="615960ED">
      <w:pPr>
        <w:ind w:firstLine="480" w:firstLineChars="200"/>
        <w:jc w:val="right"/>
        <w:rPr>
          <w:rFonts w:hint="default"/>
          <w:sz w:val="24"/>
          <w:szCs w:val="24"/>
          <w:lang w:val="en-US" w:eastAsia="zh-CN"/>
        </w:rPr>
      </w:pPr>
      <w:r>
        <w:rPr>
          <w:rFonts w:hint="eastAsia"/>
          <w:sz w:val="24"/>
          <w:szCs w:val="24"/>
          <w:lang w:val="en-US" w:eastAsia="zh-CN"/>
        </w:rPr>
        <w:t>审核：林燕群</w:t>
      </w:r>
    </w:p>
    <w:p w14:paraId="1D5853D5">
      <w:pPr>
        <w:rPr>
          <w:rFonts w:ascii="宋体" w:hAnsi="宋体" w:eastAsia="宋体" w:cs="宋体"/>
          <w:sz w:val="24"/>
          <w:szCs w:val="24"/>
        </w:rPr>
      </w:pPr>
    </w:p>
    <w:p w14:paraId="6667E43A">
      <w:pPr>
        <w:rPr>
          <w:rFonts w:ascii="宋体" w:hAnsi="宋体" w:eastAsia="宋体" w:cs="宋体"/>
          <w:sz w:val="24"/>
          <w:szCs w:val="24"/>
        </w:rPr>
      </w:pPr>
    </w:p>
    <w:p w14:paraId="7B586B90">
      <w:pPr>
        <w:rPr>
          <w:rFonts w:ascii="宋体" w:hAnsi="宋体" w:eastAsia="宋体" w:cs="宋体"/>
          <w:sz w:val="24"/>
          <w:szCs w:val="24"/>
        </w:rPr>
      </w:pPr>
      <w:bookmarkStart w:id="0" w:name="_GoBack"/>
      <w:r>
        <w:rPr>
          <w:rFonts w:ascii="宋体" w:hAnsi="宋体" w:eastAsia="宋体" w:cs="宋体"/>
          <w:sz w:val="24"/>
          <w:szCs w:val="24"/>
        </w:rPr>
        <w:drawing>
          <wp:inline distT="0" distB="0" distL="114300" distR="114300">
            <wp:extent cx="5317490" cy="3717290"/>
            <wp:effectExtent l="0" t="0" r="16510" b="1651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317490" cy="3717290"/>
                    </a:xfrm>
                    <a:prstGeom prst="rect">
                      <a:avLst/>
                    </a:prstGeom>
                    <a:noFill/>
                    <a:ln w="9525">
                      <a:noFill/>
                    </a:ln>
                  </pic:spPr>
                </pic:pic>
              </a:graphicData>
            </a:graphic>
          </wp:inline>
        </w:drawing>
      </w:r>
      <w:bookmarkEnd w:id="0"/>
    </w:p>
    <w:p w14:paraId="1D6F0402">
      <w:pPr>
        <w:rPr>
          <w:rFonts w:ascii="宋体" w:hAnsi="宋体" w:eastAsia="宋体" w:cs="宋体"/>
          <w:sz w:val="24"/>
          <w:szCs w:val="24"/>
        </w:rPr>
      </w:pPr>
    </w:p>
    <w:p w14:paraId="1BB6D929">
      <w:pPr>
        <w:pStyle w:val="5"/>
        <w:ind w:left="0" w:leftChars="0" w:firstLine="0" w:firstLineChars="0"/>
        <w:rPr>
          <w:rFonts w:ascii="宋体" w:hAnsi="宋体" w:eastAsia="宋体" w:cs="宋体"/>
          <w:sz w:val="24"/>
          <w:szCs w:val="24"/>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5340350" cy="3648710"/>
            <wp:effectExtent l="0" t="0" r="12700" b="889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5340350" cy="3648710"/>
                    </a:xfrm>
                    <a:prstGeom prst="rect">
                      <a:avLst/>
                    </a:prstGeom>
                    <a:noFill/>
                    <a:ln w="9525">
                      <a:noFill/>
                    </a:ln>
                  </pic:spPr>
                </pic:pic>
              </a:graphicData>
            </a:graphic>
          </wp:inline>
        </w:drawing>
      </w:r>
    </w:p>
    <w:p w14:paraId="4A565F05">
      <w:pPr>
        <w:rPr>
          <w:rFonts w:ascii="宋体" w:hAnsi="宋体" w:eastAsia="宋体" w:cs="宋体"/>
          <w:sz w:val="24"/>
          <w:szCs w:val="24"/>
        </w:rPr>
      </w:pPr>
      <w:r>
        <w:rPr>
          <w:rFonts w:ascii="宋体" w:hAnsi="宋体" w:eastAsia="宋体" w:cs="宋体"/>
          <w:sz w:val="24"/>
          <w:szCs w:val="24"/>
        </w:rPr>
        <w:drawing>
          <wp:inline distT="0" distB="0" distL="114300" distR="114300">
            <wp:extent cx="2825750" cy="2360930"/>
            <wp:effectExtent l="0" t="0" r="12700" b="127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2825750" cy="236093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634615" cy="2314575"/>
            <wp:effectExtent l="0" t="0" r="1333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2634615" cy="2314575"/>
                    </a:xfrm>
                    <a:prstGeom prst="rect">
                      <a:avLst/>
                    </a:prstGeom>
                    <a:noFill/>
                    <a:ln w="9525">
                      <a:noFill/>
                    </a:ln>
                  </pic:spPr>
                </pic:pic>
              </a:graphicData>
            </a:graphic>
          </wp:inline>
        </w:drawing>
      </w:r>
    </w:p>
    <w:p w14:paraId="44F3448D">
      <w:pPr>
        <w:rPr>
          <w:rFonts w:ascii="宋体" w:hAnsi="宋体" w:eastAsia="宋体" w:cs="宋体"/>
          <w:sz w:val="24"/>
          <w:szCs w:val="24"/>
        </w:rPr>
      </w:pPr>
      <w:r>
        <w:rPr>
          <w:rFonts w:ascii="宋体" w:hAnsi="宋体" w:eastAsia="宋体" w:cs="宋体"/>
          <w:sz w:val="24"/>
          <w:szCs w:val="24"/>
        </w:rPr>
        <w:drawing>
          <wp:inline distT="0" distB="0" distL="114300" distR="114300">
            <wp:extent cx="2837815" cy="2350135"/>
            <wp:effectExtent l="0" t="0" r="635" b="1206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2837815" cy="235013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647950" cy="2311400"/>
            <wp:effectExtent l="0" t="0" r="0" b="1270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2647950" cy="2311400"/>
                    </a:xfrm>
                    <a:prstGeom prst="rect">
                      <a:avLst/>
                    </a:prstGeom>
                    <a:noFill/>
                    <a:ln w="9525">
                      <a:noFill/>
                    </a:ln>
                  </pic:spPr>
                </pic:pic>
              </a:graphicData>
            </a:graphic>
          </wp:inline>
        </w:drawing>
      </w:r>
    </w:p>
    <w:p w14:paraId="496E9EAC">
      <w:pPr>
        <w:rPr>
          <w:rFonts w:ascii="宋体" w:hAnsi="宋体" w:eastAsia="宋体" w:cs="宋体"/>
          <w:sz w:val="24"/>
          <w:szCs w:val="24"/>
        </w:rPr>
      </w:pPr>
    </w:p>
    <w:p w14:paraId="6D578225">
      <w:pPr>
        <w:rPr>
          <w:rFonts w:ascii="宋体" w:hAnsi="宋体" w:eastAsia="宋体" w:cs="宋体"/>
          <w:sz w:val="24"/>
          <w:szCs w:val="24"/>
        </w:rPr>
      </w:pPr>
      <w:r>
        <w:rPr>
          <w:rFonts w:ascii="宋体" w:hAnsi="宋体" w:eastAsia="宋体" w:cs="宋体"/>
          <w:sz w:val="24"/>
          <w:szCs w:val="24"/>
        </w:rPr>
        <w:drawing>
          <wp:inline distT="0" distB="0" distL="114300" distR="114300">
            <wp:extent cx="5365750" cy="3679825"/>
            <wp:effectExtent l="0" t="0" r="6350" b="1587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5365750" cy="3679825"/>
                    </a:xfrm>
                    <a:prstGeom prst="rect">
                      <a:avLst/>
                    </a:prstGeom>
                    <a:noFill/>
                    <a:ln w="9525">
                      <a:noFill/>
                    </a:ln>
                  </pic:spPr>
                </pic:pic>
              </a:graphicData>
            </a:graphic>
          </wp:inline>
        </w:drawing>
      </w:r>
    </w:p>
    <w:p w14:paraId="5F007B78">
      <w:pPr>
        <w:rPr>
          <w:rFonts w:hint="eastAsia" w:ascii="宋体" w:hAnsi="宋体" w:eastAsia="宋体" w:cs="宋体"/>
          <w:sz w:val="24"/>
          <w:szCs w:val="24"/>
        </w:rPr>
      </w:pPr>
      <w:r>
        <w:rPr>
          <w:rFonts w:ascii="宋体" w:hAnsi="宋体" w:eastAsia="宋体" w:cs="宋体"/>
          <w:sz w:val="24"/>
          <w:szCs w:val="24"/>
        </w:rPr>
        <w:drawing>
          <wp:inline distT="0" distB="0" distL="114300" distR="114300">
            <wp:extent cx="5371465" cy="4029075"/>
            <wp:effectExtent l="0" t="0" r="635" b="952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5371465" cy="4029075"/>
                    </a:xfrm>
                    <a:prstGeom prst="rect">
                      <a:avLst/>
                    </a:prstGeom>
                    <a:noFill/>
                    <a:ln w="9525">
                      <a:noFill/>
                    </a:ln>
                  </pic:spPr>
                </pic:pic>
              </a:graphicData>
            </a:graphic>
          </wp:inline>
        </w:drawing>
      </w:r>
    </w:p>
    <w:sectPr>
      <w:pgSz w:w="11906" w:h="16838"/>
      <w:pgMar w:top="1440" w:right="12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927907"/>
    <w:multiLevelType w:val="singleLevel"/>
    <w:tmpl w:val="41927907"/>
    <w:lvl w:ilvl="0" w:tentative="0">
      <w:start w:val="7"/>
      <w:numFmt w:val="chineseCounting"/>
      <w:suff w:val="nothing"/>
      <w:lvlText w:val="%1、"/>
      <w:lvlJc w:val="left"/>
      <w:pPr>
        <w:ind w:left="451" w:leftChars="0" w:firstLine="0" w:firstLineChars="0"/>
      </w:pPr>
      <w:rPr>
        <w:rFonts w:hint="eastAsia"/>
      </w:rPr>
    </w:lvl>
  </w:abstractNum>
  <w:abstractNum w:abstractNumId="1">
    <w:nsid w:val="651D040C"/>
    <w:multiLevelType w:val="singleLevel"/>
    <w:tmpl w:val="651D040C"/>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3ZjM1ZTlhNDJmY2MxZTQxMDEzZjUzYWJjZTRlYWQifQ=="/>
    <w:docVar w:name="KSO_WPS_MARK_KEY" w:val="39309a6f-7486-4f11-9e04-03a80ef9d7ee"/>
  </w:docVars>
  <w:rsids>
    <w:rsidRoot w:val="004561BA"/>
    <w:rsid w:val="001A4533"/>
    <w:rsid w:val="003A4BDD"/>
    <w:rsid w:val="00412E79"/>
    <w:rsid w:val="00443BC2"/>
    <w:rsid w:val="004561BA"/>
    <w:rsid w:val="00527869"/>
    <w:rsid w:val="007F69DA"/>
    <w:rsid w:val="008A0858"/>
    <w:rsid w:val="008D1164"/>
    <w:rsid w:val="009A6D16"/>
    <w:rsid w:val="00A47541"/>
    <w:rsid w:val="00B40EC4"/>
    <w:rsid w:val="00C4331C"/>
    <w:rsid w:val="00C832CF"/>
    <w:rsid w:val="00EC3368"/>
    <w:rsid w:val="00F45A4B"/>
    <w:rsid w:val="00F97731"/>
    <w:rsid w:val="00FA17E7"/>
    <w:rsid w:val="05CC4CD5"/>
    <w:rsid w:val="0C753970"/>
    <w:rsid w:val="126B2BAF"/>
    <w:rsid w:val="12812D5F"/>
    <w:rsid w:val="15115C90"/>
    <w:rsid w:val="18982224"/>
    <w:rsid w:val="1A4D5A86"/>
    <w:rsid w:val="1CE422AB"/>
    <w:rsid w:val="23CA2C01"/>
    <w:rsid w:val="267A740D"/>
    <w:rsid w:val="271E410A"/>
    <w:rsid w:val="28F476EE"/>
    <w:rsid w:val="328D7BA4"/>
    <w:rsid w:val="35D00DF7"/>
    <w:rsid w:val="364F7F6E"/>
    <w:rsid w:val="378B76CC"/>
    <w:rsid w:val="37F30DCD"/>
    <w:rsid w:val="3A872C5F"/>
    <w:rsid w:val="3B240FDD"/>
    <w:rsid w:val="3C756255"/>
    <w:rsid w:val="3CC1636A"/>
    <w:rsid w:val="44E937B2"/>
    <w:rsid w:val="4529399A"/>
    <w:rsid w:val="46470C62"/>
    <w:rsid w:val="4A327058"/>
    <w:rsid w:val="50F534AC"/>
    <w:rsid w:val="56A900EA"/>
    <w:rsid w:val="56EE3984"/>
    <w:rsid w:val="574D1E50"/>
    <w:rsid w:val="58E16CF4"/>
    <w:rsid w:val="59501C7C"/>
    <w:rsid w:val="5A720025"/>
    <w:rsid w:val="5C8C6F77"/>
    <w:rsid w:val="60D522F3"/>
    <w:rsid w:val="64AD2180"/>
    <w:rsid w:val="66A92BD6"/>
    <w:rsid w:val="6B997783"/>
    <w:rsid w:val="6CDD1382"/>
    <w:rsid w:val="6E4764AE"/>
    <w:rsid w:val="704C6CF1"/>
    <w:rsid w:val="706A07FA"/>
    <w:rsid w:val="71E371E1"/>
    <w:rsid w:val="74031EEF"/>
    <w:rsid w:val="74FC3444"/>
    <w:rsid w:val="754B7577"/>
    <w:rsid w:val="7BD77DB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widowControl/>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5"/>
    <w:qFormat/>
    <w:uiPriority w:val="0"/>
  </w:style>
  <w:style w:type="paragraph" w:styleId="5">
    <w:name w:val="toc 5"/>
    <w:basedOn w:val="1"/>
    <w:next w:val="1"/>
    <w:qFormat/>
    <w:uiPriority w:val="0"/>
    <w:pPr>
      <w:wordWrap w:val="0"/>
      <w:ind w:left="1275"/>
    </w:pPr>
    <w:rPr>
      <w:rFonts w:ascii="宋体" w:hAnsi="宋体" w:eastAsia="Times New Roman" w:cs="Times New Roman"/>
    </w:rPr>
  </w:style>
  <w:style w:type="paragraph" w:styleId="6">
    <w:name w:val="Balloon Text"/>
    <w:basedOn w:val="1"/>
    <w:link w:val="15"/>
    <w:qFormat/>
    <w:uiPriority w:val="0"/>
    <w:rPr>
      <w:sz w:val="18"/>
      <w:szCs w:val="18"/>
    </w:rPr>
  </w:style>
  <w:style w:type="paragraph" w:styleId="7">
    <w:name w:val="footer"/>
    <w:basedOn w:val="1"/>
    <w:link w:val="17"/>
    <w:qFormat/>
    <w:uiPriority w:val="0"/>
    <w:pPr>
      <w:tabs>
        <w:tab w:val="center" w:pos="4153"/>
        <w:tab w:val="right" w:pos="8306"/>
      </w:tabs>
      <w:snapToGrid w:val="0"/>
      <w:jc w:val="left"/>
    </w:pPr>
    <w:rPr>
      <w:sz w:val="18"/>
      <w:szCs w:val="18"/>
    </w:rPr>
  </w:style>
  <w:style w:type="paragraph" w:styleId="8">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spacing w:beforeAutospacing="1" w:afterAutospacing="1"/>
      <w:jc w:val="left"/>
    </w:pPr>
    <w:rPr>
      <w:rFonts w:cs="Times New Roman"/>
      <w:kern w:val="0"/>
      <w:sz w:val="24"/>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3">
    <w:name w:val="Strong"/>
    <w:basedOn w:val="12"/>
    <w:qFormat/>
    <w:uiPriority w:val="22"/>
    <w:rPr>
      <w:b/>
      <w:bCs/>
    </w:rPr>
  </w:style>
  <w:style w:type="character" w:styleId="14">
    <w:name w:val="Hyperlink"/>
    <w:basedOn w:val="12"/>
    <w:qFormat/>
    <w:uiPriority w:val="0"/>
    <w:rPr>
      <w:color w:val="0000FF"/>
      <w:u w:val="single"/>
    </w:rPr>
  </w:style>
  <w:style w:type="character" w:customStyle="1" w:styleId="15">
    <w:name w:val="批注框文本 Char"/>
    <w:basedOn w:val="12"/>
    <w:link w:val="6"/>
    <w:qFormat/>
    <w:uiPriority w:val="0"/>
    <w:rPr>
      <w:rFonts w:asciiTheme="minorHAnsi" w:hAnsiTheme="minorHAnsi" w:eastAsiaTheme="minorEastAsia" w:cstheme="minorBidi"/>
      <w:kern w:val="2"/>
      <w:sz w:val="18"/>
      <w:szCs w:val="18"/>
    </w:rPr>
  </w:style>
  <w:style w:type="character" w:customStyle="1" w:styleId="16">
    <w:name w:val="页眉 Char"/>
    <w:basedOn w:val="12"/>
    <w:link w:val="8"/>
    <w:qFormat/>
    <w:uiPriority w:val="0"/>
    <w:rPr>
      <w:rFonts w:asciiTheme="minorHAnsi" w:hAnsiTheme="minorHAnsi" w:eastAsiaTheme="minorEastAsia" w:cstheme="minorBidi"/>
      <w:kern w:val="2"/>
      <w:sz w:val="18"/>
      <w:szCs w:val="18"/>
    </w:rPr>
  </w:style>
  <w:style w:type="character" w:customStyle="1" w:styleId="17">
    <w:name w:val="页脚 Char"/>
    <w:basedOn w:val="12"/>
    <w:link w:val="7"/>
    <w:qFormat/>
    <w:uiPriority w:val="0"/>
    <w:rPr>
      <w:rFonts w:asciiTheme="minorHAnsi" w:hAnsiTheme="minorHAnsi" w:eastAsiaTheme="minorEastAsia" w:cstheme="minorBidi"/>
      <w:kern w:val="2"/>
      <w:sz w:val="18"/>
      <w:szCs w:val="18"/>
    </w:rPr>
  </w:style>
  <w:style w:type="paragraph" w:styleId="1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1425</Words>
  <Characters>1548</Characters>
  <Lines>17</Lines>
  <Paragraphs>5</Paragraphs>
  <TotalTime>6</TotalTime>
  <ScaleCrop>false</ScaleCrop>
  <LinksUpToDate>false</LinksUpToDate>
  <CharactersWithSpaces>1564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2023-10-31T16:14:00Z</dcterms:created>
  <dc:creator>Administrator</dc:creator>
  <cp:lastModifiedBy>Administrator</cp:lastModifiedBy>
  <dcterms:modified xsi:type="dcterms:W3CDTF">2025-04-27T04:23:55Z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6239A68F07F64D60880B20E646E97C95_13</vt:lpwstr>
  </property>
  <property fmtid="{D5CDD505-2E9C-101B-9397-08002B2CF9AE}" pid="4" name="KSOTemplateDocerSaveRecord">
    <vt:lpwstr>eyJoZGlkIjoiNDQ5MjZiOTQzYjU0NjY4N2FhN2UyYzBhM2RkMjg1ZjUifQ==</vt:lpwstr>
  </property>
</Properties>
</file>