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4CF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黑体" w:hAnsi="黑体" w:eastAsia="黑体" w:cs="黑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24"/>
          <w:szCs w:val="24"/>
          <w:lang w:val="en-US" w:eastAsia="zh-CN" w:bidi="ar"/>
        </w:rPr>
        <w:t>利用知识迁移 深化理解算理算法</w:t>
      </w:r>
    </w:p>
    <w:p w14:paraId="6138C1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>常州市中天实验学校 吴漾</w:t>
      </w:r>
    </w:p>
    <w:bookmarkEnd w:id="0"/>
    <w:p w14:paraId="59FDD5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default" w:ascii="宋体" w:hAnsi="宋体" w:eastAsia="宋体" w:cs="宋体"/>
          <w:color w:val="231F2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231F20"/>
          <w:kern w:val="0"/>
          <w:sz w:val="22"/>
          <w:szCs w:val="22"/>
          <w:lang w:val="en-US" w:eastAsia="zh-CN" w:bidi="ar"/>
        </w:rPr>
        <w:t>金秋九月，我参加了三室联合举办的活动，让我受益匪浅，接下来，我着重谈一谈对第二节课“整十、整百数除以一位数的口算”这一节课的收获。</w:t>
      </w:r>
    </w:p>
    <w:p w14:paraId="63BA93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color w:val="231F20"/>
          <w:kern w:val="0"/>
          <w:sz w:val="22"/>
          <w:szCs w:val="22"/>
          <w:lang w:val="en-US" w:eastAsia="zh-CN" w:bidi="ar"/>
        </w:rPr>
        <w:t>“整十、整百数除以一位数的口算”是苏教版教材三年级上册第四单元“两、三位数除以一位数”第一课时的教学内容。本节课的教学基础主要有：表内除法，整十、整百数的组成，整十、整百数乘一位数的口算方法。在教学中，骆老师十分注重引导学生经历算理、算法的探究过程，着力引导他们沟通“理”“法”之间的关系，发展运算能力。</w:t>
      </w:r>
    </w:p>
    <w:p w14:paraId="705A2BF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一、激活经验，明晰“理”与“法”</w:t>
      </w:r>
    </w:p>
    <w:p w14:paraId="5BD57A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在课程伊始，教师直接提出问题，引导学生运用已有的知识和经验，自主探索解决问题的策略。通过小棒图的直观展示，学生得以深入理解60÷3=20的算理。在此基础上，教师进一步启发学生，根据6÷3=2的结果，推想60÷3=20的道理，促使学生主动将“6个一除以3”与“6个十除以3”建立联系，体会两者在算理及思考方法上的共通性，从而培养学生的推理能力。</w:t>
      </w:r>
    </w:p>
    <w:p w14:paraId="722082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利用小棒、方块图等多种表征手段，结合除法运算的本质，教师还原了知识的形成过程，使抽象的数学知识变得直观、可视。这一过程不仅让学生认识到，尽管表达形式各异，但其本质</w:t>
      </w:r>
      <w:r>
        <w:rPr>
          <w:rFonts w:hint="eastAsia"/>
          <w:sz w:val="22"/>
          <w:szCs w:val="28"/>
          <w:lang w:val="en-US" w:eastAsia="zh-CN"/>
        </w:rPr>
        <w:t>——</w:t>
      </w:r>
      <w:r>
        <w:rPr>
          <w:rFonts w:hint="default"/>
          <w:sz w:val="22"/>
          <w:szCs w:val="28"/>
          <w:lang w:val="en-US" w:eastAsia="zh-CN"/>
        </w:rPr>
        <w:t>即将计数单位（如一、十、百、千等）的个数进行平均分</w:t>
      </w:r>
      <w:r>
        <w:rPr>
          <w:rFonts w:hint="eastAsia"/>
          <w:sz w:val="22"/>
          <w:szCs w:val="28"/>
          <w:lang w:val="en-US" w:eastAsia="zh-CN"/>
        </w:rPr>
        <w:t>——</w:t>
      </w:r>
      <w:r>
        <w:rPr>
          <w:rFonts w:hint="default"/>
          <w:sz w:val="22"/>
          <w:szCs w:val="28"/>
          <w:lang w:val="en-US" w:eastAsia="zh-CN"/>
        </w:rPr>
        <w:t>是不变的。这不仅深化了学生对整十、整百数除以一位数的算理理解，还促进了他们算法的自主建构，进一步推动了学生推理意识的形成与发展。</w:t>
      </w:r>
    </w:p>
    <w:p w14:paraId="224937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二、深层关联，迁移应用</w:t>
      </w:r>
    </w:p>
    <w:p w14:paraId="395E81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问题是思维的催化剂。为了激发学生的思维活力，教师精心创设了</w:t>
      </w:r>
      <w:r>
        <w:rPr>
          <w:rFonts w:hint="eastAsia"/>
          <w:sz w:val="22"/>
          <w:szCs w:val="28"/>
          <w:lang w:val="en-US" w:eastAsia="zh-CN"/>
        </w:rPr>
        <w:t>“</w:t>
      </w:r>
      <w:r>
        <w:rPr>
          <w:rFonts w:hint="default"/>
          <w:sz w:val="22"/>
          <w:szCs w:val="28"/>
          <w:lang w:val="en-US" w:eastAsia="zh-CN"/>
        </w:rPr>
        <w:t>无法直接将3个百平均分</w:t>
      </w:r>
      <w:r>
        <w:rPr>
          <w:rFonts w:hint="eastAsia"/>
          <w:sz w:val="22"/>
          <w:szCs w:val="28"/>
          <w:lang w:val="en-US" w:eastAsia="zh-CN"/>
        </w:rPr>
        <w:t>”</w:t>
      </w:r>
      <w:r>
        <w:rPr>
          <w:rFonts w:hint="default"/>
          <w:sz w:val="22"/>
          <w:szCs w:val="28"/>
          <w:lang w:val="en-US" w:eastAsia="zh-CN"/>
        </w:rPr>
        <w:t>的问题情境，以此制造认知冲突，促使学生积极探寻解决方案。在此背景下，学生自然地将计数单位</w:t>
      </w:r>
      <w:r>
        <w:rPr>
          <w:rFonts w:hint="eastAsia"/>
          <w:sz w:val="22"/>
          <w:szCs w:val="28"/>
          <w:lang w:val="en-US" w:eastAsia="zh-CN"/>
        </w:rPr>
        <w:t>“</w:t>
      </w:r>
      <w:r>
        <w:rPr>
          <w:rFonts w:hint="default"/>
          <w:sz w:val="22"/>
          <w:szCs w:val="28"/>
          <w:lang w:val="en-US" w:eastAsia="zh-CN"/>
        </w:rPr>
        <w:t>百</w:t>
      </w:r>
      <w:r>
        <w:rPr>
          <w:rFonts w:hint="eastAsia"/>
          <w:sz w:val="22"/>
          <w:szCs w:val="28"/>
          <w:lang w:val="en-US" w:eastAsia="zh-CN"/>
        </w:rPr>
        <w:t>”</w:t>
      </w:r>
      <w:r>
        <w:rPr>
          <w:rFonts w:hint="default"/>
          <w:sz w:val="22"/>
          <w:szCs w:val="28"/>
          <w:lang w:val="en-US" w:eastAsia="zh-CN"/>
        </w:rPr>
        <w:t>细化为</w:t>
      </w:r>
      <w:r>
        <w:rPr>
          <w:rFonts w:hint="eastAsia"/>
          <w:sz w:val="22"/>
          <w:szCs w:val="28"/>
          <w:lang w:val="en-US" w:eastAsia="zh-CN"/>
        </w:rPr>
        <w:t>“</w:t>
      </w:r>
      <w:r>
        <w:rPr>
          <w:rFonts w:hint="default"/>
          <w:sz w:val="22"/>
          <w:szCs w:val="28"/>
          <w:lang w:val="en-US" w:eastAsia="zh-CN"/>
        </w:rPr>
        <w:t>十</w:t>
      </w:r>
      <w:r>
        <w:rPr>
          <w:rFonts w:hint="eastAsia"/>
          <w:sz w:val="22"/>
          <w:szCs w:val="28"/>
          <w:lang w:val="en-US" w:eastAsia="zh-CN"/>
        </w:rPr>
        <w:t>”</w:t>
      </w:r>
      <w:r>
        <w:rPr>
          <w:rFonts w:hint="default"/>
          <w:sz w:val="22"/>
          <w:szCs w:val="28"/>
          <w:lang w:val="en-US" w:eastAsia="zh-CN"/>
        </w:rPr>
        <w:t>，通过拆分3个</w:t>
      </w:r>
      <w:r>
        <w:rPr>
          <w:rFonts w:hint="eastAsia"/>
          <w:sz w:val="22"/>
          <w:szCs w:val="28"/>
          <w:lang w:val="en-US" w:eastAsia="zh-CN"/>
        </w:rPr>
        <w:t>“</w:t>
      </w:r>
      <w:r>
        <w:rPr>
          <w:rFonts w:hint="default"/>
          <w:sz w:val="22"/>
          <w:szCs w:val="28"/>
          <w:lang w:val="en-US" w:eastAsia="zh-CN"/>
        </w:rPr>
        <w:t>百</w:t>
      </w:r>
      <w:r>
        <w:rPr>
          <w:rFonts w:hint="eastAsia"/>
          <w:sz w:val="22"/>
          <w:szCs w:val="28"/>
          <w:lang w:val="en-US" w:eastAsia="zh-CN"/>
        </w:rPr>
        <w:t>”</w:t>
      </w:r>
      <w:r>
        <w:rPr>
          <w:rFonts w:hint="default"/>
          <w:sz w:val="22"/>
          <w:szCs w:val="28"/>
          <w:lang w:val="en-US" w:eastAsia="zh-CN"/>
        </w:rPr>
        <w:t>为30个</w:t>
      </w:r>
      <w:r>
        <w:rPr>
          <w:rFonts w:hint="eastAsia"/>
          <w:sz w:val="22"/>
          <w:szCs w:val="28"/>
          <w:lang w:val="en-US" w:eastAsia="zh-CN"/>
        </w:rPr>
        <w:t>“</w:t>
      </w:r>
      <w:r>
        <w:rPr>
          <w:rFonts w:hint="default"/>
          <w:sz w:val="22"/>
          <w:szCs w:val="28"/>
          <w:lang w:val="en-US" w:eastAsia="zh-CN"/>
        </w:rPr>
        <w:t>十</w:t>
      </w:r>
      <w:r>
        <w:rPr>
          <w:rFonts w:hint="eastAsia"/>
          <w:sz w:val="22"/>
          <w:szCs w:val="28"/>
          <w:lang w:val="en-US" w:eastAsia="zh-CN"/>
        </w:rPr>
        <w:t>”</w:t>
      </w:r>
      <w:r>
        <w:rPr>
          <w:rFonts w:hint="default"/>
          <w:sz w:val="22"/>
          <w:szCs w:val="28"/>
          <w:lang w:val="en-US" w:eastAsia="zh-CN"/>
        </w:rPr>
        <w:t>再进行分配，成功解决了问题。同时，学生也在此过程中将</w:t>
      </w:r>
      <w:r>
        <w:rPr>
          <w:rFonts w:hint="eastAsia"/>
          <w:sz w:val="22"/>
          <w:szCs w:val="28"/>
          <w:lang w:val="en-US" w:eastAsia="zh-CN"/>
        </w:rPr>
        <w:t>“</w:t>
      </w:r>
      <w:r>
        <w:rPr>
          <w:rFonts w:hint="default"/>
          <w:sz w:val="22"/>
          <w:szCs w:val="28"/>
          <w:lang w:val="en-US" w:eastAsia="zh-CN"/>
        </w:rPr>
        <w:t>30个一除以5</w:t>
      </w:r>
      <w:r>
        <w:rPr>
          <w:rFonts w:hint="eastAsia"/>
          <w:sz w:val="22"/>
          <w:szCs w:val="28"/>
          <w:lang w:val="en-US" w:eastAsia="zh-CN"/>
        </w:rPr>
        <w:t>”</w:t>
      </w:r>
      <w:r>
        <w:rPr>
          <w:rFonts w:hint="default"/>
          <w:sz w:val="22"/>
          <w:szCs w:val="28"/>
          <w:lang w:val="en-US" w:eastAsia="zh-CN"/>
        </w:rPr>
        <w:t>与</w:t>
      </w:r>
      <w:r>
        <w:rPr>
          <w:rFonts w:hint="eastAsia"/>
          <w:sz w:val="22"/>
          <w:szCs w:val="28"/>
          <w:lang w:val="en-US" w:eastAsia="zh-CN"/>
        </w:rPr>
        <w:t>“</w:t>
      </w:r>
      <w:r>
        <w:rPr>
          <w:rFonts w:hint="default"/>
          <w:sz w:val="22"/>
          <w:szCs w:val="28"/>
          <w:lang w:val="en-US" w:eastAsia="zh-CN"/>
        </w:rPr>
        <w:t>30个十除以5</w:t>
      </w:r>
      <w:r>
        <w:rPr>
          <w:rFonts w:hint="eastAsia"/>
          <w:sz w:val="22"/>
          <w:szCs w:val="28"/>
          <w:lang w:val="en-US" w:eastAsia="zh-CN"/>
        </w:rPr>
        <w:t>”</w:t>
      </w:r>
      <w:r>
        <w:rPr>
          <w:rFonts w:hint="default"/>
          <w:sz w:val="22"/>
          <w:szCs w:val="28"/>
          <w:lang w:val="en-US" w:eastAsia="zh-CN"/>
        </w:rPr>
        <w:t>联系起来，深刻理解了300÷5=60的算理与算法。</w:t>
      </w:r>
    </w:p>
    <w:p w14:paraId="030A955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三、巩固梳理，深化理解</w:t>
      </w:r>
    </w:p>
    <w:p w14:paraId="24E874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通过计算、比较和梳理，教师引导学生进一步明确了整十、整百数除以一位数的算理与算法，并使他们感悟到除法运算的一般规律：在面临无法整除的情况时，可以将原计数单位转化为更小的计数单位进行计算。这一发现不仅有助于提升学生的口算技能和运算能力，还促进了他们将学习经历转化为思维经验，并在后续学习中自觉迁移所学方法和经验。</w:t>
      </w:r>
    </w:p>
    <w:p w14:paraId="4FC1009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>总之，本节课的教学摒弃了传统的简单模仿与强化训练模式，以结构化视角整体设计数学活动，以计数单位为核心贯穿整个教学过程。通过引领学生全面把握整十、整百数除以一位数的口算方法，实现了算理与算法的深度融合，有效培养了学生的运算能力、推理意识和几何直观能力。</w:t>
      </w:r>
    </w:p>
    <w:p w14:paraId="4802F5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FZKTK--GBK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CE0742"/>
    <w:rsid w:val="BBC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2024-10-09T17:54:00Z</dcterms:created>
  <dc:creator>肉墩墩</dc:creator>
  <cp:lastModifiedBy>吴菲</cp:lastModifiedBy>
  <dcterms:modified xsi:type="dcterms:W3CDTF">2024-10-09T19:45:25Z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02DFD2A33A49DB9FD0520667A7238D4E_41</vt:lpwstr>
  </property>
</Properties>
</file>