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B46E7">
      <w:pPr>
        <w:spacing w:line="360" w:lineRule="auto"/>
        <w:jc w:val="center"/>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做好价值判断，助推班本课程生发</w:t>
      </w:r>
    </w:p>
    <w:p w14:paraId="15186C24">
      <w:pPr>
        <w:spacing w:line="360" w:lineRule="auto"/>
        <w:ind w:firstLine="480" w:firstLineChars="200"/>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班级里孩子们每天冒出无数奇思妙想，但哪些值得深挖生成课程？哪些只是短暂的火花？这就需要教师从幼儿五花八门的兴趣中筛选出真正有价值的课程生长点。教师要避免用成人的价值观粗暴代替幼儿的兴趣；避免陷入“为兴趣论”而忽视幼儿的发展目标。教师要</w:t>
      </w:r>
      <w:r>
        <w:rPr>
          <w:rFonts w:hint="default" w:ascii="楷体" w:hAnsi="楷体" w:eastAsia="楷体" w:cs="楷体"/>
          <w:color w:val="auto"/>
          <w:sz w:val="24"/>
          <w:lang w:val="en-US" w:eastAsia="zh-CN"/>
        </w:rPr>
        <w:t>像“儿童研究者”一样敏锐观察、深入分析、审慎决策</w:t>
      </w:r>
      <w:r>
        <w:rPr>
          <w:rFonts w:hint="eastAsia" w:ascii="楷体" w:hAnsi="楷体" w:eastAsia="楷体" w:cs="楷体"/>
          <w:color w:val="auto"/>
          <w:sz w:val="24"/>
          <w:lang w:val="en-US" w:eastAsia="zh-CN"/>
        </w:rPr>
        <w:t>；要像淘金者那样，既要保护幼儿自发性的微光，又要能识别起哄蕴含的教育金矿。</w:t>
      </w:r>
      <w:r>
        <w:rPr>
          <w:rFonts w:hint="default" w:ascii="楷体" w:hAnsi="楷体" w:eastAsia="楷体" w:cs="楷体"/>
          <w:color w:val="auto"/>
          <w:sz w:val="24"/>
          <w:lang w:val="en-US" w:eastAsia="zh-CN"/>
        </w:rPr>
        <w:t>对幼儿兴趣点进行价值判断并筛选出能生成优质班本课程的内容，是教师专业智慧的核心体现。</w:t>
      </w:r>
    </w:p>
    <w:p w14:paraId="1F344A04">
      <w:pPr>
        <w:spacing w:line="360" w:lineRule="auto"/>
        <w:ind w:firstLine="480" w:firstLineChars="200"/>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一、价值判断的四大核心维度</w:t>
      </w:r>
    </w:p>
    <w:p w14:paraId="33BB417E">
      <w:pPr>
        <w:spacing w:line="360" w:lineRule="auto"/>
        <w:ind w:firstLine="480" w:firstLineChars="200"/>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课程的核心是儿童，选择权在教师。教师只有在充分观察、了解孩子的基础上，结合《指南》中各项指标，精准判断幼儿关注的内容是否有开发成班本课程的价值和必要。重点围绕以下四个方面进行价值判断：</w:t>
      </w:r>
    </w:p>
    <w:p w14:paraId="6DCEF300">
      <w:pPr>
        <w:spacing w:line="360" w:lineRule="auto"/>
        <w:ind w:firstLine="480" w:firstLineChars="200"/>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（一）具有促进幼儿</w:t>
      </w:r>
      <w:r>
        <w:rPr>
          <w:rFonts w:hint="default" w:ascii="楷体" w:hAnsi="楷体" w:eastAsia="楷体" w:cs="楷体"/>
          <w:color w:val="auto"/>
          <w:sz w:val="24"/>
          <w:lang w:val="en-US" w:eastAsia="zh-CN"/>
        </w:rPr>
        <w:t>发展</w:t>
      </w:r>
      <w:r>
        <w:rPr>
          <w:rFonts w:hint="eastAsia" w:ascii="楷体" w:hAnsi="楷体" w:eastAsia="楷体" w:cs="楷体"/>
          <w:color w:val="auto"/>
          <w:sz w:val="24"/>
          <w:lang w:val="en-US" w:eastAsia="zh-CN"/>
        </w:rPr>
        <w:t>的</w:t>
      </w:r>
      <w:r>
        <w:rPr>
          <w:rFonts w:hint="default" w:ascii="楷体" w:hAnsi="楷体" w:eastAsia="楷体" w:cs="楷体"/>
          <w:color w:val="auto"/>
          <w:sz w:val="24"/>
          <w:lang w:val="en-US" w:eastAsia="zh-CN"/>
        </w:rPr>
        <w:t>价值：是否蕴含丰富的学习可能性？</w:t>
      </w:r>
    </w:p>
    <w:p w14:paraId="7F965AC8">
      <w:pPr>
        <w:spacing w:line="360" w:lineRule="auto"/>
        <w:ind w:firstLine="480" w:firstLineChars="200"/>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关键问题：</w:t>
      </w:r>
    </w:p>
    <w:p w14:paraId="5DE6F356">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该兴趣能否自然融入五大领域（健康、语言、社会、科学、艺术）的发展目标？  </w:t>
      </w:r>
    </w:p>
    <w:p w14:paraId="54E19784">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能否促进关键经验的获得？（如：探究能力、解决问题、合作沟通、创造性表达等）  </w:t>
      </w:r>
    </w:p>
    <w:p w14:paraId="011B13AF">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是否有助于培养积极学习品质？（好奇心、坚持性、主动性、反思能力等）  </w:t>
      </w:r>
    </w:p>
    <w:p w14:paraId="6EAACD7B">
      <w:pPr>
        <w:spacing w:line="360" w:lineRule="auto"/>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筛选策略</w:t>
      </w:r>
      <w:r>
        <w:rPr>
          <w:rFonts w:hint="eastAsia" w:ascii="楷体" w:hAnsi="楷体" w:eastAsia="楷体" w:cs="楷体"/>
          <w:color w:val="auto"/>
          <w:sz w:val="24"/>
          <w:lang w:val="en-US" w:eastAsia="zh-CN"/>
        </w:rPr>
        <w:t>：</w:t>
      </w:r>
      <w:r>
        <w:rPr>
          <w:rFonts w:hint="default" w:ascii="楷体" w:hAnsi="楷体" w:eastAsia="楷体" w:cs="楷体"/>
          <w:color w:val="auto"/>
          <w:sz w:val="24"/>
          <w:lang w:val="en-US" w:eastAsia="zh-CN"/>
        </w:rPr>
        <w:t xml:space="preserve"> </w:t>
      </w:r>
    </w:p>
    <w:p w14:paraId="743B0281">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*绘制“兴趣-发展可能性地图”：用思维导图罗列该兴趣可能延伸出的各类活动和潜在发展价值。  </w:t>
      </w:r>
    </w:p>
    <w:p w14:paraId="2B2C76BB">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*对标《指南》：明确兴趣点可链接的具体发展目标（避免空泛）。  </w:t>
      </w:r>
    </w:p>
    <w:p w14:paraId="0EFE902E">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案例：  </w:t>
      </w:r>
    </w:p>
    <w:p w14:paraId="2ED2C604">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&gt;幼儿对“影子”着迷 → 可发展：  </w:t>
      </w:r>
    </w:p>
    <w:p w14:paraId="09D01A1A">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&gt;科学：光源与影子的关系、影子测量、昼夜成因（认知）  </w:t>
      </w:r>
    </w:p>
    <w:p w14:paraId="42DECA38">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&gt;艺术：皮影戏、影子绘画、身体造型（表达与创造）  </w:t>
      </w:r>
    </w:p>
    <w:p w14:paraId="2C33497B">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&gt;语言：影子故事创编、影子现象描述（交流）  </w:t>
      </w:r>
    </w:p>
    <w:p w14:paraId="562A578F">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&gt;社会：合作完成大型影子装置（合作）  </w:t>
      </w:r>
    </w:p>
    <w:p w14:paraId="2329C7EB">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&gt;健康：户外“踩影子”游戏（大肌肉运动）</w:t>
      </w:r>
    </w:p>
    <w:p w14:paraId="490DD078">
      <w:pPr>
        <w:spacing w:line="360" w:lineRule="auto"/>
        <w:ind w:firstLine="480" w:firstLineChars="200"/>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2.兴趣深度与广度：是否具有持续探究的潜力？</w:t>
      </w:r>
    </w:p>
    <w:p w14:paraId="182B12AD">
      <w:pPr>
        <w:spacing w:line="360" w:lineRule="auto"/>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关键问题</w:t>
      </w:r>
      <w:r>
        <w:rPr>
          <w:rFonts w:hint="eastAsia" w:ascii="楷体" w:hAnsi="楷体" w:eastAsia="楷体" w:cs="楷体"/>
          <w:color w:val="auto"/>
          <w:sz w:val="24"/>
          <w:lang w:val="en-US" w:eastAsia="zh-CN"/>
        </w:rPr>
        <w:t>：</w:t>
      </w:r>
      <w:r>
        <w:rPr>
          <w:rFonts w:hint="default" w:ascii="楷体" w:hAnsi="楷体" w:eastAsia="楷体" w:cs="楷体"/>
          <w:color w:val="auto"/>
          <w:sz w:val="24"/>
          <w:lang w:val="en-US" w:eastAsia="zh-CN"/>
        </w:rPr>
        <w:t xml:space="preserve">  </w:t>
      </w:r>
    </w:p>
    <w:p w14:paraId="6F4509F2">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*是短暂好奇还是持久痴迷？多少幼儿有共同兴趣？  </w:t>
      </w:r>
    </w:p>
    <w:p w14:paraId="5940D961">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*能否引发层层深入的问题链？（“是什么”→“为什么”→“怎么样”）  </w:t>
      </w:r>
    </w:p>
    <w:p w14:paraId="3F9DB7A4">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*是否有多元探索路径？（观察、实验、创作、访问、角色扮演等）  </w:t>
      </w:r>
    </w:p>
    <w:p w14:paraId="3A35C512">
      <w:pPr>
        <w:spacing w:line="360" w:lineRule="auto"/>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筛选策略：</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  </w:t>
      </w:r>
    </w:p>
    <w:p w14:paraId="571448C1">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*持续观察记录：用“兴趣热度追踪表”记录该话题出现的频率、持续时间和参与幼儿数量。  </w:t>
      </w:r>
    </w:p>
    <w:p w14:paraId="7C87311A">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*抛出试探性问题：如“关于XX，你们还想知道什么？”、“我们可以怎么玩？” 观察幼儿反应的深度。  </w:t>
      </w:r>
    </w:p>
    <w:p w14:paraId="4A99A60C">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*评估问题开放性：  </w:t>
      </w:r>
    </w:p>
    <w:p w14:paraId="2E99A96B">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 ✅ 好问题：“蜗牛吃什么？它怕什么？怎么找到它？”（可延伸探究）  </w:t>
      </w:r>
    </w:p>
    <w:p w14:paraId="459560D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&gt; ❌ 浅问题：“这是什么车？”（可能一次性解答即终止）</w:t>
      </w:r>
    </w:p>
    <w:p w14:paraId="3FFF51CB">
      <w:pPr>
        <w:numPr>
          <w:ilvl w:val="0"/>
          <w:numId w:val="0"/>
        </w:numPr>
        <w:spacing w:line="360" w:lineRule="auto"/>
        <w:ind w:firstLine="240" w:firstLineChars="100"/>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3.</w:t>
      </w:r>
      <w:r>
        <w:rPr>
          <w:rFonts w:hint="default" w:ascii="楷体" w:hAnsi="楷体" w:eastAsia="楷体" w:cs="楷体"/>
          <w:color w:val="auto"/>
          <w:sz w:val="24"/>
          <w:lang w:val="en-US" w:eastAsia="zh-CN"/>
        </w:rPr>
        <w:t>资源可行性：是否具备安全实施的现实条件？</w:t>
      </w:r>
    </w:p>
    <w:p w14:paraId="56ADFA1D">
      <w:pPr>
        <w:spacing w:line="360" w:lineRule="auto"/>
        <w:ind w:firstLine="240" w:firstLineChars="100"/>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关键问题：</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 </w:t>
      </w:r>
    </w:p>
    <w:p w14:paraId="69138210">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安全性能否保障</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？（涉及工具、场所、材料的安全性）  </w:t>
      </w:r>
    </w:p>
    <w:p w14:paraId="73207A3B">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时间是否允许</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？（需多少周？每日活动如何安排？）  </w:t>
      </w:r>
    </w:p>
    <w:p w14:paraId="465DDDD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空间与环境</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：教室、户外、社区资源能否支持？  </w:t>
      </w:r>
    </w:p>
    <w:p w14:paraId="298EB4C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材料与人力</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：易获取吗？家长/社区专家能否参与？  </w:t>
      </w:r>
    </w:p>
    <w:p w14:paraId="5B843330">
      <w:pPr>
        <w:spacing w:line="360" w:lineRule="auto"/>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筛选策略：</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  </w:t>
      </w:r>
    </w:p>
    <w:p w14:paraId="70278D1B">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进行“</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资源审计</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”：列出可利用的实物资源（图书、材料）、场所资源（种植角、厨房）、人力资源（家长职业、社区场所）。  </w:t>
      </w:r>
    </w:p>
    <w:p w14:paraId="0825EF9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预想风险预案</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：如养小动物需考虑卫生、过敏、假期照料等问题。  </w:t>
      </w:r>
    </w:p>
    <w:p w14:paraId="2725042A">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评估成本效益</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：若需高昂费用或大量教师准备时间，是否有替代方案？</w:t>
      </w:r>
    </w:p>
    <w:p w14:paraId="3D6ADAE6">
      <w:pPr>
        <w:numPr>
          <w:ilvl w:val="0"/>
          <w:numId w:val="0"/>
        </w:numPr>
        <w:spacing w:line="360" w:lineRule="auto"/>
        <w:ind w:left="240" w:leftChars="0"/>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4.</w:t>
      </w:r>
      <w:r>
        <w:rPr>
          <w:rFonts w:hint="default" w:ascii="楷体" w:hAnsi="楷体" w:eastAsia="楷体" w:cs="楷体"/>
          <w:color w:val="auto"/>
          <w:sz w:val="24"/>
          <w:lang w:val="en-US" w:eastAsia="zh-CN"/>
        </w:rPr>
        <w:t>文化与社会联结：是否具有生活意义或文化价值？</w:t>
      </w:r>
    </w:p>
    <w:p w14:paraId="6DB742AE">
      <w:pPr>
        <w:spacing w:line="360" w:lineRule="auto"/>
        <w:ind w:firstLine="240" w:firstLineChars="100"/>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关键问题：  </w:t>
      </w:r>
    </w:p>
    <w:p w14:paraId="02F1F791">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是否与幼儿的真实生活经验相关？（如季节变化、家庭事件、社区活动）  </w:t>
      </w:r>
    </w:p>
    <w:p w14:paraId="67F987C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能否连接本土文化或多元文化理解</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？（节日、传统工艺、饮食文化）  </w:t>
      </w:r>
    </w:p>
    <w:p w14:paraId="57923AE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是否蕴含可持续发展或社会责任的启蒙点？（如垃圾分类、关爱动植物）  </w:t>
      </w:r>
    </w:p>
    <w:p w14:paraId="5ED04BAC">
      <w:pPr>
        <w:spacing w:line="360" w:lineRule="auto"/>
        <w:jc w:val="left"/>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筛选策略： </w:t>
      </w:r>
    </w:p>
    <w:p w14:paraId="15F90B6A">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*链接生活事件：如暴雨后讨论“雨水去哪了？”→ 生成“城市排水”小项目。  </w:t>
      </w:r>
    </w:p>
    <w:p w14:paraId="7C0E772D">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*挖掘文化元素：如幼儿对饺子感兴趣 → 延伸至面食文化、春节习俗、全球饮食差异。</w:t>
      </w:r>
    </w:p>
    <w:p w14:paraId="0B509524">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二、价值判断的实操流程：四步筛选法</w:t>
      </w:r>
    </w:p>
    <w:p w14:paraId="4D051F8A">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1.第一步：广泛捕捉，记录“兴趣火花”</w:t>
      </w:r>
    </w:p>
    <w:p w14:paraId="0E4D9855">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*用便利贴/观察本记录幼儿自发的问题、反复谈论的话题、长时间专注的游戏行为。  </w:t>
      </w:r>
    </w:p>
    <w:p w14:paraId="2EBD79CE">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*工具推荐：“幼儿兴趣观察记录表”（日期/幼儿姓名/具体言行/发生情境）。</w:t>
      </w:r>
    </w:p>
    <w:p w14:paraId="6EC93424">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2.第二步：初步筛选，排除“伪兴趣”  </w:t>
      </w:r>
    </w:p>
    <w:p w14:paraId="57846403">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*剔除</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短暂刺激</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（如偶然飞过的气球）、</w:t>
      </w:r>
      <w:r>
        <w:rPr>
          <w:rFonts w:hint="eastAsia" w:ascii="楷体" w:hAnsi="楷体" w:eastAsia="楷体" w:cs="楷体"/>
          <w:color w:val="auto"/>
          <w:sz w:val="24"/>
          <w:lang w:val="en-US" w:eastAsia="zh-CN"/>
        </w:rPr>
        <w:t xml:space="preserve"> </w:t>
      </w:r>
      <w:r>
        <w:rPr>
          <w:rFonts w:hint="default" w:ascii="楷体" w:hAnsi="楷体" w:eastAsia="楷体" w:cs="楷体"/>
          <w:color w:val="auto"/>
          <w:sz w:val="24"/>
          <w:lang w:val="en-US" w:eastAsia="zh-CN"/>
        </w:rPr>
        <w:t xml:space="preserve">单一答案问题（“现在几点？”）、或明显不安全/不可行的念头（“我们造火箭吧”）。  </w:t>
      </w:r>
    </w:p>
    <w:p w14:paraId="57E8AD43">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*保留有群体基础、反复出现、能引发讨论或争论的兴趣点。</w:t>
      </w:r>
    </w:p>
    <w:p w14:paraId="7896D709">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3.第三步：深度评估，绘制“价值矩阵”</w:t>
      </w:r>
    </w:p>
    <w:p w14:paraId="27748CD1">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*对候选兴趣点，从发展价值、探究深度、资源可行性、生活文化联结四个维度打分（1-5分）。  </w:t>
      </w:r>
    </w:p>
    <w:p w14:paraId="41EECE20">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*优先选择总分高且各维度较均衡的兴趣点，避免某一方面短板（如发展价值高但资源完全无法支持）。  </w:t>
      </w:r>
    </w:p>
    <w:p w14:paraId="59763375">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*示例：</w:t>
      </w:r>
    </w:p>
    <w:tbl>
      <w:tblPr>
        <w:tblStyle w:val="5"/>
        <w:tblW w:w="0" w:type="auto"/>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90"/>
        <w:gridCol w:w="1303"/>
        <w:gridCol w:w="1307"/>
        <w:gridCol w:w="1530"/>
        <w:gridCol w:w="1460"/>
        <w:gridCol w:w="760"/>
      </w:tblGrid>
      <w:tr w14:paraId="6CE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0" w:type="dxa"/>
          </w:tcPr>
          <w:p w14:paraId="274A727D">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兴趣点</w:t>
            </w:r>
          </w:p>
        </w:tc>
        <w:tc>
          <w:tcPr>
            <w:tcW w:w="1303" w:type="dxa"/>
          </w:tcPr>
          <w:p w14:paraId="3581CFF6">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发展价值</w:t>
            </w:r>
          </w:p>
        </w:tc>
        <w:tc>
          <w:tcPr>
            <w:tcW w:w="1307" w:type="dxa"/>
          </w:tcPr>
          <w:p w14:paraId="25AAD952">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探究深度</w:t>
            </w:r>
          </w:p>
        </w:tc>
        <w:tc>
          <w:tcPr>
            <w:tcW w:w="1530" w:type="dxa"/>
          </w:tcPr>
          <w:p w14:paraId="7EE4DF16">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资源可行性</w:t>
            </w:r>
          </w:p>
        </w:tc>
        <w:tc>
          <w:tcPr>
            <w:tcW w:w="1460" w:type="dxa"/>
          </w:tcPr>
          <w:p w14:paraId="072A9BB0">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生活文化</w:t>
            </w:r>
          </w:p>
        </w:tc>
        <w:tc>
          <w:tcPr>
            <w:tcW w:w="760" w:type="dxa"/>
          </w:tcPr>
          <w:p w14:paraId="2E7E2A23">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总分</w:t>
            </w:r>
          </w:p>
        </w:tc>
      </w:tr>
      <w:tr w14:paraId="208D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0" w:type="dxa"/>
          </w:tcPr>
          <w:p w14:paraId="7F3819BC">
            <w:pPr>
              <w:spacing w:line="360" w:lineRule="auto"/>
              <w:jc w:val="left"/>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影子之谜</w:t>
            </w:r>
          </w:p>
        </w:tc>
        <w:tc>
          <w:tcPr>
            <w:tcW w:w="1303" w:type="dxa"/>
          </w:tcPr>
          <w:p w14:paraId="3DD033EA">
            <w:pPr>
              <w:spacing w:line="360" w:lineRule="auto"/>
              <w:jc w:val="center"/>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5</w:t>
            </w:r>
          </w:p>
        </w:tc>
        <w:tc>
          <w:tcPr>
            <w:tcW w:w="1307" w:type="dxa"/>
          </w:tcPr>
          <w:p w14:paraId="147980A4">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4</w:t>
            </w:r>
          </w:p>
        </w:tc>
        <w:tc>
          <w:tcPr>
            <w:tcW w:w="1530" w:type="dxa"/>
          </w:tcPr>
          <w:p w14:paraId="065C1B25">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4</w:t>
            </w:r>
          </w:p>
        </w:tc>
        <w:tc>
          <w:tcPr>
            <w:tcW w:w="1460" w:type="dxa"/>
          </w:tcPr>
          <w:p w14:paraId="66E32F7A">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3</w:t>
            </w:r>
          </w:p>
        </w:tc>
        <w:tc>
          <w:tcPr>
            <w:tcW w:w="760" w:type="dxa"/>
          </w:tcPr>
          <w:p w14:paraId="3A10DD47">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16</w:t>
            </w:r>
          </w:p>
        </w:tc>
      </w:tr>
      <w:tr w14:paraId="533C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0" w:type="dxa"/>
          </w:tcPr>
          <w:p w14:paraId="48536C20">
            <w:pPr>
              <w:spacing w:line="360" w:lineRule="auto"/>
              <w:jc w:val="left"/>
              <w:rPr>
                <w:rFonts w:hint="default" w:ascii="楷体" w:hAnsi="楷体" w:eastAsia="楷体" w:cs="楷体"/>
                <w:color w:val="auto"/>
                <w:sz w:val="24"/>
                <w:vertAlign w:val="baseline"/>
                <w:lang w:val="en-US" w:eastAsia="zh-CN"/>
              </w:rPr>
            </w:pPr>
            <w:r>
              <w:rPr>
                <w:rFonts w:hint="default" w:ascii="楷体" w:hAnsi="楷体" w:eastAsia="楷体" w:cs="楷体"/>
                <w:color w:val="auto"/>
                <w:sz w:val="24"/>
                <w:lang w:val="en-US" w:eastAsia="zh-CN"/>
              </w:rPr>
              <w:t>恐龙灭绝</w:t>
            </w:r>
          </w:p>
        </w:tc>
        <w:tc>
          <w:tcPr>
            <w:tcW w:w="1303" w:type="dxa"/>
          </w:tcPr>
          <w:p w14:paraId="67CEEA11">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4</w:t>
            </w:r>
          </w:p>
        </w:tc>
        <w:tc>
          <w:tcPr>
            <w:tcW w:w="1307" w:type="dxa"/>
          </w:tcPr>
          <w:p w14:paraId="45A7C222">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3</w:t>
            </w:r>
          </w:p>
        </w:tc>
        <w:tc>
          <w:tcPr>
            <w:tcW w:w="1530" w:type="dxa"/>
          </w:tcPr>
          <w:p w14:paraId="0285D004">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2</w:t>
            </w:r>
          </w:p>
        </w:tc>
        <w:tc>
          <w:tcPr>
            <w:tcW w:w="1460" w:type="dxa"/>
          </w:tcPr>
          <w:p w14:paraId="736D3472">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2</w:t>
            </w:r>
          </w:p>
        </w:tc>
        <w:tc>
          <w:tcPr>
            <w:tcW w:w="760" w:type="dxa"/>
          </w:tcPr>
          <w:p w14:paraId="498FAA74">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11</w:t>
            </w:r>
          </w:p>
        </w:tc>
      </w:tr>
      <w:tr w14:paraId="3EE1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0" w:type="dxa"/>
          </w:tcPr>
          <w:p w14:paraId="20F3EFB4">
            <w:pPr>
              <w:spacing w:line="360" w:lineRule="auto"/>
              <w:jc w:val="left"/>
              <w:rPr>
                <w:rFonts w:hint="default" w:ascii="楷体" w:hAnsi="楷体" w:eastAsia="楷体" w:cs="楷体"/>
                <w:color w:val="auto"/>
                <w:sz w:val="24"/>
                <w:vertAlign w:val="baseline"/>
                <w:lang w:val="en-US" w:eastAsia="zh-CN"/>
              </w:rPr>
            </w:pPr>
            <w:r>
              <w:rPr>
                <w:rFonts w:hint="eastAsia" w:ascii="楷体" w:hAnsi="楷体" w:eastAsia="楷体" w:cs="楷体"/>
                <w:color w:val="auto"/>
                <w:sz w:val="24"/>
                <w:lang w:val="en-US" w:eastAsia="zh-CN"/>
              </w:rPr>
              <w:t>户外</w:t>
            </w:r>
            <w:r>
              <w:rPr>
                <w:rFonts w:hint="default" w:ascii="楷体" w:hAnsi="楷体" w:eastAsia="楷体" w:cs="楷体"/>
                <w:color w:val="auto"/>
                <w:sz w:val="24"/>
                <w:lang w:val="en-US" w:eastAsia="zh-CN"/>
              </w:rPr>
              <w:t>轮胎花纹</w:t>
            </w:r>
          </w:p>
        </w:tc>
        <w:tc>
          <w:tcPr>
            <w:tcW w:w="1303" w:type="dxa"/>
          </w:tcPr>
          <w:p w14:paraId="31F4EE72">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3</w:t>
            </w:r>
          </w:p>
        </w:tc>
        <w:tc>
          <w:tcPr>
            <w:tcW w:w="1307" w:type="dxa"/>
          </w:tcPr>
          <w:p w14:paraId="33883960">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2</w:t>
            </w:r>
          </w:p>
        </w:tc>
        <w:tc>
          <w:tcPr>
            <w:tcW w:w="1530" w:type="dxa"/>
          </w:tcPr>
          <w:p w14:paraId="59FFE511">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5</w:t>
            </w:r>
          </w:p>
        </w:tc>
        <w:tc>
          <w:tcPr>
            <w:tcW w:w="1460" w:type="dxa"/>
          </w:tcPr>
          <w:p w14:paraId="460BEF4F">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4</w:t>
            </w:r>
          </w:p>
        </w:tc>
        <w:tc>
          <w:tcPr>
            <w:tcW w:w="760" w:type="dxa"/>
          </w:tcPr>
          <w:p w14:paraId="444759C5">
            <w:pPr>
              <w:spacing w:line="360" w:lineRule="auto"/>
              <w:jc w:val="center"/>
              <w:rPr>
                <w:rFonts w:hint="default" w:ascii="楷体" w:hAnsi="楷体" w:eastAsia="楷体" w:cs="楷体"/>
                <w:color w:val="auto"/>
                <w:sz w:val="24"/>
                <w:vertAlign w:val="baseline"/>
                <w:lang w:val="en-US" w:eastAsia="zh-CN"/>
              </w:rPr>
            </w:pPr>
            <w:r>
              <w:rPr>
                <w:rFonts w:hint="eastAsia" w:ascii="楷体" w:hAnsi="楷体" w:eastAsia="楷体" w:cs="楷体"/>
                <w:color w:val="auto"/>
                <w:sz w:val="24"/>
                <w:vertAlign w:val="baseline"/>
                <w:lang w:val="en-US" w:eastAsia="zh-CN"/>
              </w:rPr>
              <w:t>14</w:t>
            </w:r>
          </w:p>
        </w:tc>
      </w:tr>
    </w:tbl>
    <w:p w14:paraId="20AECAB5">
      <w:pPr>
        <w:spacing w:line="360" w:lineRule="auto"/>
        <w:jc w:val="left"/>
        <w:rPr>
          <w:rFonts w:hint="default" w:ascii="楷体" w:hAnsi="楷体" w:eastAsia="楷体" w:cs="楷体"/>
          <w:color w:val="auto"/>
          <w:sz w:val="24"/>
          <w:lang w:val="en-US" w:eastAsia="zh-CN"/>
        </w:rPr>
      </w:pPr>
    </w:p>
    <w:p w14:paraId="7AD8014D">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4.第四步：民主协商，确认课程主题 </w:t>
      </w:r>
    </w:p>
    <w:p w14:paraId="4C8C22B0">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*师幼共议：向幼儿展示候选主题（用图片、问题墙等形式），投票并讨论：“哪个话题你最想探索？你想知道什么？”  </w:t>
      </w:r>
    </w:p>
    <w:p w14:paraId="5E474D1E">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*教师微调：在幼儿选择基础上，结合价值矩阵和专业判断，最终确定方向（如将“恐龙”聚焦为“恐龙</w:t>
      </w:r>
      <w:r>
        <w:rPr>
          <w:rFonts w:hint="eastAsia" w:ascii="楷体" w:hAnsi="楷体" w:eastAsia="楷体" w:cs="楷体"/>
          <w:color w:val="auto"/>
          <w:sz w:val="24"/>
          <w:lang w:val="en-US" w:eastAsia="zh-CN"/>
        </w:rPr>
        <w:t>的种类、恐龙的生活环境、恐龙世纪</w:t>
      </w:r>
      <w:r>
        <w:rPr>
          <w:rFonts w:hint="default" w:ascii="楷体" w:hAnsi="楷体" w:eastAsia="楷体" w:cs="楷体"/>
          <w:color w:val="auto"/>
          <w:sz w:val="24"/>
          <w:lang w:val="en-US" w:eastAsia="zh-CN"/>
        </w:rPr>
        <w:t>”以增强探究性）。</w:t>
      </w:r>
    </w:p>
    <w:p w14:paraId="1BAA3F84">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三、避免常见误区：什么不是好主题？</w:t>
      </w:r>
    </w:p>
    <w:p w14:paraId="364547C0">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“装饰性主题”：仅做表面环境布置（如贴满恐龙图片），无实质探究。  </w:t>
      </w:r>
    </w:p>
    <w:p w14:paraId="6504A122">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   ❌ “教师包办主题”：内容完全由教师预设，忽视幼儿真问题。  </w:t>
      </w:r>
    </w:p>
    <w:p w14:paraId="571BF905">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 “碎片化活动堆砌”：活动间无逻辑关联，如画</w:t>
      </w:r>
      <w:r>
        <w:rPr>
          <w:rFonts w:hint="eastAsia" w:ascii="楷体" w:hAnsi="楷体" w:eastAsia="楷体" w:cs="楷体"/>
          <w:color w:val="auto"/>
          <w:sz w:val="24"/>
          <w:lang w:val="en-US" w:eastAsia="zh-CN"/>
        </w:rPr>
        <w:t>小白兔</w:t>
      </w:r>
      <w:r>
        <w:rPr>
          <w:rFonts w:hint="default" w:ascii="楷体" w:hAnsi="楷体" w:eastAsia="楷体" w:cs="楷体"/>
          <w:color w:val="auto"/>
          <w:sz w:val="24"/>
          <w:lang w:val="en-US" w:eastAsia="zh-CN"/>
        </w:rPr>
        <w:t>、</w:t>
      </w:r>
      <w:r>
        <w:rPr>
          <w:rFonts w:hint="eastAsia" w:ascii="楷体" w:hAnsi="楷体" w:eastAsia="楷体" w:cs="楷体"/>
          <w:color w:val="auto"/>
          <w:sz w:val="24"/>
          <w:lang w:val="en-US" w:eastAsia="zh-CN"/>
        </w:rPr>
        <w:t>唱小白兔</w:t>
      </w:r>
      <w:r>
        <w:rPr>
          <w:rFonts w:hint="default" w:ascii="楷体" w:hAnsi="楷体" w:eastAsia="楷体" w:cs="楷体"/>
          <w:color w:val="auto"/>
          <w:sz w:val="24"/>
          <w:lang w:val="en-US" w:eastAsia="zh-CN"/>
        </w:rPr>
        <w:t>、数</w:t>
      </w:r>
      <w:r>
        <w:rPr>
          <w:rFonts w:hint="eastAsia" w:ascii="楷体" w:hAnsi="楷体" w:eastAsia="楷体" w:cs="楷体"/>
          <w:color w:val="auto"/>
          <w:sz w:val="24"/>
          <w:lang w:val="en-US" w:eastAsia="zh-CN"/>
        </w:rPr>
        <w:t>小白兔</w:t>
      </w:r>
      <w:r>
        <w:rPr>
          <w:rFonts w:hint="default" w:ascii="楷体" w:hAnsi="楷体" w:eastAsia="楷体" w:cs="楷体"/>
          <w:color w:val="auto"/>
          <w:sz w:val="24"/>
          <w:lang w:val="en-US" w:eastAsia="zh-CN"/>
        </w:rPr>
        <w:t xml:space="preserve">，但无问题驱动。  </w:t>
      </w:r>
    </w:p>
    <w:p w14:paraId="5969ABFD">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 “假探究主题”：答案早已预设，幼儿仅验证教师结论（如“</w:t>
      </w:r>
      <w:r>
        <w:rPr>
          <w:rFonts w:hint="eastAsia" w:ascii="楷体" w:hAnsi="楷体" w:eastAsia="楷体" w:cs="楷体"/>
          <w:color w:val="auto"/>
          <w:sz w:val="24"/>
          <w:lang w:val="en-US" w:eastAsia="zh-CN"/>
        </w:rPr>
        <w:t>火山爆发</w:t>
      </w:r>
      <w:r>
        <w:rPr>
          <w:rFonts w:hint="default" w:ascii="楷体" w:hAnsi="楷体" w:eastAsia="楷体" w:cs="楷体"/>
          <w:color w:val="auto"/>
          <w:sz w:val="24"/>
          <w:lang w:val="en-US" w:eastAsia="zh-CN"/>
        </w:rPr>
        <w:t>”</w:t>
      </w:r>
      <w:r>
        <w:rPr>
          <w:rFonts w:hint="eastAsia" w:ascii="楷体" w:hAnsi="楷体" w:eastAsia="楷体" w:cs="楷体"/>
          <w:color w:val="auto"/>
          <w:sz w:val="24"/>
          <w:lang w:val="en-US" w:eastAsia="zh-CN"/>
        </w:rPr>
        <w:t>、“石膏中取宝”等</w:t>
      </w:r>
      <w:r>
        <w:rPr>
          <w:rFonts w:hint="default" w:ascii="楷体" w:hAnsi="楷体" w:eastAsia="楷体" w:cs="楷体"/>
          <w:color w:val="auto"/>
          <w:sz w:val="24"/>
          <w:lang w:val="en-US" w:eastAsia="zh-CN"/>
        </w:rPr>
        <w:t xml:space="preserve">实验）。  </w:t>
      </w:r>
    </w:p>
    <w:p w14:paraId="7315DE13">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 “超龄知识灌输”：追求“高大上”（如</w:t>
      </w:r>
      <w:r>
        <w:rPr>
          <w:rFonts w:hint="eastAsia" w:ascii="楷体" w:hAnsi="楷体" w:eastAsia="楷体" w:cs="楷体"/>
          <w:color w:val="auto"/>
          <w:sz w:val="24"/>
          <w:lang w:val="en-US" w:eastAsia="zh-CN"/>
        </w:rPr>
        <w:t>植物的</w:t>
      </w:r>
      <w:r>
        <w:rPr>
          <w:rFonts w:hint="default" w:ascii="楷体" w:hAnsi="楷体" w:eastAsia="楷体" w:cs="楷体"/>
          <w:color w:val="auto"/>
          <w:sz w:val="24"/>
          <w:lang w:val="en-US" w:eastAsia="zh-CN"/>
        </w:rPr>
        <w:t>光合作用</w:t>
      </w:r>
      <w:r>
        <w:rPr>
          <w:rFonts w:hint="eastAsia" w:ascii="楷体" w:hAnsi="楷体" w:eastAsia="楷体" w:cs="楷体"/>
          <w:color w:val="auto"/>
          <w:sz w:val="24"/>
          <w:lang w:val="en-US" w:eastAsia="zh-CN"/>
        </w:rPr>
        <w:t>、水的张力等</w:t>
      </w:r>
      <w:r>
        <w:rPr>
          <w:rFonts w:hint="default" w:ascii="楷体" w:hAnsi="楷体" w:eastAsia="楷体" w:cs="楷体"/>
          <w:color w:val="auto"/>
          <w:sz w:val="24"/>
          <w:lang w:val="en-US" w:eastAsia="zh-CN"/>
        </w:rPr>
        <w:t>），超出幼儿理解范畴。</w:t>
      </w:r>
    </w:p>
    <w:p w14:paraId="33EC4DAC">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四、动态调整：价值判断贯穿课程始终</w:t>
      </w:r>
    </w:p>
    <w:p w14:paraId="7E914E3E">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*灵活转向：若探究中幼儿兴趣转移（如从“养蚕”转向“蚕丝怎么做衣服”），应评估新方向的价值，及时调整课程。  </w:t>
      </w:r>
    </w:p>
    <w:p w14:paraId="21EC225C">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*捕捉新生长点：在课程实施中发现意外有价值的兴趣（如测量影子时对“尺子刻度”产生好奇），可生成分支小主题。  </w:t>
      </w:r>
    </w:p>
    <w:p w14:paraId="6E9CC333">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*果断终止：若兴趣消退或遇到无法克服的障碍（如孵化小鸡失败），尊重幼儿意愿结束或转换主题，将失败本身转化为学习契机（讨论生命、责任）。</w:t>
      </w:r>
    </w:p>
    <w:p w14:paraId="223DD59F">
      <w:pPr>
        <w:spacing w:line="360" w:lineRule="auto"/>
        <w:jc w:val="left"/>
        <w:rPr>
          <w:rFonts w:hint="default" w:ascii="楷体" w:hAnsi="楷体" w:eastAsia="楷体" w:cs="楷体"/>
          <w:color w:val="auto"/>
          <w:sz w:val="24"/>
          <w:lang w:val="en-US" w:eastAsia="zh-CN"/>
        </w:rPr>
      </w:pPr>
    </w:p>
    <w:p w14:paraId="3441BE23">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关键心法：</w:t>
      </w:r>
    </w:p>
    <w:p w14:paraId="0033A580">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 xml:space="preserve">&gt; </w:t>
      </w:r>
      <w:bookmarkStart w:id="0" w:name="_GoBack"/>
      <w:r>
        <w:rPr>
          <w:rFonts w:hint="default" w:ascii="楷体" w:hAnsi="楷体" w:eastAsia="楷体" w:cs="楷体"/>
          <w:color w:val="auto"/>
          <w:sz w:val="24"/>
          <w:lang w:val="en-US" w:eastAsia="zh-CN"/>
        </w:rPr>
        <w:t>“儿童的兴趣是火种，教师的价值判断是氧气——既要呵护火苗不灭，又要引导它燃成照亮发展之路的火焰。”</w:t>
      </w:r>
      <w:bookmarkEnd w:id="0"/>
      <w:r>
        <w:rPr>
          <w:rFonts w:hint="default" w:ascii="楷体" w:hAnsi="楷体" w:eastAsia="楷体" w:cs="楷体"/>
          <w:color w:val="auto"/>
          <w:sz w:val="24"/>
          <w:lang w:val="en-US" w:eastAsia="zh-CN"/>
        </w:rPr>
        <w:t xml:space="preserve"> </w:t>
      </w:r>
    </w:p>
    <w:p w14:paraId="0E67636E">
      <w:pPr>
        <w:spacing w:line="360" w:lineRule="auto"/>
        <w:jc w:val="left"/>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&gt; 每一次选择都是对儿童需求的回应与专业引领的平衡。相信你的观察力与教育直觉，班本课程的魅力，正源于那些在儿童兴趣与教育目标交汇处诞生的“灵光时刻”。</w:t>
      </w:r>
    </w:p>
    <w:sectPr>
      <w:pgSz w:w="11906" w:h="16838"/>
      <w:pgMar w:top="567" w:right="850" w:bottom="62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442EAD"/>
    <w:rsid w:val="00010C74"/>
    <w:rsid w:val="000A25D1"/>
    <w:rsid w:val="001432DB"/>
    <w:rsid w:val="002A5403"/>
    <w:rsid w:val="003D11F1"/>
    <w:rsid w:val="00442EAD"/>
    <w:rsid w:val="004615EE"/>
    <w:rsid w:val="00473833"/>
    <w:rsid w:val="00502448"/>
    <w:rsid w:val="006B733F"/>
    <w:rsid w:val="00744BBC"/>
    <w:rsid w:val="00987179"/>
    <w:rsid w:val="009D66B4"/>
    <w:rsid w:val="00A5607C"/>
    <w:rsid w:val="00BA4F31"/>
    <w:rsid w:val="00BC2E57"/>
    <w:rsid w:val="00C04662"/>
    <w:rsid w:val="00D90FFC"/>
    <w:rsid w:val="00DE0B1B"/>
    <w:rsid w:val="00E73A22"/>
    <w:rsid w:val="00FD1A60"/>
    <w:rsid w:val="01955A51"/>
    <w:rsid w:val="03714263"/>
    <w:rsid w:val="04900627"/>
    <w:rsid w:val="075D3BC3"/>
    <w:rsid w:val="081E6D6D"/>
    <w:rsid w:val="086A39CA"/>
    <w:rsid w:val="09FD5955"/>
    <w:rsid w:val="0AD731C1"/>
    <w:rsid w:val="0B9038FC"/>
    <w:rsid w:val="0BB74FF0"/>
    <w:rsid w:val="0EF16F8A"/>
    <w:rsid w:val="0FEF64C4"/>
    <w:rsid w:val="10811698"/>
    <w:rsid w:val="1097151B"/>
    <w:rsid w:val="10B209ED"/>
    <w:rsid w:val="10BF610B"/>
    <w:rsid w:val="10FE4BED"/>
    <w:rsid w:val="119C142F"/>
    <w:rsid w:val="1212341C"/>
    <w:rsid w:val="133236CD"/>
    <w:rsid w:val="13433F35"/>
    <w:rsid w:val="134504BF"/>
    <w:rsid w:val="13704553"/>
    <w:rsid w:val="15C0576A"/>
    <w:rsid w:val="1743491D"/>
    <w:rsid w:val="186C4EDA"/>
    <w:rsid w:val="1ADB21C5"/>
    <w:rsid w:val="1C7224CC"/>
    <w:rsid w:val="1D4F203B"/>
    <w:rsid w:val="1DBC65AF"/>
    <w:rsid w:val="1F7A5EB1"/>
    <w:rsid w:val="20CE0ED9"/>
    <w:rsid w:val="212B79CB"/>
    <w:rsid w:val="21F017C7"/>
    <w:rsid w:val="22590C76"/>
    <w:rsid w:val="22CE6BFD"/>
    <w:rsid w:val="233B72A1"/>
    <w:rsid w:val="2414420B"/>
    <w:rsid w:val="246A18C3"/>
    <w:rsid w:val="268564DD"/>
    <w:rsid w:val="26E86A6C"/>
    <w:rsid w:val="27922F76"/>
    <w:rsid w:val="29442D84"/>
    <w:rsid w:val="2AA02C1B"/>
    <w:rsid w:val="2AE40A83"/>
    <w:rsid w:val="2B6538EB"/>
    <w:rsid w:val="2E604DDD"/>
    <w:rsid w:val="3216623C"/>
    <w:rsid w:val="325A474E"/>
    <w:rsid w:val="341B44D2"/>
    <w:rsid w:val="355E7373"/>
    <w:rsid w:val="358A59A1"/>
    <w:rsid w:val="384B11B8"/>
    <w:rsid w:val="38F4757D"/>
    <w:rsid w:val="39A14F85"/>
    <w:rsid w:val="3BFA6421"/>
    <w:rsid w:val="3C65788C"/>
    <w:rsid w:val="3C920BB5"/>
    <w:rsid w:val="3D957944"/>
    <w:rsid w:val="3E291D66"/>
    <w:rsid w:val="3E2E4312"/>
    <w:rsid w:val="40CE5B5F"/>
    <w:rsid w:val="4129753C"/>
    <w:rsid w:val="422E2C99"/>
    <w:rsid w:val="43845CE4"/>
    <w:rsid w:val="43FB79EE"/>
    <w:rsid w:val="4588349D"/>
    <w:rsid w:val="45A51B7F"/>
    <w:rsid w:val="49FA04D2"/>
    <w:rsid w:val="4BD52CB2"/>
    <w:rsid w:val="4E331D97"/>
    <w:rsid w:val="4E3A5817"/>
    <w:rsid w:val="4F0F1555"/>
    <w:rsid w:val="51183927"/>
    <w:rsid w:val="521B2475"/>
    <w:rsid w:val="528648C0"/>
    <w:rsid w:val="53114AD1"/>
    <w:rsid w:val="531F2A60"/>
    <w:rsid w:val="56876129"/>
    <w:rsid w:val="57086E17"/>
    <w:rsid w:val="57226B46"/>
    <w:rsid w:val="57946C67"/>
    <w:rsid w:val="5A265B41"/>
    <w:rsid w:val="5B60618E"/>
    <w:rsid w:val="5CAA333B"/>
    <w:rsid w:val="5D930DC8"/>
    <w:rsid w:val="5DD343A6"/>
    <w:rsid w:val="5E5F5A4E"/>
    <w:rsid w:val="60F1063C"/>
    <w:rsid w:val="62C37595"/>
    <w:rsid w:val="62FB77A6"/>
    <w:rsid w:val="6311706B"/>
    <w:rsid w:val="64FF64D2"/>
    <w:rsid w:val="65E33044"/>
    <w:rsid w:val="69C75D57"/>
    <w:rsid w:val="69D25890"/>
    <w:rsid w:val="6AA15F3D"/>
    <w:rsid w:val="6AD37F50"/>
    <w:rsid w:val="6B292BCE"/>
    <w:rsid w:val="6BC93D43"/>
    <w:rsid w:val="6CE64481"/>
    <w:rsid w:val="6DCA5B51"/>
    <w:rsid w:val="6E596B79"/>
    <w:rsid w:val="6EAF166E"/>
    <w:rsid w:val="6FA52C55"/>
    <w:rsid w:val="708D4AFF"/>
    <w:rsid w:val="71366076"/>
    <w:rsid w:val="71794513"/>
    <w:rsid w:val="717E737E"/>
    <w:rsid w:val="73A35FE3"/>
    <w:rsid w:val="74F62DA4"/>
    <w:rsid w:val="750D2991"/>
    <w:rsid w:val="7798281C"/>
    <w:rsid w:val="79100FBD"/>
    <w:rsid w:val="7A12697F"/>
    <w:rsid w:val="7AEC410F"/>
    <w:rsid w:val="7D9D0B8C"/>
    <w:rsid w:val="7EB539F0"/>
    <w:rsid w:val="7F0C1F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autoSpaceDN/>
      <w:snapToGrid/>
      <w:jc w:val="both"/>
    </w:pPr>
    <w:rPr>
      <w:rFonts w:ascii="Calibri" w:hAnsi="Calibri" w:eastAsia="宋体" w:cs="宋体"/>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rFonts w:ascii="Calibri" w:hAnsi="Calibri" w:cs="宋体"/>
      <w:kern w:val="2"/>
      <w:sz w:val="18"/>
      <w:szCs w:val="18"/>
    </w:rPr>
  </w:style>
  <w:style w:type="character" w:customStyle="1" w:styleId="8">
    <w:name w:val="页脚 字符"/>
    <w:basedOn w:val="6"/>
    <w:link w:val="2"/>
    <w:autoRedefine/>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2475</Words>
  <Characters>2560</Characters>
  <TotalTime>53</TotalTime>
  <ScaleCrop>false</ScaleCrop>
  <LinksUpToDate>false</LinksUpToDate>
  <CharactersWithSpaces>3102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2024-12-29T10:50:00Z</dcterms:created>
  <dc:creator>HONOR</dc:creator>
  <cp:lastModifiedBy>果果妈</cp:lastModifiedBy>
  <dcterms:modified xsi:type="dcterms:W3CDTF">2025-06-17T15:29:06Z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DA736636482449BC863471921CB9A33D_13</vt:lpwstr>
  </property>
  <property fmtid="{D5CDD505-2E9C-101B-9397-08002B2CF9AE}" pid="4" name="KSOTemplateDocerSaveRecord">
    <vt:lpwstr>eyJoZGlkIjoiZWU1ODczMzM0YWVkNjdhMzE2MzkwMGJjY2FhNDg3MzQiLCJ1c2VySWQiOiI5NjcxMzcwNzQifQ==</vt:lpwstr>
  </property>
</Properties>
</file>