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36A3">
      <w:pPr>
        <w:jc w:val="center"/>
        <w:rPr>
          <w:rFonts w:hint="eastAsia"/>
          <w:sz w:val="30"/>
          <w:szCs w:val="30"/>
          <w:lang w:val="en-US" w:eastAsia="zh-CN"/>
        </w:rPr>
      </w:pPr>
      <w:r>
        <w:rPr>
          <w:rFonts w:hint="eastAsia"/>
          <w:sz w:val="30"/>
          <w:szCs w:val="30"/>
          <w:lang w:val="en-US" w:eastAsia="zh-CN"/>
        </w:rPr>
        <w:t>2024-2025学年第二学期童心绘校园课程成长记录</w:t>
      </w:r>
    </w:p>
    <w:p w14:paraId="65EA3402">
      <w:pPr>
        <w:jc w:val="right"/>
        <w:rPr>
          <w:rFonts w:hint="default"/>
          <w:sz w:val="30"/>
          <w:szCs w:val="30"/>
          <w:lang w:val="en-US" w:eastAsia="zh-CN"/>
        </w:rPr>
      </w:pPr>
      <w:r>
        <w:rPr>
          <w:rFonts w:hint="eastAsia"/>
          <w:sz w:val="30"/>
          <w:szCs w:val="30"/>
          <w:lang w:val="en-US" w:eastAsia="zh-CN"/>
        </w:rPr>
        <w:t>教师：沈可欣</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180"/>
        <w:gridCol w:w="979"/>
      </w:tblGrid>
      <w:tr w14:paraId="733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3" w:type="dxa"/>
            <w:vAlign w:val="center"/>
          </w:tcPr>
          <w:p w14:paraId="1522F89C">
            <w:pPr>
              <w:jc w:val="center"/>
              <w:rPr>
                <w:rFonts w:hint="default"/>
                <w:sz w:val="28"/>
                <w:szCs w:val="28"/>
                <w:vertAlign w:val="baseline"/>
                <w:lang w:val="en-US" w:eastAsia="zh-CN"/>
              </w:rPr>
            </w:pPr>
            <w:r>
              <w:rPr>
                <w:rFonts w:hint="eastAsia"/>
                <w:sz w:val="28"/>
                <w:szCs w:val="28"/>
                <w:vertAlign w:val="baseline"/>
                <w:lang w:val="en-US" w:eastAsia="zh-CN"/>
              </w:rPr>
              <w:t>学生姓名</w:t>
            </w:r>
          </w:p>
        </w:tc>
        <w:tc>
          <w:tcPr>
            <w:tcW w:w="6180" w:type="dxa"/>
          </w:tcPr>
          <w:p w14:paraId="2AE52689">
            <w:pPr>
              <w:jc w:val="center"/>
              <w:rPr>
                <w:rFonts w:hint="default"/>
                <w:sz w:val="28"/>
                <w:szCs w:val="28"/>
                <w:vertAlign w:val="baseline"/>
                <w:lang w:val="en-US" w:eastAsia="zh-CN"/>
              </w:rPr>
            </w:pPr>
            <w:r>
              <w:rPr>
                <w:rFonts w:hint="eastAsia"/>
                <w:sz w:val="28"/>
                <w:szCs w:val="28"/>
                <w:vertAlign w:val="baseline"/>
                <w:lang w:val="en-US" w:eastAsia="zh-CN"/>
              </w:rPr>
              <w:t>学习评价</w:t>
            </w:r>
          </w:p>
        </w:tc>
        <w:tc>
          <w:tcPr>
            <w:tcW w:w="979" w:type="dxa"/>
          </w:tcPr>
          <w:p w14:paraId="64E47C53">
            <w:pPr>
              <w:jc w:val="center"/>
              <w:rPr>
                <w:rFonts w:hint="default"/>
                <w:sz w:val="28"/>
                <w:szCs w:val="28"/>
                <w:vertAlign w:val="baseline"/>
                <w:lang w:val="en-US" w:eastAsia="zh-CN"/>
              </w:rPr>
            </w:pPr>
            <w:r>
              <w:rPr>
                <w:rFonts w:hint="eastAsia"/>
                <w:sz w:val="28"/>
                <w:szCs w:val="28"/>
                <w:vertAlign w:val="baseline"/>
                <w:lang w:val="en-US" w:eastAsia="zh-CN"/>
              </w:rPr>
              <w:t>等第</w:t>
            </w:r>
          </w:p>
        </w:tc>
      </w:tr>
      <w:tr w14:paraId="4706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63" w:type="dxa"/>
            <w:vAlign w:val="center"/>
          </w:tcPr>
          <w:p w14:paraId="683FCB20">
            <w:pPr>
              <w:keepNext w:val="0"/>
              <w:keepLines w:val="0"/>
              <w:widowControl/>
              <w:suppressLineNumbers w:val="0"/>
              <w:jc w:val="center"/>
              <w:textAlignment w:val="center"/>
              <w:rPr>
                <w:rFonts w:hint="eastAsia" w:ascii="宋体" w:hAnsi="宋体" w:eastAsia="宋体" w:cs="宋体"/>
                <w:i w:val="0"/>
                <w:iCs w:val="0"/>
                <w:color w:val="000000"/>
                <w:kern w:val="2"/>
                <w:sz w:val="36"/>
                <w:szCs w:val="36"/>
                <w:u w:val="none"/>
                <w:lang w:val="en-US" w:eastAsia="zh-CN" w:bidi="ar-SA"/>
              </w:rPr>
            </w:pPr>
            <w:r>
              <w:rPr>
                <w:rFonts w:hint="eastAsia" w:ascii="宋体" w:hAnsi="宋体" w:eastAsia="宋体" w:cs="宋体"/>
                <w:color w:val="000000"/>
                <w:kern w:val="0"/>
                <w:sz w:val="21"/>
                <w:szCs w:val="21"/>
                <w:lang w:val="en-US" w:eastAsia="zh-CN" w:bidi="ar"/>
              </w:rPr>
              <w:t>周昊</w:t>
            </w:r>
          </w:p>
        </w:tc>
        <w:tc>
          <w:tcPr>
            <w:tcW w:w="6180" w:type="dxa"/>
          </w:tcPr>
          <w:p w14:paraId="62CEACCF">
            <w:pPr>
              <w:keepNext w:val="0"/>
              <w:keepLines w:val="0"/>
              <w:widowControl/>
              <w:suppressLineNumbers w:val="0"/>
              <w:jc w:val="left"/>
              <w:rPr>
                <w:rFonts w:hint="eastAsia" w:ascii="宋体" w:hAnsi="宋体" w:cs="宋体" w:eastAsiaTheme="minorEastAsia"/>
                <w:sz w:val="21"/>
                <w:szCs w:val="21"/>
                <w:vertAlign w:val="baseline"/>
                <w:lang w:val="en-US" w:eastAsia="zh-CN"/>
              </w:rPr>
            </w:pPr>
            <w:r>
              <w:rPr>
                <w:rFonts w:hint="eastAsia"/>
              </w:rPr>
              <w:t>在课上始终保持着极高的热情和专注度。每一次课程开始，他都能迅速进入状态，准备好绘画工具，眼神中透露出对新知识的渴望。</w:t>
            </w:r>
          </w:p>
        </w:tc>
        <w:tc>
          <w:tcPr>
            <w:tcW w:w="979" w:type="dxa"/>
            <w:vAlign w:val="center"/>
          </w:tcPr>
          <w:p w14:paraId="67D55A6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AA0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1EFA4C8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梅宏毅</w:t>
            </w:r>
          </w:p>
        </w:tc>
        <w:tc>
          <w:tcPr>
            <w:tcW w:w="6180" w:type="dxa"/>
          </w:tcPr>
          <w:p w14:paraId="0E6445F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在课堂互动环节，表现出色。他总是踊跃回答老师提出的问题，并且回答具有深度和创意。。</w:t>
            </w:r>
          </w:p>
        </w:tc>
        <w:tc>
          <w:tcPr>
            <w:tcW w:w="979" w:type="dxa"/>
            <w:vAlign w:val="center"/>
          </w:tcPr>
          <w:p w14:paraId="499922B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r>
      <w:tr w14:paraId="182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C681E2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马俊杰</w:t>
            </w:r>
          </w:p>
        </w:tc>
        <w:tc>
          <w:tcPr>
            <w:tcW w:w="6180" w:type="dxa"/>
            <w:shd w:val="clear"/>
            <w:vAlign w:val="top"/>
          </w:tcPr>
          <w:p w14:paraId="459E5DF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在绘制一幅复杂的风景画时，他花费大量时间研究构图和色彩搭配，反复修改草图，展现出对美术创作一丝不苟的态度。这种积极主动的学习态度不仅使他在美术技能上取得了显著进步。</w:t>
            </w:r>
          </w:p>
        </w:tc>
        <w:tc>
          <w:tcPr>
            <w:tcW w:w="979" w:type="dxa"/>
            <w:vAlign w:val="center"/>
          </w:tcPr>
          <w:p w14:paraId="53CC8027">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r>
      <w:tr w14:paraId="1D60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F946FC6">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薛天乐</w:t>
            </w:r>
          </w:p>
        </w:tc>
        <w:tc>
          <w:tcPr>
            <w:tcW w:w="6180" w:type="dxa"/>
          </w:tcPr>
          <w:p w14:paraId="04265DBC">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在课堂互动环节，表现出色。能够合理安排画面元素，营造出主次分明、富有层次感和空间感的视觉效果。</w:t>
            </w:r>
          </w:p>
        </w:tc>
        <w:tc>
          <w:tcPr>
            <w:tcW w:w="979" w:type="dxa"/>
            <w:vAlign w:val="center"/>
          </w:tcPr>
          <w:p w14:paraId="043BA97F">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r>
      <w:tr w14:paraId="024C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09904DA">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尤玏</w:t>
            </w:r>
          </w:p>
        </w:tc>
        <w:tc>
          <w:tcPr>
            <w:tcW w:w="6180" w:type="dxa"/>
          </w:tcPr>
          <w:p w14:paraId="4DB49478">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经过一段时间的学习，在绘画技能方面有了质的飞跃。他对线条的运用更加熟练自如，能够准确地勾勒出物体的形态和轮廓。</w:t>
            </w:r>
          </w:p>
        </w:tc>
        <w:tc>
          <w:tcPr>
            <w:tcW w:w="979" w:type="dxa"/>
            <w:vAlign w:val="center"/>
          </w:tcPr>
          <w:p w14:paraId="146803C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524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1690BC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吕紫菡</w:t>
            </w:r>
          </w:p>
        </w:tc>
        <w:tc>
          <w:tcPr>
            <w:tcW w:w="6180" w:type="dxa"/>
          </w:tcPr>
          <w:p w14:paraId="20FDAC0E">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在色彩运用上，她对色彩的感知能力较强，能够根据不同的情感表达和画面需求选择合适的色调，使作品色彩丰富且和谐统一。</w:t>
            </w:r>
          </w:p>
        </w:tc>
        <w:tc>
          <w:tcPr>
            <w:tcW w:w="979" w:type="dxa"/>
            <w:vAlign w:val="center"/>
          </w:tcPr>
          <w:p w14:paraId="540B999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C8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4B34024">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刘子墨</w:t>
            </w:r>
          </w:p>
        </w:tc>
        <w:tc>
          <w:tcPr>
            <w:tcW w:w="6180" w:type="dxa"/>
          </w:tcPr>
          <w:p w14:paraId="40A5187F">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她在构图方面也有独特的见解，能够合理安排画面元素，营造出主次分明、富有层次感和空间感的视觉效果。</w:t>
            </w:r>
          </w:p>
        </w:tc>
        <w:tc>
          <w:tcPr>
            <w:tcW w:w="979" w:type="dxa"/>
            <w:vAlign w:val="center"/>
          </w:tcPr>
          <w:p w14:paraId="092CC8AB">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2724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6A8E54D">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王梓菱</w:t>
            </w:r>
          </w:p>
        </w:tc>
        <w:tc>
          <w:tcPr>
            <w:tcW w:w="6180" w:type="dxa"/>
          </w:tcPr>
          <w:p w14:paraId="4675B8F4">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她在构图方面也有独特的见解，能够合理安排画面元素，营造出主次分明、富有层次感和空间感的视觉效果。</w:t>
            </w:r>
          </w:p>
        </w:tc>
        <w:tc>
          <w:tcPr>
            <w:tcW w:w="979" w:type="dxa"/>
            <w:vAlign w:val="center"/>
          </w:tcPr>
          <w:p w14:paraId="71A64E8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CEB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8D11F4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张皓轩</w:t>
            </w:r>
          </w:p>
        </w:tc>
        <w:tc>
          <w:tcPr>
            <w:tcW w:w="6180" w:type="dxa"/>
          </w:tcPr>
          <w:p w14:paraId="2C34F43E">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他的作品充满了无限的创意与想象力。他不受传统思维的束缚，敢于尝试新的表现手法和艺术形式。</w:t>
            </w:r>
          </w:p>
        </w:tc>
        <w:tc>
          <w:tcPr>
            <w:tcW w:w="979" w:type="dxa"/>
            <w:vAlign w:val="center"/>
          </w:tcPr>
          <w:p w14:paraId="2583B81A">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8EE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DC9133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王华轩</w:t>
            </w:r>
          </w:p>
        </w:tc>
        <w:tc>
          <w:tcPr>
            <w:tcW w:w="6180" w:type="dxa"/>
          </w:tcPr>
          <w:p w14:paraId="11A20E86">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他对待作品完成度的要求非常高。每一幅作品从构思到最终完成都经历了精心打磨。在创作过程中，他注重细节处理，无论是画面中的微小装饰还是整体的色调过渡，都处理得恰到好处。</w:t>
            </w:r>
          </w:p>
        </w:tc>
        <w:tc>
          <w:tcPr>
            <w:tcW w:w="979" w:type="dxa"/>
            <w:vAlign w:val="center"/>
          </w:tcPr>
          <w:p w14:paraId="686495B3">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r>
      <w:tr w14:paraId="0BF2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0F5DCC1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余梓凡</w:t>
            </w:r>
          </w:p>
        </w:tc>
        <w:tc>
          <w:tcPr>
            <w:tcW w:w="6180" w:type="dxa"/>
          </w:tcPr>
          <w:p w14:paraId="057DAC52">
            <w:pPr>
              <w:keepNext w:val="0"/>
              <w:keepLines w:val="0"/>
              <w:widowControl/>
              <w:suppressLineNumbers w:val="0"/>
              <w:tabs>
                <w:tab w:val="left" w:pos="476"/>
              </w:tabs>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他能够在规定的时间内高效地完成作品，保证作品的质量和完整性，展现出较强的时间管理能力和自我约束能力。</w:t>
            </w:r>
          </w:p>
        </w:tc>
        <w:tc>
          <w:tcPr>
            <w:tcW w:w="979" w:type="dxa"/>
            <w:vAlign w:val="center"/>
          </w:tcPr>
          <w:p w14:paraId="60B306D0">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144A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9BD8711">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胡辰皓</w:t>
            </w:r>
          </w:p>
        </w:tc>
        <w:tc>
          <w:tcPr>
            <w:tcW w:w="6180" w:type="dxa"/>
          </w:tcPr>
          <w:p w14:paraId="14A831A0">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与学初期相比，在美术方面取得了令人瞩目的进步。从最初对绘画工具的不熟练使用到如今能够熟练驾驭各种材料进行创作。</w:t>
            </w:r>
          </w:p>
        </w:tc>
        <w:tc>
          <w:tcPr>
            <w:tcW w:w="979" w:type="dxa"/>
            <w:vAlign w:val="center"/>
          </w:tcPr>
          <w:p w14:paraId="2B8574A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35DD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5F3B6B3">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王令仪</w:t>
            </w:r>
          </w:p>
        </w:tc>
        <w:tc>
          <w:tcPr>
            <w:tcW w:w="6180" w:type="dxa"/>
          </w:tcPr>
          <w:p w14:paraId="06C48706">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她在艺术领域具有极大的潜力，只要继续保持这份热爱和努力，不断探索和学习，相信在未来他定能在美术的道路上取得更加优异的成绩，创作出更多令人惊叹的作品。</w:t>
            </w:r>
          </w:p>
        </w:tc>
        <w:tc>
          <w:tcPr>
            <w:tcW w:w="979" w:type="dxa"/>
            <w:vAlign w:val="center"/>
          </w:tcPr>
          <w:p w14:paraId="5A9CA05D">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6C8B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606FA6C9">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许美涵</w:t>
            </w:r>
          </w:p>
        </w:tc>
        <w:tc>
          <w:tcPr>
            <w:tcW w:w="6180" w:type="dxa"/>
          </w:tcPr>
          <w:p w14:paraId="56E14C55">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注重细节刻画，如人物简笔画的表情、服饰纹理等都处理细致。且能在规定时间内完成任务，展现出高效的创作能力与时间把控力。</w:t>
            </w:r>
          </w:p>
        </w:tc>
        <w:tc>
          <w:tcPr>
            <w:tcW w:w="979" w:type="dxa"/>
            <w:vAlign w:val="center"/>
          </w:tcPr>
          <w:p w14:paraId="534E8C84">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r w14:paraId="0B57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2EC3B70">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冯芝涵</w:t>
            </w:r>
          </w:p>
        </w:tc>
        <w:tc>
          <w:tcPr>
            <w:tcW w:w="6180" w:type="dxa"/>
          </w:tcPr>
          <w:p w14:paraId="0CED643E">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其简笔画作品充满丰富的想象力。常突破常规，赋予物体新形象与功能。像把房子画成大树形状，兼具居住与自然融合的创意。</w:t>
            </w:r>
          </w:p>
        </w:tc>
        <w:tc>
          <w:tcPr>
            <w:tcW w:w="979" w:type="dxa"/>
            <w:vAlign w:val="center"/>
          </w:tcPr>
          <w:p w14:paraId="5BE84121">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bookmarkStart w:id="0" w:name="_GoBack"/>
            <w:bookmarkEnd w:id="0"/>
          </w:p>
        </w:tc>
      </w:tr>
      <w:tr w14:paraId="0DD3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645DD6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拜义</w:t>
            </w:r>
          </w:p>
        </w:tc>
        <w:tc>
          <w:tcPr>
            <w:tcW w:w="6180" w:type="dxa"/>
          </w:tcPr>
          <w:p w14:paraId="0FCD742B">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无论是简单的线条练习还是复杂图形组合，都认真对待，不怕困难与犯错，这种热情为其在简笔画学习上奠定了良好基础。</w:t>
            </w:r>
          </w:p>
        </w:tc>
        <w:tc>
          <w:tcPr>
            <w:tcW w:w="979" w:type="dxa"/>
            <w:vAlign w:val="center"/>
          </w:tcPr>
          <w:p w14:paraId="4FD0DD79">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优秀</w:t>
            </w:r>
          </w:p>
        </w:tc>
      </w:tr>
    </w:tbl>
    <w:p w14:paraId="3C1304B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OTA3NGM3M2QzYTg5ZjExYjRiMjYzYzg0ZTY1N2QifQ=="/>
  </w:docVars>
  <w:rsids>
    <w:rsidRoot w:val="6F032BB1"/>
    <w:rsid w:val="1D6221BB"/>
    <w:rsid w:val="1E387073"/>
    <w:rsid w:val="4A884A59"/>
    <w:rsid w:val="6F03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1049</Words>
  <Characters>1057</Characters>
  <Lines>0</Lines>
  <Paragraphs>0</Paragraphs>
  <TotalTime>1</TotalTime>
  <ScaleCrop>false</ScaleCrop>
  <LinksUpToDate>false</LinksUpToDate>
  <CharactersWithSpaces>1057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2024-12-17T03:14:00Z</dcterms:created>
  <dc:creator>SIM元子</dc:creator>
  <cp:lastModifiedBy>kk</cp:lastModifiedBy>
  <dcterms:modified xsi:type="dcterms:W3CDTF">2025-06-19T04:52:27Z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C5FF49F4163E4C95887755E392E11927_13</vt:lpwstr>
  </property>
  <property fmtid="{D5CDD505-2E9C-101B-9397-08002B2CF9AE}" pid="4" name="KSOTemplateDocerSaveRecord">
    <vt:lpwstr>eyJoZGlkIjoiMzAzMzQzNDQ1YWZjN2I0OGFkYjQ1MjIwYjUxMWQxZTEiLCJ1c2VySWQiOiI0MjQ3OTA4NDYifQ==</vt:lpwstr>
  </property>
</Properties>
</file>