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E6C54"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玩转小水轮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  <w:lang w:val="en-US" w:eastAsia="zh-CN"/>
        </w:rPr>
        <w:t>教学反思</w:t>
      </w:r>
    </w:p>
    <w:p w14:paraId="31EFE797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在完成《玩转小水轮》这一课后，通过观察学生课堂表现、批改课后作业、与学生交流以及自我回顾，进行如下反思：</w:t>
      </w:r>
    </w:p>
    <w:p w14:paraId="27D121C2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成功之处</w:t>
      </w:r>
    </w:p>
    <w:p w14:paraId="3BE963A5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趣味导入的动画视频极具吸引力，涵盖古今水力应用，迅速抓住一年级学生眼球，成功激发对小水轮探究兴趣，为后续教学注入活力，学生从开场便热情高涨，跃跃欲试。</w:t>
      </w:r>
    </w:p>
    <w:p w14:paraId="306667EF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学环节层层递进，从认识小水轮零件到组装、让其转动，再到探究影响因素，符合学生认知规律。每个环节都精心设计学生自主操作，如组装培养动手能力，採究实验锻炼观察与思维能力，学生在实践中直观感受水流力量及影响，课堂上积极探索，能准确描述现象，如“水流大时，小水轮像癫了一样转”“水从高处冲，小水轮力气超大”。</w:t>
      </w:r>
    </w:p>
    <w:p w14:paraId="22D59027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小组合作贯穿始终，在组装、实验环节，学生们分工明确，有负责操作滴音、水管的，有观察记录的，交流频繁，团队协作默契，既提升动手、思维能力，又强化合作精神，如探究水流高度实验时，有的小组迅速分工，高效完成实验，对结果讨论深入。</w:t>
      </w:r>
    </w:p>
    <w:p w14:paraId="56D2B9FF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注重知识与生活联系及环保教育。通过展示水力应用视频，让学生真切体会科学实用性，课后学生反馈对生活中的水动力更关注；同时渗遗环保，讨论用水发电时提及保护水源，树立初步可持续发展观。</w:t>
      </w:r>
    </w:p>
    <w:p w14:paraId="73F7F161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不足之处</w:t>
      </w:r>
    </w:p>
    <w:p w14:paraId="61A6FC97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课堂秩序管理仍有挑战。在学生自主操作环节，尤其是用滴管、水管玩水时，部分学生过于兴奋，出现故意将水溅向他人、争抢工具等混乱状况，虽提前强调规则，但现场把控不够，影响课堂秩序与实验进度。</w:t>
      </w:r>
    </w:p>
    <w:p w14:paraId="735654DE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个体关注不均。课堂上活跃、动手强的学生主导探究，部分内向、基础弱的学生参与度低，被动观看或简单模仿，教师巡视时对这些学生引导鼓励不足，未充分挖掘潜力，使其深度融入探究。</w:t>
      </w:r>
    </w:p>
    <w:p w14:paraId="6075C471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时间把控略显不足。在了解</w:t>
      </w:r>
      <w:bookmarkStart w:id="0" w:name="_GoBack"/>
      <w:bookmarkEnd w:id="0"/>
      <w:r>
        <w:rPr>
          <w:rFonts w:hint="eastAsia"/>
          <w:sz w:val="24"/>
          <w:szCs w:val="24"/>
        </w:rPr>
        <w:t>生活中的水力应用环节，因前面实验环节学生兴趣浓厚、讨论耗时，导致这部分讲解仓促，学生对一些复杂水力设施理解不透彻，影响知识拓展深度。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A7D6F"/>
    <w:rsid w:val="2E4B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1121</Words>
  <Characters>1121</Characters>
  <Lines>0</Lines>
  <Paragraphs>0</Paragraphs>
  <TotalTime>3</TotalTime>
  <ScaleCrop>false</ScaleCrop>
  <LinksUpToDate>false</LinksUpToDate>
  <CharactersWithSpaces>1125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2025-06-18T01:15:00Z</dcterms:created>
  <dc:creator>DELL</dc:creator>
  <cp:lastModifiedBy>张良</cp:lastModifiedBy>
  <dcterms:modified xsi:type="dcterms:W3CDTF">2025-06-18T01:24:50Z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eyJoZGlkIjoiZDAzMWRmOWJiOWEwYThiNDZkYjlhYThmZmVmZWQ5MmUiLCJ1c2VySWQiOiIyMjYxMTg4NSJ9</vt:lpwstr>
  </property>
  <property fmtid="{D5CDD505-2E9C-101B-9397-08002B2CF9AE}" pid="4" name="ICV">
    <vt:lpwstr>6AD2C58070FA4D62B418AFE8D93332E3_12</vt:lpwstr>
  </property>
</Properties>
</file>