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616D3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教学评一致性理念下的小学英语逆向教学设计课堂观察量表</w:t>
      </w:r>
    </w:p>
    <w:tbl>
      <w:tblPr>
        <w:tblStyle w:val="10"/>
        <w:tblW w:w="4996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1354"/>
        <w:gridCol w:w="1380"/>
        <w:gridCol w:w="570"/>
        <w:gridCol w:w="1917"/>
        <w:gridCol w:w="1134"/>
        <w:gridCol w:w="972"/>
        <w:gridCol w:w="665"/>
      </w:tblGrid>
      <w:tr w14:paraId="004F8AF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atLeast"/>
        </w:trPr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A32EF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教者</w:t>
            </w:r>
          </w:p>
        </w:tc>
        <w:tc>
          <w:tcPr>
            <w:tcW w:w="731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BE5709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3E057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343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817F7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B62EA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884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7DD46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56F71D5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atLeast"/>
        </w:trPr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5F389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CA01E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FCD38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84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0298D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4A7695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atLeast"/>
        </w:trPr>
        <w:tc>
          <w:tcPr>
            <w:tcW w:w="684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960D3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观察维度（权重）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45B23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观察指标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8147B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等级评分</w:t>
            </w:r>
          </w:p>
          <w:p w14:paraId="69A5A9B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（1-5 分）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5F981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得分</w:t>
            </w:r>
          </w:p>
        </w:tc>
      </w:tr>
      <w:tr w14:paraId="65B79CC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684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43E5F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目标设计与教学评一致性（20%）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6310C2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教学目标是否清晰体现 “逆向设计”（以终为始，基于评价标准设计）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C1DF3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BB227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188D211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E6334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E2AA50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教学目标与课程标准、学情是否匹配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A0FDE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B3956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5F18C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DF3C1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9C810C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课堂评价任务是否直接对应教学目标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EC26F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8B5B6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B183DD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F0C8C1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5D2A467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学生是否能理解本节课的学习目标（可通过学生访谈）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3B80D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4AA1D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A9A9E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CACD8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评价任务的设计与实施（30%）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EF51D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评价任务是否贯穿教学全过程（前测、中测、后测）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59CAE3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79021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F60E06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FA3AF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426452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评价形式是否多元（口头反馈、书面任务、表现性评价等）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B8D2E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864E5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D0EA50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E2AEE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6D4FD6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评价任务是否贴近真实语言运用情境（如角色扮演、解决问题等）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06F8D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883AB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70EEE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F1648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FB7A45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教师是否根据评价结果及时调整教学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CBDC5D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2E950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4AF6DC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684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F475A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教学活动与目标达成的关联性（25%）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B73E71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教学活动是否指向目标达成（如词汇 / 句型练习与目标语言能力匹配）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9A7CE1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2FE621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0EBED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A944EB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727D49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学生参与度是否高（如小组合作、个体展示等）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D84CC0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F2F50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C8877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6A45D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0D50326A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教师是否提供差异化活动（分层任务设计）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D560C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66B9C3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E5C9476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B61F9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6315FF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课堂时间分配是否合理（评价与教学的比例）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D99CB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72CF2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EFF6F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</w:trPr>
        <w:tc>
          <w:tcPr>
            <w:tcW w:w="684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2A22A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学生表现与成果反馈（15%）</w:t>
            </w: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E166C4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学生能否通过课堂产出展示目标达成（如口语输出、书面作业等）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BCDA22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450C0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7E8B7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57D898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1E614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教师反馈是否具体、actionable（如指出错误并示范改进）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F34FBE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AC7CD8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C7F0F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F67B1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19" w:type="pct"/>
            <w:gridSpan w:val="4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7F6FAD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学生是否通过评价工具（如量规、checklist）自评/互评</w:t>
            </w:r>
          </w:p>
        </w:tc>
        <w:tc>
          <w:tcPr>
            <w:tcW w:w="1137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5421D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92A70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59715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3AB34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逆向设计的特色体现（10%）</w:t>
            </w:r>
          </w:p>
        </w:tc>
        <w:tc>
          <w:tcPr>
            <w:tcW w:w="1784" w:type="pct"/>
            <w:gridSpan w:val="3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3B53F21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是否体现 “以终为始” 的设计逻辑（如先展示评价标准再教学）</w:t>
            </w:r>
          </w:p>
        </w:tc>
        <w:tc>
          <w:tcPr>
            <w:tcW w:w="2172" w:type="pct"/>
            <w:gridSpan w:val="3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43A33E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05902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82077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84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609763A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40" w:firstLineChars="200"/>
              <w:textAlignment w:val="auto"/>
            </w:pPr>
          </w:p>
        </w:tc>
        <w:tc>
          <w:tcPr>
            <w:tcW w:w="1784" w:type="pct"/>
            <w:gridSpan w:val="3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8A5FFC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是否整合跨学科或真实情境任务（如用英语设计海报、调查等）</w:t>
            </w:r>
          </w:p>
        </w:tc>
        <w:tc>
          <w:tcPr>
            <w:tcW w:w="2172" w:type="pct"/>
            <w:gridSpan w:val="3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1C14C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□1 □2 □3 □4 □5</w:t>
            </w: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E16A8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657903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4640" w:type="pct"/>
            <w:gridSpan w:val="7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64337A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总分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E14CE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5173A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640" w:type="pct"/>
            <w:gridSpan w:val="7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23ED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量表使用说明：</w:t>
            </w:r>
          </w:p>
          <w:p w14:paraId="0E9D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评分标准：1分（未体现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→5分（充分体现）；</w:t>
            </w:r>
          </w:p>
          <w:p w14:paraId="4F30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观察方式：可结合课堂录像、学生访谈、教案分析等；</w:t>
            </w:r>
          </w:p>
          <w:p w14:paraId="64AE9B12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逆向设计验证重点：目标、评价、教学三者的动态一致性；学生产出的质量是否反映目标达成。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40A0537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223F0CD7"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9FE9A3E">
      <w:pPr>
        <w:pStyle w:val="16"/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ZjBlN2E1NjE3YzU1ZjIzNjQ1NzMxMDIzMGMwZTA4ZjQifQ=="/>
    <w:docVar w:name="KSO_WPS_MARK_KEY" w:val="df8847e3-58db-41b7-8312-fe742568d0ef"/>
  </w:docVars>
  <w:rsids>
    <w:rsidRoot w:val="00000000"/>
    <w:rsid w:val="29A147AB"/>
    <w:rsid w:val="2BE44DCA"/>
    <w:rsid w:val="34D35D20"/>
    <w:rsid w:val="39C23F4D"/>
    <w:rsid w:val="41A47637"/>
    <w:rsid w:val="77BECBBB"/>
    <w:rsid w:val="7ABD48D1"/>
    <w:rsid w:val="E7FFEFCE"/>
    <w:rsid w:val="FFFA4FE2"/>
    <w:rsid w:val="FFFBC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800</Words>
  <Characters>846</Characters>
  <TotalTime>8</TotalTime>
  <ScaleCrop>false</ScaleCrop>
  <LinksUpToDate>false</LinksUpToDate>
  <CharactersWithSpaces>937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2025-05-11T09:43:00Z</dcterms:created>
  <dc:creator>Un-named</dc:creator>
  <cp:lastModifiedBy>安晓</cp:lastModifiedBy>
  <cp:lastPrinted>2025-05-12T23:33:00Z</cp:lastPrinted>
  <dcterms:modified xsi:type="dcterms:W3CDTF">2025-05-13T05:33:35Z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74057EB1D974ADC5EB061F68E46B37A2_42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