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5CF9E5">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14:paraId="5A891ACF">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（第二十八期）</w:t>
      </w:r>
    </w:p>
    <w:p w14:paraId="50B5028D">
      <w:pPr>
        <w:jc w:val="both"/>
        <w:rPr>
          <w:rFonts w:hint="eastAsia" w:ascii="宋体" w:hAnsi="宋体" w:eastAsia="宋体" w:cs="宋体"/>
          <w:sz w:val="24"/>
          <w:szCs w:val="24"/>
          <w:lang w:eastAsia="zh-CN"/>
        </w:rPr>
      </w:pPr>
      <w:r>
        <w:rPr>
          <w:rFonts w:hint="eastAsia" w:ascii="微软雅黑" w:hAnsi="微软雅黑" w:eastAsia="微软雅黑" w:cs="微软雅黑"/>
          <w:b w:val="0"/>
          <w:bCs w:val="0"/>
          <w:color w:val="FF0000"/>
          <w:sz w:val="28"/>
          <w:szCs w:val="28"/>
          <w:lang w:val="en-US" w:eastAsia="zh-CN"/>
        </w:rPr>
        <w:t>【一、活动通知】</w:t>
      </w:r>
    </w:p>
    <w:p w14:paraId="351FF45E">
      <w:pPr>
        <w:pStyle w:val="4"/>
        <w:spacing w:before="84" w:line="219" w:lineRule="auto"/>
        <w:ind w:left="2457" w:right="103" w:hanging="2329"/>
        <w:jc w:val="center"/>
        <w:outlineLvl w:val="0"/>
        <w:rPr>
          <w:sz w:val="32"/>
          <w:szCs w:val="32"/>
        </w:rPr>
      </w:pPr>
      <w:r>
        <w:rPr>
          <w:b/>
          <w:bCs/>
          <w:sz w:val="32"/>
          <w:szCs w:val="32"/>
        </w:rPr>
        <w:t>新北区大中小学思政课一体化培育室第二</w:t>
      </w:r>
      <w:r>
        <w:rPr>
          <w:b/>
          <w:bCs/>
          <w:spacing w:val="-2"/>
          <w:sz w:val="32"/>
          <w:szCs w:val="32"/>
        </w:rPr>
        <w:t>十</w:t>
      </w:r>
      <w:r>
        <w:rPr>
          <w:rFonts w:hint="eastAsia"/>
          <w:b/>
          <w:bCs/>
          <w:spacing w:val="-2"/>
          <w:sz w:val="32"/>
          <w:szCs w:val="32"/>
          <w:lang w:val="en-US" w:eastAsia="zh-CN"/>
        </w:rPr>
        <w:t>八</w:t>
      </w:r>
      <w:r>
        <w:rPr>
          <w:b/>
          <w:bCs/>
          <w:spacing w:val="-2"/>
          <w:sz w:val="32"/>
          <w:szCs w:val="32"/>
        </w:rPr>
        <w:t>次活动通知</w:t>
      </w:r>
    </w:p>
    <w:p w14:paraId="6409EF5A">
      <w:pPr>
        <w:pStyle w:val="4"/>
        <w:keepNext w:val="0"/>
        <w:keepLines w:val="0"/>
        <w:pageBreakBefore w:val="0"/>
        <w:widowControl w:val="0"/>
        <w:kinsoku/>
        <w:wordWrap/>
        <w:overflowPunct/>
        <w:topLinePunct w:val="0"/>
        <w:autoSpaceDE/>
        <w:autoSpaceDN/>
        <w:bidi w:val="0"/>
        <w:adjustRightInd/>
        <w:snapToGrid/>
        <w:spacing w:before="13" w:line="400" w:lineRule="exact"/>
        <w:ind w:left="407"/>
        <w:textAlignment w:val="auto"/>
        <w:outlineLvl w:val="1"/>
        <w:rPr>
          <w:sz w:val="24"/>
          <w:szCs w:val="24"/>
        </w:rPr>
      </w:pPr>
      <w:r>
        <w:rPr>
          <w:b/>
          <w:bCs/>
          <w:spacing w:val="-13"/>
          <w:sz w:val="24"/>
          <w:szCs w:val="24"/>
        </w:rPr>
        <w:t>一</w:t>
      </w:r>
      <w:r>
        <w:rPr>
          <w:spacing w:val="-93"/>
          <w:sz w:val="24"/>
          <w:szCs w:val="24"/>
        </w:rPr>
        <w:t xml:space="preserve"> </w:t>
      </w:r>
      <w:r>
        <w:rPr>
          <w:b/>
          <w:bCs/>
          <w:spacing w:val="-13"/>
          <w:sz w:val="24"/>
          <w:szCs w:val="24"/>
        </w:rPr>
        <w:t>、活动理念：</w:t>
      </w:r>
    </w:p>
    <w:p w14:paraId="1AF8A5D1">
      <w:pPr>
        <w:pStyle w:val="4"/>
        <w:keepNext w:val="0"/>
        <w:keepLines w:val="0"/>
        <w:pageBreakBefore w:val="0"/>
        <w:widowControl w:val="0"/>
        <w:kinsoku/>
        <w:wordWrap/>
        <w:overflowPunct/>
        <w:topLinePunct w:val="0"/>
        <w:autoSpaceDE/>
        <w:autoSpaceDN/>
        <w:bidi w:val="0"/>
        <w:adjustRightInd/>
        <w:snapToGrid/>
        <w:spacing w:before="10" w:line="400" w:lineRule="exact"/>
        <w:ind w:left="402" w:right="151" w:firstLine="529"/>
        <w:textAlignment w:val="auto"/>
        <w:rPr>
          <w:sz w:val="22"/>
          <w:szCs w:val="22"/>
        </w:rPr>
      </w:pPr>
      <w:r>
        <w:rPr>
          <w:sz w:val="22"/>
          <w:szCs w:val="22"/>
        </w:rPr>
        <w:t>以培养“有理想信念、文化自信、责任担当的</w:t>
      </w:r>
      <w:r>
        <w:rPr>
          <w:spacing w:val="1"/>
          <w:sz w:val="22"/>
          <w:szCs w:val="22"/>
        </w:rPr>
        <w:t>时代新人”目标为统领，立足新课标核心素养，构</w:t>
      </w:r>
      <w:r>
        <w:rPr>
          <w:spacing w:val="-12"/>
          <w:sz w:val="22"/>
          <w:szCs w:val="22"/>
        </w:rPr>
        <w:t>建“家庭-文化-文明”三位一体的育人框架。通过沉</w:t>
      </w:r>
      <w:r>
        <w:rPr>
          <w:spacing w:val="9"/>
          <w:sz w:val="22"/>
          <w:szCs w:val="22"/>
        </w:rPr>
        <w:t>浸式劳动体验、具象化文化感知、结构化文明探索，实现从行为习惯养成到价值观内化的进阶式发展，最终实现劳动习惯从机械重复升华为责任自觉，文化认知从表层了解深化为价值认同，文</w:t>
      </w:r>
      <w:r>
        <w:rPr>
          <w:spacing w:val="6"/>
          <w:sz w:val="22"/>
          <w:szCs w:val="22"/>
        </w:rPr>
        <w:t>明理解从知识积累拓展为人类关怀。</w:t>
      </w:r>
    </w:p>
    <w:p w14:paraId="26CE3926">
      <w:pPr>
        <w:pStyle w:val="4"/>
        <w:keepNext w:val="0"/>
        <w:keepLines w:val="0"/>
        <w:pageBreakBefore w:val="0"/>
        <w:widowControl w:val="0"/>
        <w:kinsoku/>
        <w:wordWrap/>
        <w:overflowPunct/>
        <w:topLinePunct w:val="0"/>
        <w:autoSpaceDE/>
        <w:autoSpaceDN/>
        <w:bidi w:val="0"/>
        <w:adjustRightInd/>
        <w:snapToGrid/>
        <w:spacing w:before="31" w:line="400" w:lineRule="exact"/>
        <w:ind w:left="407"/>
        <w:textAlignment w:val="auto"/>
        <w:rPr>
          <w:sz w:val="24"/>
          <w:szCs w:val="24"/>
        </w:rPr>
      </w:pPr>
      <w:r>
        <w:rPr>
          <w:b/>
          <w:bCs/>
          <w:spacing w:val="9"/>
          <w:sz w:val="24"/>
          <w:szCs w:val="24"/>
        </w:rPr>
        <w:t>二、活动主题：</w:t>
      </w:r>
      <w:r>
        <w:rPr>
          <w:spacing w:val="9"/>
          <w:sz w:val="22"/>
          <w:szCs w:val="22"/>
        </w:rPr>
        <w:t>探寻生活与文化的联结之旅</w:t>
      </w:r>
    </w:p>
    <w:p w14:paraId="5FE620B7">
      <w:pPr>
        <w:pStyle w:val="4"/>
        <w:keepNext w:val="0"/>
        <w:keepLines w:val="0"/>
        <w:pageBreakBefore w:val="0"/>
        <w:widowControl w:val="0"/>
        <w:kinsoku/>
        <w:wordWrap/>
        <w:overflowPunct/>
        <w:topLinePunct w:val="0"/>
        <w:autoSpaceDE/>
        <w:autoSpaceDN/>
        <w:bidi w:val="0"/>
        <w:adjustRightInd/>
        <w:snapToGrid/>
        <w:spacing w:before="13" w:line="400" w:lineRule="exact"/>
        <w:ind w:left="407"/>
        <w:textAlignment w:val="auto"/>
        <w:rPr>
          <w:sz w:val="24"/>
          <w:szCs w:val="24"/>
        </w:rPr>
      </w:pPr>
      <w:r>
        <w:rPr>
          <w:b/>
          <w:bCs/>
          <w:spacing w:val="22"/>
          <w:sz w:val="24"/>
          <w:szCs w:val="24"/>
        </w:rPr>
        <w:t>三、活动时间：</w:t>
      </w:r>
      <w:r>
        <w:rPr>
          <w:spacing w:val="22"/>
          <w:sz w:val="22"/>
          <w:szCs w:val="22"/>
        </w:rPr>
        <w:t>2025年</w:t>
      </w:r>
      <w:r>
        <w:rPr>
          <w:rFonts w:hint="eastAsia"/>
          <w:spacing w:val="22"/>
          <w:sz w:val="22"/>
          <w:szCs w:val="22"/>
          <w:lang w:val="en-US" w:eastAsia="zh-CN"/>
        </w:rPr>
        <w:t>5</w:t>
      </w:r>
      <w:r>
        <w:rPr>
          <w:spacing w:val="22"/>
          <w:sz w:val="22"/>
          <w:szCs w:val="22"/>
        </w:rPr>
        <w:t>月2</w:t>
      </w:r>
      <w:r>
        <w:rPr>
          <w:rFonts w:hint="eastAsia"/>
          <w:spacing w:val="22"/>
          <w:sz w:val="22"/>
          <w:szCs w:val="22"/>
          <w:lang w:val="en-US" w:eastAsia="zh-CN"/>
        </w:rPr>
        <w:t>3</w:t>
      </w:r>
      <w:r>
        <w:rPr>
          <w:spacing w:val="22"/>
          <w:sz w:val="22"/>
          <w:szCs w:val="22"/>
        </w:rPr>
        <w:t>日(周</w:t>
      </w:r>
      <w:r>
        <w:rPr>
          <w:rFonts w:hint="eastAsia"/>
          <w:spacing w:val="22"/>
          <w:sz w:val="22"/>
          <w:szCs w:val="22"/>
          <w:lang w:val="en-US" w:eastAsia="zh-CN"/>
        </w:rPr>
        <w:t>五</w:t>
      </w:r>
      <w:r>
        <w:rPr>
          <w:spacing w:val="22"/>
          <w:sz w:val="22"/>
          <w:szCs w:val="22"/>
        </w:rPr>
        <w:t>)下午</w:t>
      </w:r>
    </w:p>
    <w:p w14:paraId="6FFDB048">
      <w:pPr>
        <w:pStyle w:val="4"/>
        <w:keepNext w:val="0"/>
        <w:keepLines w:val="0"/>
        <w:pageBreakBefore w:val="0"/>
        <w:widowControl w:val="0"/>
        <w:kinsoku/>
        <w:wordWrap/>
        <w:overflowPunct/>
        <w:topLinePunct w:val="0"/>
        <w:autoSpaceDE/>
        <w:autoSpaceDN/>
        <w:bidi w:val="0"/>
        <w:adjustRightInd/>
        <w:snapToGrid/>
        <w:spacing w:before="3" w:line="400" w:lineRule="exact"/>
        <w:ind w:left="407"/>
        <w:textAlignment w:val="auto"/>
        <w:rPr>
          <w:rFonts w:hint="default" w:eastAsia="黑体"/>
          <w:sz w:val="24"/>
          <w:szCs w:val="24"/>
          <w:lang w:val="en-US" w:eastAsia="zh-CN"/>
        </w:rPr>
      </w:pPr>
      <w:r>
        <w:rPr>
          <w:b/>
          <w:bCs/>
          <w:spacing w:val="3"/>
          <w:sz w:val="24"/>
          <w:szCs w:val="24"/>
        </w:rPr>
        <w:t>四</w:t>
      </w:r>
      <w:r>
        <w:rPr>
          <w:spacing w:val="-79"/>
          <w:sz w:val="24"/>
          <w:szCs w:val="24"/>
        </w:rPr>
        <w:t xml:space="preserve"> </w:t>
      </w:r>
      <w:r>
        <w:rPr>
          <w:b/>
          <w:bCs/>
          <w:spacing w:val="3"/>
          <w:sz w:val="24"/>
          <w:szCs w:val="24"/>
        </w:rPr>
        <w:t>、活动地点：</w:t>
      </w:r>
      <w:r>
        <w:rPr>
          <w:spacing w:val="3"/>
          <w:sz w:val="22"/>
          <w:szCs w:val="22"/>
        </w:rPr>
        <w:t>新北区</w:t>
      </w:r>
      <w:r>
        <w:rPr>
          <w:rFonts w:hint="eastAsia"/>
          <w:spacing w:val="3"/>
          <w:sz w:val="22"/>
          <w:szCs w:val="22"/>
          <w:lang w:val="en-US" w:eastAsia="zh-CN"/>
        </w:rPr>
        <w:t>三井实验小学（黎河路校区）三楼录播室</w:t>
      </w:r>
    </w:p>
    <w:p w14:paraId="5B5797A7">
      <w:pPr>
        <w:pStyle w:val="4"/>
        <w:keepNext w:val="0"/>
        <w:keepLines w:val="0"/>
        <w:pageBreakBefore w:val="0"/>
        <w:widowControl w:val="0"/>
        <w:kinsoku/>
        <w:wordWrap/>
        <w:overflowPunct/>
        <w:topLinePunct w:val="0"/>
        <w:autoSpaceDE/>
        <w:autoSpaceDN/>
        <w:bidi w:val="0"/>
        <w:adjustRightInd/>
        <w:snapToGrid/>
        <w:spacing w:line="400" w:lineRule="exact"/>
        <w:ind w:left="22" w:right="348" w:firstLine="384"/>
        <w:textAlignment w:val="auto"/>
        <w:rPr>
          <w:sz w:val="22"/>
          <w:szCs w:val="22"/>
        </w:rPr>
      </w:pPr>
      <w:r>
        <w:rPr>
          <w:b/>
          <w:bCs/>
          <w:spacing w:val="7"/>
          <w:sz w:val="24"/>
          <w:szCs w:val="24"/>
        </w:rPr>
        <w:t>五、参加人员：</w:t>
      </w:r>
      <w:r>
        <w:rPr>
          <w:spacing w:val="7"/>
          <w:sz w:val="22"/>
          <w:szCs w:val="22"/>
        </w:rPr>
        <w:t>新北区大中小学思政课一体化培</w:t>
      </w:r>
      <w:r>
        <w:rPr>
          <w:spacing w:val="6"/>
          <w:sz w:val="22"/>
          <w:szCs w:val="22"/>
        </w:rPr>
        <w:t>育室全体成员</w:t>
      </w:r>
    </w:p>
    <w:p w14:paraId="42CF631D">
      <w:pPr>
        <w:spacing w:before="1" w:line="209" w:lineRule="auto"/>
        <w:ind w:left="467"/>
        <w:rPr>
          <w:rFonts w:ascii="宋体" w:hAnsi="宋体" w:eastAsia="宋体" w:cs="宋体"/>
          <w:sz w:val="22"/>
          <w:szCs w:val="22"/>
        </w:rPr>
      </w:pPr>
      <w:r>
        <w:rPr>
          <w:rFonts w:ascii="宋体" w:hAnsi="宋体" w:eastAsia="宋体" w:cs="宋体"/>
          <w:b/>
          <w:bCs/>
          <w:spacing w:val="-6"/>
          <w:sz w:val="22"/>
          <w:szCs w:val="22"/>
        </w:rPr>
        <w:t>六、活动流程：</w:t>
      </w:r>
    </w:p>
    <w:tbl>
      <w:tblPr>
        <w:tblStyle w:val="14"/>
        <w:tblW w:w="8919"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7"/>
        <w:gridCol w:w="1351"/>
        <w:gridCol w:w="3721"/>
        <w:gridCol w:w="2490"/>
      </w:tblGrid>
      <w:tr w14:paraId="06CA4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357" w:type="dxa"/>
            <w:vAlign w:val="top"/>
          </w:tcPr>
          <w:p w14:paraId="2D7E0733">
            <w:pPr>
              <w:pStyle w:val="13"/>
              <w:spacing w:before="121" w:line="220" w:lineRule="auto"/>
              <w:ind w:left="358"/>
              <w:rPr>
                <w:sz w:val="21"/>
                <w:szCs w:val="21"/>
              </w:rPr>
            </w:pPr>
            <w:r>
              <w:rPr>
                <w:b/>
                <w:bCs/>
                <w:spacing w:val="-5"/>
                <w:sz w:val="21"/>
                <w:szCs w:val="21"/>
              </w:rPr>
              <w:t>环节</w:t>
            </w:r>
          </w:p>
        </w:tc>
        <w:tc>
          <w:tcPr>
            <w:tcW w:w="1351" w:type="dxa"/>
            <w:vAlign w:val="top"/>
          </w:tcPr>
          <w:p w14:paraId="05E69B1D">
            <w:pPr>
              <w:pStyle w:val="13"/>
              <w:spacing w:before="123" w:line="221" w:lineRule="auto"/>
              <w:ind w:left="355"/>
              <w:rPr>
                <w:sz w:val="21"/>
                <w:szCs w:val="21"/>
              </w:rPr>
            </w:pPr>
            <w:r>
              <w:rPr>
                <w:b/>
                <w:bCs/>
                <w:spacing w:val="5"/>
                <w:sz w:val="21"/>
                <w:szCs w:val="21"/>
              </w:rPr>
              <w:t>时间</w:t>
            </w:r>
          </w:p>
        </w:tc>
        <w:tc>
          <w:tcPr>
            <w:tcW w:w="3721" w:type="dxa"/>
            <w:vAlign w:val="top"/>
          </w:tcPr>
          <w:p w14:paraId="3970783A">
            <w:pPr>
              <w:pStyle w:val="13"/>
              <w:spacing w:before="120" w:line="219" w:lineRule="auto"/>
              <w:ind w:left="1387"/>
              <w:rPr>
                <w:sz w:val="21"/>
                <w:szCs w:val="21"/>
              </w:rPr>
            </w:pPr>
            <w:r>
              <w:rPr>
                <w:b/>
                <w:bCs/>
                <w:sz w:val="21"/>
                <w:szCs w:val="21"/>
              </w:rPr>
              <w:t>内容</w:t>
            </w:r>
          </w:p>
        </w:tc>
        <w:tc>
          <w:tcPr>
            <w:tcW w:w="2490" w:type="dxa"/>
            <w:vAlign w:val="top"/>
          </w:tcPr>
          <w:p w14:paraId="0AAF20B9">
            <w:pPr>
              <w:pStyle w:val="13"/>
              <w:spacing w:before="120" w:line="219" w:lineRule="auto"/>
              <w:ind w:left="741"/>
              <w:rPr>
                <w:sz w:val="21"/>
                <w:szCs w:val="21"/>
              </w:rPr>
            </w:pPr>
            <w:r>
              <w:rPr>
                <w:b/>
                <w:bCs/>
                <w:spacing w:val="-2"/>
                <w:sz w:val="21"/>
                <w:szCs w:val="21"/>
              </w:rPr>
              <w:t>负责人</w:t>
            </w:r>
          </w:p>
        </w:tc>
      </w:tr>
      <w:tr w14:paraId="159AE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1357" w:type="dxa"/>
            <w:vAlign w:val="top"/>
          </w:tcPr>
          <w:p w14:paraId="2F6AA0CA">
            <w:pPr>
              <w:pStyle w:val="13"/>
              <w:spacing w:before="29" w:line="222" w:lineRule="auto"/>
              <w:ind w:left="192" w:hanging="193"/>
              <w:rPr>
                <w:sz w:val="21"/>
                <w:szCs w:val="21"/>
              </w:rPr>
            </w:pPr>
            <w:r>
              <w:rPr>
                <w:spacing w:val="-7"/>
                <w:sz w:val="21"/>
                <w:szCs w:val="21"/>
              </w:rPr>
              <w:t>【</w:t>
            </w:r>
            <w:r>
              <w:rPr>
                <w:spacing w:val="-58"/>
                <w:sz w:val="21"/>
                <w:szCs w:val="21"/>
              </w:rPr>
              <w:t xml:space="preserve"> </w:t>
            </w:r>
            <w:r>
              <w:rPr>
                <w:spacing w:val="-7"/>
                <w:sz w:val="21"/>
                <w:szCs w:val="21"/>
              </w:rPr>
              <w:t>环节一</w:t>
            </w:r>
            <w:r>
              <w:rPr>
                <w:spacing w:val="-66"/>
                <w:sz w:val="21"/>
                <w:szCs w:val="21"/>
              </w:rPr>
              <w:t xml:space="preserve"> </w:t>
            </w:r>
            <w:r>
              <w:rPr>
                <w:spacing w:val="-7"/>
                <w:sz w:val="21"/>
                <w:szCs w:val="21"/>
              </w:rPr>
              <w:t>】</w:t>
            </w:r>
            <w:r>
              <w:rPr>
                <w:sz w:val="21"/>
                <w:szCs w:val="21"/>
              </w:rPr>
              <w:t xml:space="preserve"> </w:t>
            </w:r>
            <w:r>
              <w:rPr>
                <w:spacing w:val="-20"/>
                <w:w w:val="99"/>
                <w:sz w:val="21"/>
                <w:szCs w:val="21"/>
              </w:rPr>
              <w:t>课堂思政</w:t>
            </w:r>
          </w:p>
        </w:tc>
        <w:tc>
          <w:tcPr>
            <w:tcW w:w="1351" w:type="dxa"/>
            <w:vAlign w:val="top"/>
          </w:tcPr>
          <w:p w14:paraId="52B40332">
            <w:pPr>
              <w:pStyle w:val="13"/>
              <w:spacing w:before="201" w:line="239" w:lineRule="auto"/>
              <w:jc w:val="right"/>
              <w:rPr>
                <w:sz w:val="21"/>
                <w:szCs w:val="21"/>
              </w:rPr>
            </w:pPr>
            <w:r>
              <w:rPr>
                <w:spacing w:val="-6"/>
                <w:sz w:val="21"/>
                <w:szCs w:val="21"/>
              </w:rPr>
              <w:t>13:00-13:40</w:t>
            </w:r>
          </w:p>
        </w:tc>
        <w:tc>
          <w:tcPr>
            <w:tcW w:w="3721" w:type="dxa"/>
            <w:vAlign w:val="top"/>
          </w:tcPr>
          <w:p w14:paraId="00261F25">
            <w:pPr>
              <w:pStyle w:val="13"/>
              <w:spacing w:before="180" w:line="219" w:lineRule="auto"/>
              <w:ind w:left="554"/>
              <w:rPr>
                <w:sz w:val="21"/>
                <w:szCs w:val="21"/>
              </w:rPr>
            </w:pPr>
            <w:r>
              <w:rPr>
                <w:sz w:val="21"/>
                <w:szCs w:val="21"/>
              </w:rPr>
              <w:t>一年级《</w:t>
            </w:r>
            <w:r>
              <w:rPr>
                <w:rFonts w:hint="eastAsia"/>
                <w:sz w:val="21"/>
                <w:szCs w:val="21"/>
                <w:lang w:val="en-US" w:eastAsia="zh-CN"/>
              </w:rPr>
              <w:t>错了就要改</w:t>
            </w:r>
            <w:r>
              <w:rPr>
                <w:sz w:val="21"/>
                <w:szCs w:val="21"/>
              </w:rPr>
              <w:t>》</w:t>
            </w:r>
          </w:p>
        </w:tc>
        <w:tc>
          <w:tcPr>
            <w:tcW w:w="2490" w:type="dxa"/>
            <w:vAlign w:val="top"/>
          </w:tcPr>
          <w:p w14:paraId="7967174F">
            <w:pPr>
              <w:pStyle w:val="13"/>
              <w:spacing w:before="180" w:line="220" w:lineRule="auto"/>
              <w:ind w:left="77"/>
              <w:rPr>
                <w:rFonts w:hint="default" w:eastAsia="宋体"/>
                <w:sz w:val="21"/>
                <w:szCs w:val="21"/>
                <w:lang w:val="en-US" w:eastAsia="zh-CN"/>
              </w:rPr>
            </w:pPr>
            <w:r>
              <w:rPr>
                <w:rFonts w:hint="eastAsia"/>
                <w:spacing w:val="1"/>
                <w:sz w:val="21"/>
                <w:szCs w:val="21"/>
                <w:lang w:val="en-US" w:eastAsia="zh-CN"/>
              </w:rPr>
              <w:t>三井实验小学李雯姝</w:t>
            </w:r>
          </w:p>
        </w:tc>
      </w:tr>
      <w:tr w14:paraId="706B8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1357" w:type="dxa"/>
            <w:vAlign w:val="top"/>
          </w:tcPr>
          <w:p w14:paraId="117E2063">
            <w:pPr>
              <w:rPr>
                <w:rFonts w:ascii="Arial"/>
                <w:sz w:val="20"/>
                <w:szCs w:val="22"/>
              </w:rPr>
            </w:pPr>
          </w:p>
        </w:tc>
        <w:tc>
          <w:tcPr>
            <w:tcW w:w="1351" w:type="dxa"/>
            <w:vAlign w:val="top"/>
          </w:tcPr>
          <w:p w14:paraId="042F3623">
            <w:pPr>
              <w:pStyle w:val="13"/>
              <w:spacing w:before="132" w:line="239" w:lineRule="auto"/>
              <w:jc w:val="right"/>
              <w:rPr>
                <w:sz w:val="21"/>
                <w:szCs w:val="21"/>
              </w:rPr>
            </w:pPr>
            <w:r>
              <w:rPr>
                <w:spacing w:val="-6"/>
                <w:sz w:val="21"/>
                <w:szCs w:val="21"/>
              </w:rPr>
              <w:t>13:55-14:35</w:t>
            </w:r>
          </w:p>
        </w:tc>
        <w:tc>
          <w:tcPr>
            <w:tcW w:w="3721" w:type="dxa"/>
            <w:vAlign w:val="top"/>
          </w:tcPr>
          <w:p w14:paraId="2FC88D58">
            <w:pPr>
              <w:pStyle w:val="13"/>
              <w:spacing w:before="111" w:line="219" w:lineRule="auto"/>
              <w:ind w:left="333"/>
              <w:rPr>
                <w:sz w:val="21"/>
                <w:szCs w:val="21"/>
              </w:rPr>
            </w:pPr>
            <w:r>
              <w:rPr>
                <w:rFonts w:hint="eastAsia"/>
                <w:sz w:val="21"/>
                <w:szCs w:val="21"/>
                <w:lang w:val="en-US" w:eastAsia="zh-CN"/>
              </w:rPr>
              <w:t>二</w:t>
            </w:r>
            <w:r>
              <w:rPr>
                <w:sz w:val="21"/>
                <w:szCs w:val="21"/>
              </w:rPr>
              <w:t>年级《</w:t>
            </w:r>
            <w:r>
              <w:rPr>
                <w:rFonts w:hint="eastAsia"/>
                <w:sz w:val="21"/>
                <w:szCs w:val="21"/>
                <w:lang w:val="en-US" w:eastAsia="zh-CN"/>
              </w:rPr>
              <w:t>环保小搭档</w:t>
            </w:r>
            <w:r>
              <w:rPr>
                <w:sz w:val="21"/>
                <w:szCs w:val="21"/>
              </w:rPr>
              <w:t>》</w:t>
            </w:r>
          </w:p>
        </w:tc>
        <w:tc>
          <w:tcPr>
            <w:tcW w:w="2490" w:type="dxa"/>
            <w:vAlign w:val="top"/>
          </w:tcPr>
          <w:p w14:paraId="77730EE0">
            <w:pPr>
              <w:pStyle w:val="13"/>
              <w:spacing w:before="109" w:line="219" w:lineRule="auto"/>
              <w:ind w:left="77"/>
              <w:rPr>
                <w:rFonts w:hint="eastAsia" w:eastAsia="宋体"/>
                <w:sz w:val="21"/>
                <w:szCs w:val="21"/>
                <w:lang w:eastAsia="zh-CN"/>
              </w:rPr>
            </w:pPr>
            <w:r>
              <w:rPr>
                <w:rFonts w:hint="eastAsia"/>
                <w:spacing w:val="-1"/>
                <w:sz w:val="21"/>
                <w:szCs w:val="21"/>
                <w:lang w:val="en-US" w:eastAsia="zh-CN"/>
              </w:rPr>
              <w:t>河海实验</w:t>
            </w:r>
            <w:r>
              <w:rPr>
                <w:spacing w:val="-1"/>
                <w:sz w:val="21"/>
                <w:szCs w:val="21"/>
              </w:rPr>
              <w:t>小学</w:t>
            </w:r>
            <w:r>
              <w:rPr>
                <w:rFonts w:hint="eastAsia"/>
                <w:spacing w:val="-1"/>
                <w:sz w:val="21"/>
                <w:szCs w:val="21"/>
                <w:lang w:val="en-US" w:eastAsia="zh-CN"/>
              </w:rPr>
              <w:t xml:space="preserve"> 季 婷</w:t>
            </w:r>
          </w:p>
        </w:tc>
      </w:tr>
      <w:tr w14:paraId="15952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57" w:type="dxa"/>
            <w:vAlign w:val="top"/>
          </w:tcPr>
          <w:p w14:paraId="70D190B9">
            <w:pPr>
              <w:pStyle w:val="13"/>
              <w:spacing w:before="182" w:line="216" w:lineRule="auto"/>
              <w:ind w:left="192" w:hanging="193"/>
              <w:rPr>
                <w:sz w:val="21"/>
                <w:szCs w:val="21"/>
              </w:rPr>
            </w:pPr>
            <w:r>
              <w:rPr>
                <w:spacing w:val="-7"/>
                <w:sz w:val="21"/>
                <w:szCs w:val="21"/>
              </w:rPr>
              <w:t>【</w:t>
            </w:r>
            <w:r>
              <w:rPr>
                <w:spacing w:val="-58"/>
                <w:sz w:val="21"/>
                <w:szCs w:val="21"/>
              </w:rPr>
              <w:t xml:space="preserve"> </w:t>
            </w:r>
            <w:r>
              <w:rPr>
                <w:spacing w:val="-7"/>
                <w:sz w:val="21"/>
                <w:szCs w:val="21"/>
              </w:rPr>
              <w:t>环节二</w:t>
            </w:r>
            <w:r>
              <w:rPr>
                <w:spacing w:val="-66"/>
                <w:sz w:val="21"/>
                <w:szCs w:val="21"/>
              </w:rPr>
              <w:t xml:space="preserve"> </w:t>
            </w:r>
            <w:r>
              <w:rPr>
                <w:spacing w:val="-7"/>
                <w:sz w:val="21"/>
                <w:szCs w:val="21"/>
              </w:rPr>
              <w:t>】</w:t>
            </w:r>
            <w:r>
              <w:rPr>
                <w:sz w:val="21"/>
                <w:szCs w:val="21"/>
              </w:rPr>
              <w:t xml:space="preserve"> </w:t>
            </w:r>
            <w:r>
              <w:rPr>
                <w:spacing w:val="-15"/>
                <w:sz w:val="21"/>
                <w:szCs w:val="21"/>
              </w:rPr>
              <w:t>思政学习</w:t>
            </w:r>
          </w:p>
        </w:tc>
        <w:tc>
          <w:tcPr>
            <w:tcW w:w="1351" w:type="dxa"/>
            <w:vAlign w:val="top"/>
          </w:tcPr>
          <w:p w14:paraId="570C2A33">
            <w:pPr>
              <w:spacing w:line="261" w:lineRule="auto"/>
              <w:rPr>
                <w:rFonts w:ascii="Arial"/>
                <w:sz w:val="20"/>
                <w:szCs w:val="22"/>
              </w:rPr>
            </w:pPr>
          </w:p>
          <w:p w14:paraId="3AB6AA45">
            <w:pPr>
              <w:pStyle w:val="13"/>
              <w:spacing w:before="72" w:line="239" w:lineRule="auto"/>
              <w:jc w:val="right"/>
              <w:rPr>
                <w:sz w:val="21"/>
                <w:szCs w:val="21"/>
              </w:rPr>
            </w:pPr>
            <w:r>
              <w:rPr>
                <w:spacing w:val="-6"/>
                <w:sz w:val="21"/>
                <w:szCs w:val="21"/>
              </w:rPr>
              <w:t>1</w:t>
            </w:r>
            <w:r>
              <w:rPr>
                <w:rFonts w:hint="eastAsia"/>
                <w:spacing w:val="-6"/>
                <w:sz w:val="21"/>
                <w:szCs w:val="21"/>
                <w:lang w:val="en-US" w:eastAsia="zh-CN"/>
              </w:rPr>
              <w:t>4</w:t>
            </w:r>
            <w:r>
              <w:rPr>
                <w:spacing w:val="-6"/>
                <w:sz w:val="21"/>
                <w:szCs w:val="21"/>
              </w:rPr>
              <w:t>:</w:t>
            </w:r>
            <w:r>
              <w:rPr>
                <w:rFonts w:hint="eastAsia"/>
                <w:spacing w:val="-6"/>
                <w:sz w:val="21"/>
                <w:szCs w:val="21"/>
                <w:lang w:val="en-US" w:eastAsia="zh-CN"/>
              </w:rPr>
              <w:t>5</w:t>
            </w:r>
            <w:r>
              <w:rPr>
                <w:spacing w:val="-6"/>
                <w:sz w:val="21"/>
                <w:szCs w:val="21"/>
              </w:rPr>
              <w:t>0-15:</w:t>
            </w:r>
            <w:r>
              <w:rPr>
                <w:rFonts w:hint="eastAsia"/>
                <w:spacing w:val="-6"/>
                <w:sz w:val="21"/>
                <w:szCs w:val="21"/>
                <w:lang w:val="en-US" w:eastAsia="zh-CN"/>
              </w:rPr>
              <w:t>1</w:t>
            </w:r>
            <w:r>
              <w:rPr>
                <w:spacing w:val="-6"/>
                <w:sz w:val="21"/>
                <w:szCs w:val="21"/>
              </w:rPr>
              <w:t>0</w:t>
            </w:r>
          </w:p>
        </w:tc>
        <w:tc>
          <w:tcPr>
            <w:tcW w:w="3721" w:type="dxa"/>
            <w:vAlign w:val="top"/>
          </w:tcPr>
          <w:p w14:paraId="25A351CF">
            <w:pPr>
              <w:pStyle w:val="13"/>
              <w:spacing w:line="218" w:lineRule="auto"/>
              <w:ind w:left="63"/>
              <w:jc w:val="center"/>
              <w:rPr>
                <w:sz w:val="21"/>
                <w:szCs w:val="21"/>
              </w:rPr>
            </w:pPr>
            <w:r>
              <w:rPr>
                <w:spacing w:val="-7"/>
                <w:sz w:val="21"/>
                <w:szCs w:val="21"/>
              </w:rPr>
              <w:t>《</w:t>
            </w:r>
            <w:r>
              <w:rPr>
                <w:rFonts w:hint="eastAsia"/>
                <w:spacing w:val="-7"/>
                <w:sz w:val="21"/>
                <w:szCs w:val="21"/>
                <w:lang w:val="en-US" w:eastAsia="zh-CN"/>
              </w:rPr>
              <w:t>从“黑神话悟空”谈文化自信</w:t>
            </w:r>
            <w:r>
              <w:rPr>
                <w:spacing w:val="-1"/>
                <w:sz w:val="21"/>
                <w:szCs w:val="21"/>
              </w:rPr>
              <w:t>》阅读分</w:t>
            </w:r>
            <w:r>
              <w:rPr>
                <w:sz w:val="21"/>
                <w:szCs w:val="21"/>
              </w:rPr>
              <w:t>享</w:t>
            </w:r>
          </w:p>
        </w:tc>
        <w:tc>
          <w:tcPr>
            <w:tcW w:w="2490" w:type="dxa"/>
            <w:vAlign w:val="top"/>
          </w:tcPr>
          <w:p w14:paraId="73537118">
            <w:pPr>
              <w:rPr>
                <w:rFonts w:ascii="Arial"/>
                <w:sz w:val="20"/>
                <w:szCs w:val="22"/>
              </w:rPr>
            </w:pPr>
          </w:p>
          <w:p w14:paraId="506A6195">
            <w:pPr>
              <w:pStyle w:val="13"/>
              <w:spacing w:before="72" w:line="220" w:lineRule="auto"/>
              <w:ind w:left="77"/>
              <w:rPr>
                <w:sz w:val="21"/>
                <w:szCs w:val="21"/>
              </w:rPr>
            </w:pPr>
            <w:r>
              <w:rPr>
                <w:rFonts w:hint="eastAsia"/>
                <w:spacing w:val="1"/>
                <w:sz w:val="21"/>
                <w:szCs w:val="21"/>
                <w:lang w:val="en-US" w:eastAsia="zh-CN"/>
              </w:rPr>
              <w:t>三井实验小学李雯姝</w:t>
            </w:r>
          </w:p>
        </w:tc>
      </w:tr>
      <w:tr w14:paraId="353B0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357" w:type="dxa"/>
            <w:vAlign w:val="top"/>
          </w:tcPr>
          <w:p w14:paraId="1C7EBA9B">
            <w:pPr>
              <w:pStyle w:val="13"/>
              <w:spacing w:before="36" w:line="219" w:lineRule="auto"/>
              <w:ind w:left="192" w:hanging="193"/>
              <w:rPr>
                <w:sz w:val="21"/>
                <w:szCs w:val="21"/>
              </w:rPr>
            </w:pPr>
            <w:r>
              <w:rPr>
                <w:spacing w:val="-7"/>
                <w:sz w:val="21"/>
                <w:szCs w:val="21"/>
              </w:rPr>
              <w:t>【</w:t>
            </w:r>
            <w:r>
              <w:rPr>
                <w:spacing w:val="-58"/>
                <w:sz w:val="21"/>
                <w:szCs w:val="21"/>
              </w:rPr>
              <w:t xml:space="preserve"> </w:t>
            </w:r>
            <w:r>
              <w:rPr>
                <w:spacing w:val="-7"/>
                <w:sz w:val="21"/>
                <w:szCs w:val="21"/>
              </w:rPr>
              <w:t>环节三</w:t>
            </w:r>
            <w:r>
              <w:rPr>
                <w:spacing w:val="-66"/>
                <w:sz w:val="21"/>
                <w:szCs w:val="21"/>
              </w:rPr>
              <w:t xml:space="preserve"> </w:t>
            </w:r>
            <w:r>
              <w:rPr>
                <w:spacing w:val="-7"/>
                <w:sz w:val="21"/>
                <w:szCs w:val="21"/>
              </w:rPr>
              <w:t>】</w:t>
            </w:r>
            <w:r>
              <w:rPr>
                <w:sz w:val="21"/>
                <w:szCs w:val="21"/>
              </w:rPr>
              <w:t xml:space="preserve"> </w:t>
            </w:r>
            <w:r>
              <w:rPr>
                <w:spacing w:val="-19"/>
                <w:sz w:val="21"/>
                <w:szCs w:val="21"/>
              </w:rPr>
              <w:t>活动分享</w:t>
            </w:r>
          </w:p>
        </w:tc>
        <w:tc>
          <w:tcPr>
            <w:tcW w:w="1351" w:type="dxa"/>
            <w:vAlign w:val="top"/>
          </w:tcPr>
          <w:p w14:paraId="01509C8B">
            <w:pPr>
              <w:pStyle w:val="13"/>
              <w:spacing w:before="206" w:line="239" w:lineRule="auto"/>
              <w:jc w:val="right"/>
              <w:rPr>
                <w:sz w:val="21"/>
                <w:szCs w:val="21"/>
              </w:rPr>
            </w:pPr>
            <w:r>
              <w:rPr>
                <w:spacing w:val="-6"/>
                <w:sz w:val="21"/>
                <w:szCs w:val="21"/>
              </w:rPr>
              <w:t>15:</w:t>
            </w:r>
            <w:r>
              <w:rPr>
                <w:rFonts w:hint="eastAsia"/>
                <w:spacing w:val="-6"/>
                <w:sz w:val="21"/>
                <w:szCs w:val="21"/>
                <w:lang w:val="en-US" w:eastAsia="zh-CN"/>
              </w:rPr>
              <w:t>1</w:t>
            </w:r>
            <w:r>
              <w:rPr>
                <w:spacing w:val="-6"/>
                <w:sz w:val="21"/>
                <w:szCs w:val="21"/>
              </w:rPr>
              <w:t>0-15:</w:t>
            </w:r>
            <w:r>
              <w:rPr>
                <w:rFonts w:hint="eastAsia"/>
                <w:spacing w:val="-6"/>
                <w:sz w:val="21"/>
                <w:szCs w:val="21"/>
                <w:lang w:val="en-US" w:eastAsia="zh-CN"/>
              </w:rPr>
              <w:t>3</w:t>
            </w:r>
            <w:r>
              <w:rPr>
                <w:spacing w:val="-6"/>
                <w:sz w:val="21"/>
                <w:szCs w:val="21"/>
              </w:rPr>
              <w:t>0</w:t>
            </w:r>
          </w:p>
        </w:tc>
        <w:tc>
          <w:tcPr>
            <w:tcW w:w="3721" w:type="dxa"/>
            <w:vAlign w:val="top"/>
          </w:tcPr>
          <w:p w14:paraId="6726DA10">
            <w:pPr>
              <w:pStyle w:val="13"/>
              <w:spacing w:before="185" w:line="219" w:lineRule="auto"/>
              <w:ind w:left="113"/>
              <w:jc w:val="center"/>
              <w:rPr>
                <w:sz w:val="21"/>
                <w:szCs w:val="21"/>
              </w:rPr>
            </w:pPr>
            <w:r>
              <w:rPr>
                <w:spacing w:val="-2"/>
                <w:sz w:val="21"/>
                <w:szCs w:val="21"/>
              </w:rPr>
              <w:t>《</w:t>
            </w:r>
            <w:r>
              <w:rPr>
                <w:rFonts w:hint="eastAsia"/>
                <w:spacing w:val="-2"/>
                <w:sz w:val="21"/>
                <w:szCs w:val="21"/>
              </w:rPr>
              <w:t>跨学科视域下“青藤红歌谣”主题思政课程的建构实施</w:t>
            </w:r>
            <w:r>
              <w:rPr>
                <w:spacing w:val="-2"/>
                <w:sz w:val="21"/>
                <w:szCs w:val="21"/>
              </w:rPr>
              <w:t>》分享</w:t>
            </w:r>
          </w:p>
        </w:tc>
        <w:tc>
          <w:tcPr>
            <w:tcW w:w="2490" w:type="dxa"/>
            <w:vAlign w:val="top"/>
          </w:tcPr>
          <w:p w14:paraId="24A0C21E">
            <w:pPr>
              <w:pStyle w:val="13"/>
              <w:spacing w:before="185" w:line="219" w:lineRule="auto"/>
              <w:ind w:left="187"/>
              <w:rPr>
                <w:rFonts w:hint="eastAsia" w:eastAsia="宋体"/>
                <w:sz w:val="21"/>
                <w:szCs w:val="21"/>
                <w:lang w:eastAsia="zh-CN"/>
              </w:rPr>
            </w:pPr>
            <w:r>
              <w:rPr>
                <w:rFonts w:hint="eastAsia"/>
                <w:spacing w:val="1"/>
                <w:sz w:val="21"/>
                <w:szCs w:val="21"/>
                <w:lang w:val="en-US" w:eastAsia="zh-CN"/>
              </w:rPr>
              <w:t>西夏墅</w:t>
            </w:r>
            <w:r>
              <w:rPr>
                <w:spacing w:val="1"/>
                <w:sz w:val="21"/>
                <w:szCs w:val="21"/>
              </w:rPr>
              <w:t>小学</w:t>
            </w:r>
            <w:r>
              <w:rPr>
                <w:rFonts w:hint="eastAsia"/>
                <w:spacing w:val="1"/>
                <w:sz w:val="21"/>
                <w:szCs w:val="21"/>
                <w:lang w:val="en-US" w:eastAsia="zh-CN"/>
              </w:rPr>
              <w:t xml:space="preserve"> 曾 霆</w:t>
            </w:r>
          </w:p>
        </w:tc>
      </w:tr>
      <w:tr w14:paraId="1C793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357" w:type="dxa"/>
            <w:vAlign w:val="top"/>
          </w:tcPr>
          <w:p w14:paraId="5F7E32A9">
            <w:pPr>
              <w:pStyle w:val="13"/>
              <w:spacing w:before="108" w:line="236" w:lineRule="auto"/>
              <w:ind w:left="192" w:hanging="193"/>
              <w:rPr>
                <w:sz w:val="21"/>
                <w:szCs w:val="21"/>
              </w:rPr>
            </w:pPr>
            <w:r>
              <w:rPr>
                <w:spacing w:val="-7"/>
                <w:sz w:val="21"/>
                <w:szCs w:val="21"/>
              </w:rPr>
              <w:t>【</w:t>
            </w:r>
            <w:r>
              <w:rPr>
                <w:spacing w:val="-58"/>
                <w:sz w:val="21"/>
                <w:szCs w:val="21"/>
              </w:rPr>
              <w:t xml:space="preserve"> </w:t>
            </w:r>
            <w:r>
              <w:rPr>
                <w:spacing w:val="-7"/>
                <w:sz w:val="21"/>
                <w:szCs w:val="21"/>
              </w:rPr>
              <w:t>环节四</w:t>
            </w:r>
            <w:r>
              <w:rPr>
                <w:spacing w:val="-66"/>
                <w:sz w:val="21"/>
                <w:szCs w:val="21"/>
              </w:rPr>
              <w:t xml:space="preserve"> </w:t>
            </w:r>
            <w:r>
              <w:rPr>
                <w:spacing w:val="-7"/>
                <w:sz w:val="21"/>
                <w:szCs w:val="21"/>
              </w:rPr>
              <w:t>】</w:t>
            </w:r>
            <w:r>
              <w:rPr>
                <w:sz w:val="21"/>
                <w:szCs w:val="21"/>
              </w:rPr>
              <w:t xml:space="preserve"> </w:t>
            </w:r>
            <w:r>
              <w:rPr>
                <w:spacing w:val="-18"/>
                <w:sz w:val="21"/>
                <w:szCs w:val="21"/>
              </w:rPr>
              <w:t>沙龙研讨</w:t>
            </w:r>
          </w:p>
        </w:tc>
        <w:tc>
          <w:tcPr>
            <w:tcW w:w="1351" w:type="dxa"/>
            <w:vAlign w:val="top"/>
          </w:tcPr>
          <w:p w14:paraId="41FFDF49">
            <w:pPr>
              <w:pStyle w:val="13"/>
              <w:spacing w:before="278" w:line="239" w:lineRule="auto"/>
              <w:jc w:val="right"/>
              <w:rPr>
                <w:sz w:val="21"/>
                <w:szCs w:val="21"/>
              </w:rPr>
            </w:pPr>
            <w:r>
              <w:rPr>
                <w:spacing w:val="-6"/>
                <w:sz w:val="21"/>
                <w:szCs w:val="21"/>
              </w:rPr>
              <w:t>15:</w:t>
            </w:r>
            <w:r>
              <w:rPr>
                <w:rFonts w:hint="eastAsia"/>
                <w:spacing w:val="-6"/>
                <w:sz w:val="21"/>
                <w:szCs w:val="21"/>
                <w:lang w:val="en-US" w:eastAsia="zh-CN"/>
              </w:rPr>
              <w:t>3</w:t>
            </w:r>
            <w:r>
              <w:rPr>
                <w:spacing w:val="-6"/>
                <w:sz w:val="21"/>
                <w:szCs w:val="21"/>
              </w:rPr>
              <w:t>0-16:</w:t>
            </w:r>
            <w:r>
              <w:rPr>
                <w:rFonts w:hint="eastAsia"/>
                <w:spacing w:val="-6"/>
                <w:sz w:val="21"/>
                <w:szCs w:val="21"/>
                <w:lang w:val="en-US" w:eastAsia="zh-CN"/>
              </w:rPr>
              <w:t>0</w:t>
            </w:r>
            <w:r>
              <w:rPr>
                <w:spacing w:val="-6"/>
                <w:sz w:val="21"/>
                <w:szCs w:val="21"/>
              </w:rPr>
              <w:t>0</w:t>
            </w:r>
          </w:p>
        </w:tc>
        <w:tc>
          <w:tcPr>
            <w:tcW w:w="3721" w:type="dxa"/>
            <w:vAlign w:val="top"/>
          </w:tcPr>
          <w:p w14:paraId="6CF24A29">
            <w:pPr>
              <w:pStyle w:val="13"/>
              <w:spacing w:before="257" w:line="219" w:lineRule="auto"/>
              <w:ind w:left="834"/>
              <w:rPr>
                <w:sz w:val="21"/>
                <w:szCs w:val="21"/>
              </w:rPr>
            </w:pPr>
            <w:r>
              <w:rPr>
                <w:spacing w:val="-2"/>
                <w:sz w:val="21"/>
                <w:szCs w:val="21"/>
              </w:rPr>
              <w:t>教师说课、评课</w:t>
            </w:r>
          </w:p>
        </w:tc>
        <w:tc>
          <w:tcPr>
            <w:tcW w:w="2490" w:type="dxa"/>
            <w:vAlign w:val="top"/>
          </w:tcPr>
          <w:p w14:paraId="7D1E1CBF">
            <w:pPr>
              <w:pStyle w:val="13"/>
              <w:spacing w:before="257" w:line="219" w:lineRule="auto"/>
              <w:ind w:left="298"/>
              <w:rPr>
                <w:sz w:val="21"/>
                <w:szCs w:val="21"/>
              </w:rPr>
            </w:pPr>
            <w:r>
              <w:rPr>
                <w:spacing w:val="4"/>
                <w:sz w:val="21"/>
                <w:szCs w:val="21"/>
              </w:rPr>
              <w:t>培育室全体成员</w:t>
            </w:r>
          </w:p>
        </w:tc>
      </w:tr>
      <w:tr w14:paraId="3581D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1357" w:type="dxa"/>
            <w:vAlign w:val="top"/>
          </w:tcPr>
          <w:p w14:paraId="7810B668">
            <w:pPr>
              <w:pStyle w:val="13"/>
              <w:spacing w:before="58" w:line="212" w:lineRule="auto"/>
              <w:ind w:left="192" w:hanging="193"/>
              <w:rPr>
                <w:sz w:val="21"/>
                <w:szCs w:val="21"/>
              </w:rPr>
            </w:pPr>
            <w:r>
              <w:rPr>
                <w:spacing w:val="-7"/>
                <w:sz w:val="21"/>
                <w:szCs w:val="21"/>
              </w:rPr>
              <w:t>【</w:t>
            </w:r>
            <w:r>
              <w:rPr>
                <w:spacing w:val="-58"/>
                <w:sz w:val="21"/>
                <w:szCs w:val="21"/>
              </w:rPr>
              <w:t xml:space="preserve"> </w:t>
            </w:r>
            <w:r>
              <w:rPr>
                <w:spacing w:val="-7"/>
                <w:sz w:val="21"/>
                <w:szCs w:val="21"/>
              </w:rPr>
              <w:t>环节五</w:t>
            </w:r>
            <w:r>
              <w:rPr>
                <w:spacing w:val="-66"/>
                <w:sz w:val="21"/>
                <w:szCs w:val="21"/>
              </w:rPr>
              <w:t xml:space="preserve"> </w:t>
            </w:r>
            <w:r>
              <w:rPr>
                <w:spacing w:val="-7"/>
                <w:sz w:val="21"/>
                <w:szCs w:val="21"/>
              </w:rPr>
              <w:t>】</w:t>
            </w:r>
            <w:r>
              <w:rPr>
                <w:sz w:val="21"/>
                <w:szCs w:val="21"/>
              </w:rPr>
              <w:t xml:space="preserve"> </w:t>
            </w:r>
            <w:r>
              <w:rPr>
                <w:spacing w:val="-18"/>
                <w:sz w:val="21"/>
                <w:szCs w:val="21"/>
              </w:rPr>
              <w:t>引领提升</w:t>
            </w:r>
          </w:p>
        </w:tc>
        <w:tc>
          <w:tcPr>
            <w:tcW w:w="1351" w:type="dxa"/>
            <w:vAlign w:val="top"/>
          </w:tcPr>
          <w:p w14:paraId="4D002726">
            <w:pPr>
              <w:pStyle w:val="13"/>
              <w:spacing w:before="210" w:line="239" w:lineRule="auto"/>
              <w:jc w:val="right"/>
              <w:rPr>
                <w:sz w:val="21"/>
                <w:szCs w:val="21"/>
              </w:rPr>
            </w:pPr>
            <w:r>
              <w:rPr>
                <w:spacing w:val="-6"/>
                <w:sz w:val="21"/>
                <w:szCs w:val="21"/>
              </w:rPr>
              <w:t>16:</w:t>
            </w:r>
            <w:r>
              <w:rPr>
                <w:rFonts w:hint="eastAsia"/>
                <w:spacing w:val="-6"/>
                <w:sz w:val="21"/>
                <w:szCs w:val="21"/>
                <w:lang w:val="en-US" w:eastAsia="zh-CN"/>
              </w:rPr>
              <w:t>0</w:t>
            </w:r>
            <w:r>
              <w:rPr>
                <w:spacing w:val="-6"/>
                <w:sz w:val="21"/>
                <w:szCs w:val="21"/>
              </w:rPr>
              <w:t>0-1</w:t>
            </w:r>
            <w:r>
              <w:rPr>
                <w:rFonts w:hint="eastAsia"/>
                <w:spacing w:val="-6"/>
                <w:sz w:val="21"/>
                <w:szCs w:val="21"/>
                <w:lang w:val="en-US" w:eastAsia="zh-CN"/>
              </w:rPr>
              <w:t>6</w:t>
            </w:r>
            <w:r>
              <w:rPr>
                <w:spacing w:val="-6"/>
                <w:sz w:val="21"/>
                <w:szCs w:val="21"/>
              </w:rPr>
              <w:t>:</w:t>
            </w:r>
            <w:r>
              <w:rPr>
                <w:rFonts w:hint="eastAsia"/>
                <w:spacing w:val="-6"/>
                <w:sz w:val="21"/>
                <w:szCs w:val="21"/>
                <w:lang w:val="en-US" w:eastAsia="zh-CN"/>
              </w:rPr>
              <w:t>3</w:t>
            </w:r>
            <w:r>
              <w:rPr>
                <w:spacing w:val="-6"/>
                <w:sz w:val="21"/>
                <w:szCs w:val="21"/>
              </w:rPr>
              <w:t>0</w:t>
            </w:r>
          </w:p>
        </w:tc>
        <w:tc>
          <w:tcPr>
            <w:tcW w:w="3721" w:type="dxa"/>
            <w:vAlign w:val="top"/>
          </w:tcPr>
          <w:p w14:paraId="3A55ADC7">
            <w:pPr>
              <w:pStyle w:val="13"/>
              <w:spacing w:before="189" w:line="220" w:lineRule="auto"/>
              <w:ind w:left="613"/>
              <w:rPr>
                <w:sz w:val="21"/>
                <w:szCs w:val="21"/>
              </w:rPr>
            </w:pPr>
            <w:r>
              <w:rPr>
                <w:spacing w:val="1"/>
                <w:sz w:val="21"/>
                <w:szCs w:val="21"/>
              </w:rPr>
              <w:t>总结提升、专家引领</w:t>
            </w:r>
          </w:p>
        </w:tc>
        <w:tc>
          <w:tcPr>
            <w:tcW w:w="2490" w:type="dxa"/>
            <w:vAlign w:val="top"/>
          </w:tcPr>
          <w:p w14:paraId="21B8E80F">
            <w:pPr>
              <w:pStyle w:val="13"/>
              <w:spacing w:before="189" w:line="219" w:lineRule="auto"/>
              <w:ind w:left="737"/>
              <w:rPr>
                <w:sz w:val="21"/>
                <w:szCs w:val="21"/>
              </w:rPr>
            </w:pPr>
            <w:r>
              <w:rPr>
                <w:spacing w:val="4"/>
                <w:sz w:val="21"/>
                <w:szCs w:val="21"/>
              </w:rPr>
              <w:t>吴海燕</w:t>
            </w:r>
          </w:p>
        </w:tc>
      </w:tr>
    </w:tbl>
    <w:p w14:paraId="069103FE">
      <w:pPr>
        <w:spacing w:before="65" w:line="214" w:lineRule="auto"/>
        <w:ind w:left="477"/>
        <w:outlineLvl w:val="1"/>
        <w:rPr>
          <w:rFonts w:ascii="宋体" w:hAnsi="宋体" w:eastAsia="宋体" w:cs="宋体"/>
          <w:sz w:val="32"/>
          <w:szCs w:val="32"/>
        </w:rPr>
      </w:pPr>
      <w:r>
        <w:rPr>
          <w:rFonts w:ascii="宋体" w:hAnsi="宋体" w:eastAsia="宋体" w:cs="宋体"/>
          <w:b/>
          <w:bCs/>
          <w:spacing w:val="-6"/>
          <w:sz w:val="32"/>
          <w:szCs w:val="32"/>
        </w:rPr>
        <w:t>七、其他安排：</w:t>
      </w:r>
    </w:p>
    <w:p w14:paraId="7A3B2C94">
      <w:pPr>
        <w:pStyle w:val="4"/>
        <w:spacing w:before="1" w:line="221" w:lineRule="auto"/>
        <w:ind w:left="402"/>
        <w:rPr>
          <w:sz w:val="22"/>
          <w:szCs w:val="22"/>
        </w:rPr>
      </w:pPr>
      <w:r>
        <w:rPr>
          <w:rFonts w:ascii="宋体" w:hAnsi="宋体" w:eastAsia="宋体" w:cs="宋体"/>
          <w:spacing w:val="2"/>
          <w:sz w:val="22"/>
          <w:szCs w:val="22"/>
        </w:rPr>
        <w:t>1.</w:t>
      </w:r>
      <w:r>
        <w:rPr>
          <w:spacing w:val="2"/>
          <w:sz w:val="22"/>
          <w:szCs w:val="22"/>
        </w:rPr>
        <w:t>活动组织、主持：吴海燕</w:t>
      </w:r>
    </w:p>
    <w:p w14:paraId="58CCA656">
      <w:pPr>
        <w:pStyle w:val="4"/>
        <w:spacing w:before="4" w:line="218" w:lineRule="auto"/>
        <w:ind w:left="402"/>
        <w:rPr>
          <w:rFonts w:hint="eastAsia" w:eastAsia="黑体"/>
          <w:sz w:val="22"/>
          <w:szCs w:val="22"/>
          <w:lang w:eastAsia="zh-CN"/>
        </w:rPr>
      </w:pPr>
      <w:r>
        <w:rPr>
          <w:rFonts w:ascii="宋体" w:hAnsi="宋体" w:eastAsia="宋体" w:cs="宋体"/>
          <w:spacing w:val="4"/>
          <w:sz w:val="22"/>
          <w:szCs w:val="22"/>
        </w:rPr>
        <w:t>2.</w:t>
      </w:r>
      <w:r>
        <w:rPr>
          <w:spacing w:val="4"/>
          <w:sz w:val="22"/>
          <w:szCs w:val="22"/>
        </w:rPr>
        <w:t>活动通知、摄影报道：</w:t>
      </w:r>
      <w:r>
        <w:rPr>
          <w:rFonts w:hint="eastAsia"/>
          <w:spacing w:val="4"/>
          <w:sz w:val="22"/>
          <w:szCs w:val="22"/>
          <w:lang w:val="en-US" w:eastAsia="zh-CN"/>
        </w:rPr>
        <w:t>李雯姝</w:t>
      </w:r>
    </w:p>
    <w:p w14:paraId="55696973">
      <w:pPr>
        <w:pStyle w:val="4"/>
        <w:spacing w:before="1" w:line="221" w:lineRule="auto"/>
        <w:ind w:left="402"/>
        <w:rPr>
          <w:rFonts w:hint="eastAsia" w:eastAsia="黑体"/>
          <w:sz w:val="22"/>
          <w:szCs w:val="22"/>
          <w:lang w:eastAsia="zh-CN"/>
        </w:rPr>
      </w:pPr>
      <w:r>
        <w:rPr>
          <w:rFonts w:ascii="宋体" w:hAnsi="宋体" w:eastAsia="宋体" w:cs="宋体"/>
          <w:spacing w:val="1"/>
          <w:sz w:val="22"/>
          <w:szCs w:val="22"/>
        </w:rPr>
        <w:t>3.</w:t>
      </w:r>
      <w:r>
        <w:rPr>
          <w:spacing w:val="1"/>
          <w:sz w:val="22"/>
          <w:szCs w:val="22"/>
        </w:rPr>
        <w:t>签到点名、活动简报：</w:t>
      </w:r>
      <w:r>
        <w:rPr>
          <w:rFonts w:hint="eastAsia"/>
          <w:spacing w:val="1"/>
          <w:sz w:val="22"/>
          <w:szCs w:val="22"/>
          <w:lang w:val="en-US" w:eastAsia="zh-CN"/>
        </w:rPr>
        <w:t>杨睿楠</w:t>
      </w:r>
    </w:p>
    <w:p w14:paraId="700DDADD">
      <w:pPr>
        <w:pStyle w:val="4"/>
        <w:spacing w:before="22" w:line="215" w:lineRule="auto"/>
        <w:ind w:right="9"/>
        <w:jc w:val="right"/>
        <w:rPr>
          <w:sz w:val="22"/>
          <w:szCs w:val="22"/>
        </w:rPr>
      </w:pPr>
      <w:r>
        <w:rPr>
          <w:spacing w:val="10"/>
          <w:sz w:val="22"/>
          <w:szCs w:val="22"/>
        </w:rPr>
        <w:t>新北区大中小学思政课一体化培育室</w:t>
      </w:r>
    </w:p>
    <w:p w14:paraId="09A6FD2C">
      <w:pPr>
        <w:pStyle w:val="4"/>
        <w:spacing w:line="223" w:lineRule="auto"/>
        <w:ind w:right="29"/>
        <w:jc w:val="right"/>
        <w:rPr>
          <w:rFonts w:hint="eastAsia" w:ascii="微软雅黑" w:hAnsi="微软雅黑" w:eastAsia="微软雅黑" w:cs="微软雅黑"/>
          <w:b w:val="0"/>
          <w:bCs w:val="0"/>
          <w:color w:val="FF0000"/>
          <w:sz w:val="28"/>
          <w:szCs w:val="28"/>
          <w:lang w:val="en-US" w:eastAsia="zh-CN"/>
        </w:rPr>
      </w:pPr>
      <w:r>
        <w:rPr>
          <w:spacing w:val="6"/>
          <w:sz w:val="22"/>
          <w:szCs w:val="22"/>
        </w:rPr>
        <w:t>2025年4月22日</w:t>
      </w:r>
    </w:p>
    <w:p w14:paraId="0FBB81AE">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14:paraId="73C7CB46">
      <w:pPr>
        <w:jc w:val="both"/>
        <w:rPr>
          <w:rFonts w:hint="default" w:ascii="宋体" w:hAnsi="宋体" w:eastAsia="宋体" w:cs="宋体"/>
          <w:sz w:val="24"/>
          <w:szCs w:val="24"/>
          <w:lang w:eastAsia="zh-CN"/>
        </w:rPr>
      </w:pPr>
      <w:r>
        <w:rPr>
          <w:rFonts w:ascii="宋体" w:hAnsi="宋体" w:eastAsia="宋体" w:cs="宋体"/>
          <w:sz w:val="24"/>
          <w:szCs w:val="24"/>
        </w:rPr>
        <w:drawing>
          <wp:inline distT="0" distB="0" distL="114300" distR="114300">
            <wp:extent cx="5472430" cy="7719060"/>
            <wp:effectExtent l="0" t="0" r="1270"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472430" cy="7719060"/>
                    </a:xfrm>
                    <a:prstGeom prst="rect">
                      <a:avLst/>
                    </a:prstGeom>
                    <a:noFill/>
                    <a:ln w="9525">
                      <a:noFill/>
                    </a:ln>
                  </pic:spPr>
                </pic:pic>
              </a:graphicData>
            </a:graphic>
          </wp:inline>
        </w:drawing>
      </w:r>
    </w:p>
    <w:p w14:paraId="6F8AACCB">
      <w:pPr>
        <w:jc w:val="both"/>
        <w:rPr>
          <w:rFonts w:hint="eastAsia" w:ascii="宋体" w:hAnsi="宋体" w:eastAsia="宋体" w:cs="宋体"/>
          <w:sz w:val="24"/>
          <w:szCs w:val="24"/>
          <w:lang w:val="en-US" w:eastAsia="zh-CN"/>
        </w:rPr>
      </w:pPr>
    </w:p>
    <w:p w14:paraId="265B557A">
      <w:pPr>
        <w:jc w:val="both"/>
        <w:rPr>
          <w:rFonts w:hint="eastAsia" w:ascii="宋体" w:hAnsi="宋体" w:eastAsia="宋体" w:cs="宋体"/>
          <w:sz w:val="24"/>
          <w:szCs w:val="24"/>
          <w:lang w:val="en-US" w:eastAsia="zh-CN"/>
        </w:rPr>
      </w:pPr>
    </w:p>
    <w:p w14:paraId="1E0F5472">
      <w:pPr>
        <w:jc w:val="both"/>
        <w:rPr>
          <w:rFonts w:hint="eastAsia" w:ascii="宋体" w:hAnsi="宋体" w:eastAsia="宋体" w:cs="宋体"/>
          <w:sz w:val="24"/>
          <w:szCs w:val="24"/>
          <w:lang w:val="en-US" w:eastAsia="zh-CN"/>
        </w:rPr>
      </w:pPr>
    </w:p>
    <w:p w14:paraId="5769B36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r>
        <w:rPr>
          <w:rFonts w:hint="eastAsia" w:ascii="宋体" w:hAnsi="宋体" w:eastAsia="宋体" w:cs="宋体"/>
          <w:sz w:val="24"/>
          <w:szCs w:val="24"/>
          <w:lang w:val="en-US" w:eastAsia="zh-CN"/>
        </w:rPr>
        <w:drawing>
          <wp:inline distT="0" distB="0" distL="114300" distR="114300">
            <wp:extent cx="5751830" cy="8110855"/>
            <wp:effectExtent l="0" t="0" r="1270" b="4445"/>
            <wp:docPr id="2" name="图片 2" descr="f9332fb0401d624c9bc6327e7c50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9332fb0401d624c9bc6327e7c50a034"/>
                    <pic:cNvPicPr>
                      <a:picLocks noChangeAspect="1"/>
                    </pic:cNvPicPr>
                  </pic:nvPicPr>
                  <pic:blipFill>
                    <a:blip r:embed="rId7"/>
                    <a:stretch>
                      <a:fillRect/>
                    </a:stretch>
                  </pic:blipFill>
                  <pic:spPr>
                    <a:xfrm>
                      <a:off x="0" y="0"/>
                      <a:ext cx="5751830" cy="8110855"/>
                    </a:xfrm>
                    <a:prstGeom prst="rect">
                      <a:avLst/>
                    </a:prstGeom>
                  </pic:spPr>
                </pic:pic>
              </a:graphicData>
            </a:graphic>
          </wp:inline>
        </w:drawing>
      </w:r>
    </w:p>
    <w:p w14:paraId="0245A1F5">
      <w:pPr>
        <w:jc w:val="both"/>
        <w:rPr>
          <w:rFonts w:hint="eastAsia" w:ascii="宋体" w:hAnsi="宋体" w:eastAsia="宋体" w:cs="宋体"/>
          <w:sz w:val="24"/>
          <w:szCs w:val="24"/>
          <w:lang w:val="en-US" w:eastAsia="zh-CN"/>
        </w:rPr>
      </w:pPr>
    </w:p>
    <w:p w14:paraId="75E8D554">
      <w:pPr>
        <w:jc w:val="both"/>
        <w:rPr>
          <w:rFonts w:hint="eastAsia" w:ascii="宋体" w:hAnsi="宋体" w:eastAsia="宋体" w:cs="宋体"/>
          <w:sz w:val="24"/>
          <w:szCs w:val="24"/>
          <w:lang w:val="en-US" w:eastAsia="zh-CN"/>
        </w:rPr>
      </w:pPr>
    </w:p>
    <w:p w14:paraId="2487D2CC">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14:paraId="097F26C0">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环节一：课堂思政</w:t>
      </w:r>
    </w:p>
    <w:p w14:paraId="512EB9F1">
      <w:pPr>
        <w:spacing w:line="360" w:lineRule="auto"/>
        <w:jc w:val="center"/>
        <w:rPr>
          <w:rFonts w:hint="eastAsia" w:ascii="宋体" w:hAnsi="宋体" w:eastAsia="宋体" w:cs="宋体"/>
          <w:b/>
          <w:bCs/>
          <w:color w:val="auto"/>
          <w:sz w:val="28"/>
          <w:szCs w:val="28"/>
          <w:vertAlign w:val="baseline"/>
          <w:lang w:val="en-US" w:eastAsia="zh-CN"/>
        </w:rPr>
      </w:pPr>
      <w:r>
        <w:rPr>
          <w:rFonts w:hint="eastAsia" w:ascii="宋体" w:hAnsi="宋体" w:eastAsia="宋体" w:cs="宋体"/>
          <w:b/>
          <w:bCs/>
          <w:color w:val="auto"/>
          <w:sz w:val="28"/>
          <w:szCs w:val="28"/>
          <w:vertAlign w:val="baseline"/>
          <w:lang w:val="en-US" w:eastAsia="zh-CN"/>
        </w:rPr>
        <w:t>三井实验小学李雯姝  一年级下《错了就要改》</w:t>
      </w:r>
    </w:p>
    <w:p w14:paraId="03D1EA34">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一、教材分析</w:t>
      </w:r>
    </w:p>
    <w:p w14:paraId="1268C8C1">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bCs/>
          <w:kern w:val="2"/>
          <w:sz w:val="21"/>
          <w:szCs w:val="21"/>
          <w:lang w:val="en-US" w:eastAsia="zh-CN" w:bidi="ar"/>
        </w:rPr>
      </w:pPr>
      <w:r>
        <w:rPr>
          <w:rFonts w:hint="eastAsia" w:ascii="宋体" w:hAnsi="宋体" w:eastAsia="宋体" w:cs="宋体"/>
          <w:b w:val="0"/>
          <w:bCs w:val="0"/>
          <w:kern w:val="2"/>
          <w:sz w:val="21"/>
          <w:szCs w:val="21"/>
          <w:lang w:val="en-US" w:eastAsia="zh-CN" w:bidi="ar"/>
        </w:rPr>
        <w:t>本课是新人教版小学一年级下册道德与法治第3课的第1课时，主题为“错了就要改”。本课旨在通过引导学生认识和理解错误，学会勇于承认错误并及时改正，培养他们的责任感和诚信意识。教材内容贴近学生的生活实际，通过生动的例子和实践活动，帮助学生树立正确的道德观念和行为习惯。</w:t>
      </w:r>
    </w:p>
    <w:p w14:paraId="4AB07E76">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二、学情分祈</w:t>
      </w:r>
    </w:p>
    <w:p w14:paraId="000F7A8A">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bCs/>
          <w:kern w:val="2"/>
          <w:sz w:val="21"/>
          <w:szCs w:val="21"/>
          <w:lang w:val="en-US" w:eastAsia="zh-CN" w:bidi="ar"/>
        </w:rPr>
      </w:pPr>
      <w:r>
        <w:rPr>
          <w:rFonts w:hint="eastAsia" w:ascii="宋体" w:hAnsi="宋体" w:eastAsia="宋体" w:cs="宋体"/>
          <w:b w:val="0"/>
          <w:bCs w:val="0"/>
          <w:kern w:val="2"/>
          <w:sz w:val="21"/>
          <w:szCs w:val="21"/>
          <w:lang w:val="en-US" w:eastAsia="zh-CN" w:bidi="ar"/>
        </w:rPr>
        <w:t>一年级学生好奇心强，活泼好动，但自我管理能力较弱，容易在玩耍或学习中犯错。他们往往对错误的认识不够深刻，缺乏主动承认和改正错误的意识。因此，本课的教学应注重引导学生正确认识错误，学会勇于面对和改正错误，培养他们的责任感和诚信品质。</w:t>
      </w:r>
    </w:p>
    <w:p w14:paraId="6D5BB46C">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三、教学目标：</w:t>
      </w:r>
    </w:p>
    <w:p w14:paraId="156E8E84">
      <w:pPr>
        <w:keepNext w:val="0"/>
        <w:keepLines w:val="0"/>
        <w:widowControl w:val="0"/>
        <w:numPr>
          <w:ilvl w:val="0"/>
          <w:numId w:val="1"/>
        </w:numPr>
        <w:suppressLineNumbers w:val="0"/>
        <w:spacing w:before="0" w:beforeAutospacing="0" w:after="0" w:afterAutospacing="0"/>
        <w:ind w:leftChars="200"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引导学生认识到改错和认错对自我成长的意义，培养对待错误的正确方式。</w:t>
      </w:r>
    </w:p>
    <w:p w14:paraId="1B80F6FC">
      <w:pPr>
        <w:keepNext w:val="0"/>
        <w:keepLines w:val="0"/>
        <w:widowControl w:val="0"/>
        <w:numPr>
          <w:ilvl w:val="0"/>
          <w:numId w:val="1"/>
        </w:numPr>
        <w:suppressLineNumbers w:val="0"/>
        <w:spacing w:before="0" w:beforeAutospacing="0" w:after="0" w:afterAutospacing="0"/>
        <w:ind w:leftChars="200" w:right="0" w:rightChars="0"/>
        <w:jc w:val="both"/>
        <w:rPr>
          <w:rFonts w:hint="eastAsia" w:ascii="宋体" w:hAnsi="宋体" w:eastAsia="宋体" w:cs="宋体"/>
          <w:b/>
          <w:bCs/>
          <w:kern w:val="2"/>
          <w:sz w:val="21"/>
          <w:szCs w:val="21"/>
          <w:lang w:val="en-US" w:eastAsia="zh-CN" w:bidi="ar"/>
        </w:rPr>
      </w:pPr>
      <w:r>
        <w:rPr>
          <w:rFonts w:hint="eastAsia" w:ascii="宋体" w:hAnsi="宋体" w:eastAsia="宋体" w:cs="宋体"/>
          <w:kern w:val="2"/>
          <w:sz w:val="21"/>
          <w:szCs w:val="21"/>
          <w:lang w:val="en-US" w:eastAsia="zh-CN" w:bidi="ar"/>
        </w:rPr>
        <w:t>引导学生自主反思犯错的原因，主动探究并且掌握改错的方法，并在生活中加以实践养成，勇于勇于承认错误和积极改错的良好习惯。</w:t>
      </w:r>
    </w:p>
    <w:p w14:paraId="2D55ECB6">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四、教学重难点</w:t>
      </w:r>
    </w:p>
    <w:p w14:paraId="7EE80956">
      <w:pPr>
        <w:keepNext w:val="0"/>
        <w:keepLines w:val="0"/>
        <w:widowControl w:val="0"/>
        <w:numPr>
          <w:ilvl w:val="0"/>
          <w:numId w:val="2"/>
        </w:numPr>
        <w:suppressLineNumbers w:val="0"/>
        <w:spacing w:before="0" w:beforeAutospacing="0" w:after="0" w:afterAutospacing="0"/>
        <w:ind w:left="315" w:leftChars="0" w:right="0" w:rightChars="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指导学生学会勇敢承认错误，反思错误的原因。</w:t>
      </w:r>
    </w:p>
    <w:p w14:paraId="0387E7E5">
      <w:pPr>
        <w:keepNext w:val="0"/>
        <w:keepLines w:val="0"/>
        <w:widowControl w:val="0"/>
        <w:numPr>
          <w:ilvl w:val="0"/>
          <w:numId w:val="2"/>
        </w:numPr>
        <w:suppressLineNumbers w:val="0"/>
        <w:spacing w:before="0" w:beforeAutospacing="0" w:after="0" w:afterAutospacing="0"/>
        <w:ind w:left="315" w:leftChars="0" w:right="0" w:rightChars="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会用适当的方法改正错误，形成勇于面对错误的担当品格。</w:t>
      </w:r>
    </w:p>
    <w:p w14:paraId="48117846">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b/>
          <w:bCs/>
          <w:kern w:val="2"/>
          <w:sz w:val="21"/>
          <w:szCs w:val="21"/>
          <w:lang w:val="en-US" w:eastAsia="zh-CN" w:bidi="ar"/>
        </w:rPr>
        <w:t>五、教学过程</w:t>
      </w:r>
    </w:p>
    <w:p w14:paraId="13B58E66">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一、哪吒做错了</w:t>
      </w:r>
    </w:p>
    <w:p w14:paraId="15866B4A">
      <w:pPr>
        <w:keepNext w:val="0"/>
        <w:keepLines w:val="0"/>
        <w:widowControl w:val="0"/>
        <w:numPr>
          <w:ilvl w:val="0"/>
          <w:numId w:val="3"/>
        </w:numPr>
        <w:suppressLineNumbers w:val="0"/>
        <w:spacing w:before="0" w:beforeAutospacing="0" w:after="0" w:afterAutospacing="0"/>
        <w:ind w:left="210" w:leftChars="0" w:right="0" w:rightChars="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出示哪吒，小朋友们，你们认识他吗？和他打打招呼。</w:t>
      </w:r>
    </w:p>
    <w:p w14:paraId="28607FC5">
      <w:pPr>
        <w:keepNext w:val="0"/>
        <w:keepLines w:val="0"/>
        <w:widowControl w:val="0"/>
        <w:numPr>
          <w:ilvl w:val="0"/>
          <w:numId w:val="3"/>
        </w:numPr>
        <w:suppressLineNumbers w:val="0"/>
        <w:spacing w:before="0" w:beforeAutospacing="0" w:after="0" w:afterAutospacing="0"/>
        <w:ind w:left="210" w:leftChars="0" w:right="0" w:firstLine="0" w:firstLineChars="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引出课题：哪吒是个有点儿调皮的小朋友，他犯了很多错误，今天我们就来帮哪吒改错，出示课题——错了就要改</w:t>
      </w:r>
    </w:p>
    <w:p w14:paraId="4415917F">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二、承认我错了</w:t>
      </w:r>
    </w:p>
    <w:p w14:paraId="3531F32E">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发布任务：哪吒很高兴，也有话要和小朋友们说：很高兴认识你们。我在与东海龙宫的误会冲突后，深刻意识到了自己的错误，我只有拿到两件宝物，勇气火焰和智慧水滴才能修复龙宫，你们愿意和我一起吗？</w:t>
      </w:r>
    </w:p>
    <w:p w14:paraId="3A120AD8">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2、这节课我们就跟着哪咤一起去寻宝改错，来到第一站图书阁，发生了什么事情呢？出示图</w:t>
      </w:r>
    </w:p>
    <w:p w14:paraId="1DC3BC52">
      <w:pPr>
        <w:keepNext w:val="0"/>
        <w:keepLines w:val="0"/>
        <w:widowControl w:val="0"/>
        <w:suppressLineNumbers w:val="0"/>
        <w:spacing w:before="0" w:beforeAutospacing="0" w:after="0" w:afterAutospacing="0"/>
        <w:ind w:left="0" w:right="0" w:firstLine="210" w:firstLineChars="1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生：哪吒把书弄坏了。</w:t>
      </w:r>
    </w:p>
    <w:p w14:paraId="298F30E0">
      <w:pPr>
        <w:keepNext w:val="0"/>
        <w:keepLines w:val="0"/>
        <w:widowControl w:val="0"/>
        <w:suppressLineNumbers w:val="0"/>
        <w:spacing w:before="0" w:beforeAutospacing="0" w:after="0" w:afterAutospacing="0"/>
        <w:ind w:right="0" w:firstLine="210" w:firstLineChars="1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师：如果是你，你会怎么做？</w:t>
      </w:r>
    </w:p>
    <w:p w14:paraId="2C2025D4">
      <w:pPr>
        <w:keepNext w:val="0"/>
        <w:keepLines w:val="0"/>
        <w:widowControl w:val="0"/>
        <w:suppressLineNumbers w:val="0"/>
        <w:spacing w:before="0" w:beforeAutospacing="0" w:after="0" w:afterAutospacing="0"/>
        <w:ind w:left="0" w:right="0" w:firstLine="210" w:firstLineChars="1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生：承认错误，赔一本新的，修补一下</w:t>
      </w:r>
    </w:p>
    <w:p w14:paraId="31128715">
      <w:pPr>
        <w:keepNext w:val="0"/>
        <w:keepLines w:val="0"/>
        <w:widowControl w:val="0"/>
        <w:numPr>
          <w:ilvl w:val="0"/>
          <w:numId w:val="0"/>
        </w:numPr>
        <w:suppressLineNumbers w:val="0"/>
        <w:spacing w:before="0" w:beforeAutospacing="0" w:after="0" w:afterAutospacing="0"/>
        <w:ind w:right="0" w:rightChars="0"/>
        <w:jc w:val="both"/>
        <w:rPr>
          <w:rFonts w:hint="eastAsia" w:ascii="Calibri" w:hAnsi="Calibri" w:eastAsia="宋体" w:cs="Calibri"/>
          <w:kern w:val="2"/>
          <w:sz w:val="21"/>
          <w:szCs w:val="21"/>
          <w:lang w:val="en-US" w:eastAsia="zh-CN" w:bidi="ar"/>
        </w:rPr>
      </w:pPr>
      <w:r>
        <w:rPr>
          <w:rFonts w:hint="eastAsia" w:ascii="Calibri" w:hAnsi="Calibri" w:eastAsia="宋体" w:cs="Calibri"/>
          <w:kern w:val="2"/>
          <w:sz w:val="21"/>
          <w:szCs w:val="21"/>
          <w:lang w:val="en-US" w:eastAsia="zh-CN" w:bidi="ar"/>
        </w:rPr>
        <w:t>3、哪吒是怎么做的呢？我们来看。</w:t>
      </w:r>
    </w:p>
    <w:p w14:paraId="0B77F83D">
      <w:pPr>
        <w:keepNext w:val="0"/>
        <w:keepLines w:val="0"/>
        <w:widowControl w:val="0"/>
        <w:numPr>
          <w:ilvl w:val="0"/>
          <w:numId w:val="0"/>
        </w:numPr>
        <w:suppressLineNumbers w:val="0"/>
        <w:spacing w:before="0" w:beforeAutospacing="0" w:after="0" w:afterAutospacing="0"/>
        <w:ind w:right="0" w:rightChars="0"/>
        <w:jc w:val="both"/>
        <w:rPr>
          <w:rFonts w:hint="eastAsia" w:ascii="Calibri" w:hAnsi="Calibri" w:eastAsia="宋体" w:cs="Calibri"/>
          <w:kern w:val="2"/>
          <w:sz w:val="21"/>
          <w:szCs w:val="21"/>
          <w:lang w:val="en-US" w:eastAsia="zh-CN" w:bidi="ar"/>
        </w:rPr>
      </w:pPr>
      <w:r>
        <w:rPr>
          <w:rFonts w:hint="eastAsia" w:ascii="Calibri" w:hAnsi="Calibri" w:eastAsia="宋体" w:cs="Calibri"/>
          <w:kern w:val="2"/>
          <w:sz w:val="21"/>
          <w:szCs w:val="21"/>
          <w:lang w:val="en-US" w:eastAsia="zh-CN" w:bidi="ar"/>
        </w:rPr>
        <w:t>4、他为什么不敢像小朋友一样承认错误呢？害怕批评</w:t>
      </w:r>
    </w:p>
    <w:p w14:paraId="0AE511EA">
      <w:pPr>
        <w:keepNext w:val="0"/>
        <w:keepLines w:val="0"/>
        <w:widowControl w:val="0"/>
        <w:numPr>
          <w:ilvl w:val="0"/>
          <w:numId w:val="0"/>
        </w:numPr>
        <w:suppressLineNumbers w:val="0"/>
        <w:spacing w:before="0" w:beforeAutospacing="0" w:after="0" w:afterAutospacing="0"/>
        <w:ind w:right="0" w:rightChars="0"/>
        <w:jc w:val="both"/>
        <w:rPr>
          <w:rFonts w:hint="eastAsia" w:ascii="Calibri" w:hAnsi="Calibri" w:eastAsia="宋体" w:cs="Calibri"/>
          <w:kern w:val="2"/>
          <w:sz w:val="21"/>
          <w:szCs w:val="21"/>
          <w:lang w:val="en-US" w:eastAsia="zh-CN" w:bidi="ar"/>
        </w:rPr>
      </w:pPr>
      <w:r>
        <w:rPr>
          <w:rFonts w:hint="eastAsia" w:ascii="Calibri" w:hAnsi="Calibri" w:eastAsia="宋体" w:cs="Calibri"/>
          <w:kern w:val="2"/>
          <w:sz w:val="21"/>
          <w:szCs w:val="21"/>
          <w:lang w:val="en-US" w:eastAsia="zh-CN" w:bidi="ar"/>
        </w:rPr>
        <w:t>5、劝哪吒承认错误：你能来劝劝哪吒吗？</w:t>
      </w:r>
    </w:p>
    <w:p w14:paraId="074F39EF">
      <w:pPr>
        <w:keepNext w:val="0"/>
        <w:keepLines w:val="0"/>
        <w:widowControl w:val="0"/>
        <w:numPr>
          <w:ilvl w:val="0"/>
          <w:numId w:val="0"/>
        </w:numPr>
        <w:suppressLineNumbers w:val="0"/>
        <w:spacing w:before="0" w:beforeAutospacing="0" w:after="0" w:afterAutospacing="0"/>
        <w:ind w:left="210" w:leftChars="0" w:right="0" w:rightChars="0"/>
        <w:jc w:val="both"/>
        <w:rPr>
          <w:rFonts w:hint="default" w:ascii="Calibri" w:hAnsi="Calibri" w:eastAsia="宋体" w:cs="Calibri"/>
          <w:kern w:val="2"/>
          <w:sz w:val="21"/>
          <w:szCs w:val="21"/>
          <w:lang w:val="en-US" w:eastAsia="zh-CN" w:bidi="ar"/>
        </w:rPr>
      </w:pPr>
      <w:r>
        <w:rPr>
          <w:rFonts w:hint="eastAsia" w:ascii="Calibri" w:hAnsi="Calibri" w:eastAsia="宋体" w:cs="Calibri"/>
          <w:kern w:val="2"/>
          <w:sz w:val="21"/>
          <w:szCs w:val="21"/>
          <w:lang w:val="en-US" w:eastAsia="zh-CN" w:bidi="ar"/>
        </w:rPr>
        <w:t>生：哪吒，你犯错误了，就应该勇敢承认。</w:t>
      </w:r>
    </w:p>
    <w:p w14:paraId="1BB618E3">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Calibri" w:hAnsi="Calibri" w:eastAsia="宋体" w:cs="Calibri"/>
          <w:kern w:val="2"/>
          <w:sz w:val="21"/>
          <w:szCs w:val="21"/>
          <w:lang w:val="en-US" w:eastAsia="zh-CN" w:bidi="ar"/>
        </w:rPr>
        <w:t>6、在你们的劝说下，</w:t>
      </w:r>
      <w:r>
        <w:rPr>
          <w:rFonts w:hint="eastAsia" w:ascii="宋体" w:hAnsi="宋体" w:eastAsia="宋体" w:cs="宋体"/>
          <w:kern w:val="2"/>
          <w:sz w:val="21"/>
          <w:szCs w:val="21"/>
          <w:lang w:val="en-US" w:eastAsia="zh-CN" w:bidi="ar"/>
        </w:rPr>
        <w:t>哪吒也来承认错误啦！播放哪吒录音（语气敷衍）：对不起，我错了。</w:t>
      </w:r>
    </w:p>
    <w:p w14:paraId="50AD8D3A">
      <w:pPr>
        <w:keepNext w:val="0"/>
        <w:keepLines w:val="0"/>
        <w:widowControl w:val="0"/>
        <w:numPr>
          <w:ilvl w:val="0"/>
          <w:numId w:val="0"/>
        </w:numPr>
        <w:suppressLineNumbers w:val="0"/>
        <w:spacing w:before="0" w:beforeAutospacing="0" w:after="0" w:afterAutospacing="0"/>
        <w:ind w:leftChars="0"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    你听了有什么感受？不真诚</w:t>
      </w:r>
    </w:p>
    <w:p w14:paraId="65435E2B">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7如果让你来，你会怎么承认错误？生说说‘对不起，我错了’</w:t>
      </w:r>
    </w:p>
    <w:p w14:paraId="17158474">
      <w:pPr>
        <w:keepNext w:val="0"/>
        <w:keepLines w:val="0"/>
        <w:widowControl w:val="0"/>
        <w:numPr>
          <w:ilvl w:val="0"/>
          <w:numId w:val="0"/>
        </w:numPr>
        <w:suppressLineNumbers w:val="0"/>
        <w:spacing w:before="0" w:beforeAutospacing="0" w:after="0" w:afterAutospacing="0"/>
        <w:ind w:right="0" w:rightChars="0" w:firstLine="210" w:firstLineChars="1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提炼：语气真挚、表情诚恳、眼神交流、弯腰鞠躬</w:t>
      </w:r>
    </w:p>
    <w:p w14:paraId="7EEBDE30">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学说对不起，我错了：全体起立，男生对女生说对不起，请生点评：你觉得他承认错误的态度怎么样？</w:t>
      </w:r>
    </w:p>
    <w:p w14:paraId="03CA6BF3">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  男女生交换</w:t>
      </w:r>
    </w:p>
    <w:p w14:paraId="563D2516">
      <w:pPr>
        <w:keepNext w:val="0"/>
        <w:keepLines w:val="0"/>
        <w:widowControl w:val="0"/>
        <w:numPr>
          <w:ilvl w:val="0"/>
          <w:numId w:val="4"/>
        </w:numPr>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当我们犯了错误，说对不起是承认错误的好办法。【板贴：我错了，对不起】</w:t>
      </w:r>
    </w:p>
    <w:p w14:paraId="181EB610">
      <w:pPr>
        <w:keepNext w:val="0"/>
        <w:keepLines w:val="0"/>
        <w:widowControl w:val="0"/>
        <w:numPr>
          <w:ilvl w:val="0"/>
          <w:numId w:val="4"/>
        </w:numPr>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课前，我们也对同学们经常犯错误进行了调查，拿出学习单。闭眼睛，不偷看。老师读，如果你犯过这样的错误，请你勇敢举起手，承认错误。（睁眼偷看也是犯了没有遵守规则的错误）</w:t>
      </w:r>
    </w:p>
    <w:p w14:paraId="28913072">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9</w:t>
      </w:r>
      <w:r>
        <w:rPr>
          <w:rFonts w:hint="eastAsia" w:ascii="宋体" w:hAnsi="宋体" w:eastAsia="宋体" w:cs="宋体"/>
          <w:kern w:val="2"/>
          <w:sz w:val="21"/>
          <w:szCs w:val="21"/>
          <w:lang w:val="en-US" w:eastAsia="zh-CN" w:bidi="ar"/>
        </w:rPr>
        <w:t>、所有小朋友都会遇到这些"错误小怪兽"，就连老师有时候也会犯错！敢于承认错误就是好孩子！【板贴：承认错误很勇敢】</w:t>
      </w:r>
    </w:p>
    <w:p w14:paraId="7AB7FD8D">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w:t>
      </w:r>
      <w:r>
        <w:rPr>
          <w:rFonts w:hint="default" w:ascii="宋体" w:hAnsi="宋体" w:eastAsia="宋体" w:cs="宋体"/>
          <w:kern w:val="2"/>
          <w:sz w:val="21"/>
          <w:szCs w:val="21"/>
          <w:lang w:val="en-US" w:eastAsia="zh-CN" w:bidi="ar"/>
        </w:rPr>
        <w:t>0</w:t>
      </w:r>
      <w:r>
        <w:rPr>
          <w:rFonts w:hint="eastAsia" w:ascii="宋体" w:hAnsi="宋体" w:eastAsia="宋体" w:cs="宋体"/>
          <w:kern w:val="2"/>
          <w:sz w:val="21"/>
          <w:szCs w:val="21"/>
          <w:lang w:val="en-US" w:eastAsia="zh-CN" w:bidi="ar"/>
        </w:rPr>
        <w:t>、交流分享：说说你犯过印象最深的一个错误？学生分享</w:t>
      </w:r>
    </w:p>
    <w:p w14:paraId="10B0EB0C">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   家里犯错：打碎东西，回家你会如何承和爸爸妈妈认错误呢？</w:t>
      </w:r>
    </w:p>
    <w:p w14:paraId="424B5911">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     师：老师给你提供个小妙招：抱一抱爸爸妈妈或者拉拉他们的手【板贴：抱一抱、拉拉手】，再和他们诚恳地说声对不起</w:t>
      </w:r>
    </w:p>
    <w:p w14:paraId="5729A2B2">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   学校犯错：你能当场和他承认错误吗？用上黑板上学的认错方法。</w:t>
      </w:r>
    </w:p>
    <w:p w14:paraId="441429AC">
      <w:pPr>
        <w:keepNext w:val="0"/>
        <w:keepLines w:val="0"/>
        <w:widowControl w:val="0"/>
        <w:numPr>
          <w:ilvl w:val="0"/>
          <w:numId w:val="0"/>
        </w:numPr>
        <w:suppressLineNumbers w:val="0"/>
        <w:spacing w:before="0" w:beforeAutospacing="0" w:after="0" w:afterAutospacing="0"/>
        <w:ind w:right="0" w:rightChars="0" w:firstLine="210" w:firstLineChars="1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师：实在不好意思的时候，还可以画幅画、写道歉信，【板贴：写道歉信、画幅画】这些都是承认错误的好办法。看来主动承认错误，能够让我们收获快乐</w:t>
      </w:r>
    </w:p>
    <w:p w14:paraId="306D1239">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Calibri" w:hAnsi="Calibri" w:eastAsia="宋体" w:cs="Calibri"/>
          <w:kern w:val="2"/>
          <w:sz w:val="21"/>
          <w:szCs w:val="21"/>
          <w:lang w:val="en-US" w:eastAsia="zh-CN" w:bidi="ar"/>
        </w:rPr>
        <w:t>11、在小朋友们的影响下，哪吒也认识到了自己的问题，</w:t>
      </w:r>
      <w:r>
        <w:rPr>
          <w:rFonts w:hint="eastAsia" w:ascii="宋体" w:hAnsi="宋体" w:eastAsia="宋体" w:cs="宋体"/>
          <w:kern w:val="2"/>
          <w:sz w:val="21"/>
          <w:szCs w:val="21"/>
          <w:lang w:val="en-US" w:eastAsia="zh-CN" w:bidi="ar"/>
        </w:rPr>
        <w:t>播放视频：</w:t>
      </w:r>
    </w:p>
    <w:p w14:paraId="4FB541A5">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对不起，我不小心把书弄脏了。能勇敢的承认错误，你真棒，没关系，我们想办法弥补。</w:t>
      </w:r>
    </w:p>
    <w:p w14:paraId="7051ECC3">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追问：你觉得哪吒这次认错的态度怎么样？</w:t>
      </w:r>
    </w:p>
    <w:p w14:paraId="770453A9">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12、拍手读儿歌：哪吒勇敢地承认错误，态度诚恳于是他得到了老师的原谅，这个结果很神奇，就像我们书上的儿歌所说的这样：一起来拍手读一读。</w:t>
      </w:r>
      <w:r>
        <w:rPr>
          <w:rFonts w:hint="eastAsia" w:ascii="Calibri" w:hAnsi="Calibri" w:eastAsia="宋体" w:cs="Times New Roman"/>
          <w:kern w:val="2"/>
          <w:sz w:val="21"/>
          <w:szCs w:val="21"/>
          <w:lang w:val="en-US" w:eastAsia="zh-CN"/>
        </w:rPr>
        <w:t>出示儿歌：</w:t>
      </w:r>
      <w:r>
        <w:rPr>
          <w:rFonts w:hint="eastAsia" w:ascii="宋体" w:hAnsi="宋体" w:eastAsia="宋体" w:cs="宋体"/>
          <w:kern w:val="2"/>
          <w:sz w:val="21"/>
          <w:szCs w:val="21"/>
          <w:lang w:val="en-US" w:eastAsia="zh-CN" w:bidi="ar"/>
        </w:rPr>
        <w:t>承认我错了、其实没什么，说声对不起，结果很神奇。</w:t>
      </w:r>
    </w:p>
    <w:p w14:paraId="2EE6601D">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13、跟视频律动。《对不起没关系》</w:t>
      </w:r>
    </w:p>
    <w:p w14:paraId="05F682C4">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小结：面对错误时，逃避或掩饰可能会让问题变得更复杂，而勇敢承认并道歉往往能带来更好的结果。恭喜同学们获得勇气火焰，把勇气火焰涂上红色。在同学们的帮助下，这神奇的勇气火焰哪咤也得到了，录音。</w:t>
      </w:r>
    </w:p>
    <w:p w14:paraId="7E28CD7E">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三、这样来改错</w:t>
      </w:r>
    </w:p>
    <w:p w14:paraId="392977EB">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1、让我们继续出发去寻找智慧水滴，看，哪吒又做了什么？出示哪吒乱丢垃圾图片。</w:t>
      </w:r>
    </w:p>
    <w:p w14:paraId="29D5D54C">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2、猜猜这次哪吒会怎么做？</w:t>
      </w:r>
    </w:p>
    <w:p w14:paraId="6A32B0EE">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生：会把垃圾捡起来。</w:t>
      </w:r>
    </w:p>
    <w:p w14:paraId="70F60B85">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师：知道自己错了并及时改正了自己的错误。有的时候我们光靠自己还不能彻底改正错误。</w:t>
      </w:r>
    </w:p>
    <w:p w14:paraId="12C1F6C9">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生：可以请大人监督我们。</w:t>
      </w:r>
    </w:p>
    <w:p w14:paraId="4CEA810F">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【相机板贴：及时改正错误、请人监督提醒】</w:t>
      </w:r>
    </w:p>
    <w:p w14:paraId="147E7217">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师：是的，我们来看看视频</w:t>
      </w:r>
    </w:p>
    <w:p w14:paraId="17EB5ADF">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3、师：同学们，哪吒他还做了什么？</w:t>
      </w:r>
    </w:p>
    <w:p w14:paraId="377BE5F8">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生：哪吒在反思</w:t>
      </w:r>
    </w:p>
    <w:p w14:paraId="1C85938B">
      <w:pPr>
        <w:keepNext w:val="0"/>
        <w:keepLines w:val="0"/>
        <w:widowControl w:val="0"/>
        <w:numPr>
          <w:ilvl w:val="0"/>
          <w:numId w:val="0"/>
        </w:numPr>
        <w:suppressLineNumbers w:val="0"/>
        <w:spacing w:before="0" w:beforeAutospacing="0" w:after="0" w:afterAutospacing="0"/>
        <w:ind w:right="0" w:rightChars="0"/>
        <w:jc w:val="both"/>
        <w:rPr>
          <w:rFonts w:hint="default" w:ascii="Calibri" w:hAnsi="Calibri" w:eastAsia="宋体" w:cs="Times New Roman"/>
          <w:kern w:val="2"/>
          <w:sz w:val="21"/>
          <w:szCs w:val="21"/>
          <w:lang w:val="en-US"/>
        </w:rPr>
      </w:pPr>
      <w:r>
        <w:rPr>
          <w:rFonts w:hint="eastAsia" w:ascii="宋体" w:hAnsi="宋体" w:eastAsia="宋体" w:cs="宋体"/>
          <w:kern w:val="2"/>
          <w:sz w:val="21"/>
          <w:szCs w:val="21"/>
          <w:lang w:val="en-US" w:eastAsia="zh-CN" w:bidi="ar"/>
        </w:rPr>
        <w:t>师：想想犯错的原因，能够帮我们找到问题的所在。【板贴：想想错误原因】</w:t>
      </w:r>
    </w:p>
    <w:p w14:paraId="2A558BD9">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4、看来哪吒不仅学会了怎么承认错误还学会了改正错误的方法。</w:t>
      </w:r>
    </w:p>
    <w:p w14:paraId="637081E1">
      <w:pPr>
        <w:keepNext w:val="0"/>
        <w:keepLines w:val="0"/>
        <w:widowControl w:val="0"/>
        <w:numPr>
          <w:ilvl w:val="0"/>
          <w:numId w:val="0"/>
        </w:numPr>
        <w:suppressLineNumbers w:val="0"/>
        <w:spacing w:before="0" w:beforeAutospacing="0" w:after="0" w:afterAutospacing="0"/>
        <w:ind w:right="0" w:rightChars="0"/>
        <w:jc w:val="both"/>
        <w:rPr>
          <w:rFonts w:hint="default" w:ascii="Calibri" w:hAnsi="Calibri" w:eastAsia="宋体" w:cs="Times New Roman"/>
          <w:kern w:val="2"/>
          <w:sz w:val="21"/>
          <w:szCs w:val="21"/>
          <w:lang w:val="en-US"/>
        </w:rPr>
      </w:pPr>
      <w:r>
        <w:rPr>
          <w:rFonts w:hint="eastAsia" w:ascii="宋体" w:hAnsi="宋体" w:eastAsia="宋体" w:cs="宋体"/>
          <w:kern w:val="2"/>
          <w:sz w:val="21"/>
          <w:szCs w:val="21"/>
          <w:lang w:val="en-US" w:eastAsia="zh-CN" w:bidi="ar"/>
        </w:rPr>
        <w:t>5、小朋友们，老师还想请你们帮帮忙，你能用上上面的方法，帮他把这些错误也改正了吗？</w:t>
      </w:r>
    </w:p>
    <w:p w14:paraId="0F7375AA">
      <w:pPr>
        <w:keepNext w:val="0"/>
        <w:keepLines w:val="0"/>
        <w:widowControl w:val="0"/>
        <w:suppressLineNumbers w:val="0"/>
        <w:spacing w:before="0" w:beforeAutospacing="0" w:after="0" w:afterAutospacing="0"/>
        <w:ind w:left="0" w:right="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6、同桌合作、小组展示：（及时改正、监督提醒、反省自己）惩罚奖励</w:t>
      </w:r>
    </w:p>
    <w:p w14:paraId="42BB2314">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拿出你的信封，</w:t>
      </w:r>
      <w:r>
        <w:rPr>
          <w:rFonts w:hint="eastAsia" w:ascii="Calibri" w:hAnsi="Calibri" w:eastAsia="宋体" w:cs="Calibri"/>
          <w:kern w:val="2"/>
          <w:sz w:val="21"/>
          <w:szCs w:val="21"/>
          <w:lang w:val="en-US" w:eastAsia="zh-CN" w:bidi="ar"/>
        </w:rPr>
        <w:t>同桌</w:t>
      </w:r>
      <w:r>
        <w:rPr>
          <w:rFonts w:hint="eastAsia" w:ascii="宋体" w:hAnsi="宋体" w:eastAsia="宋体" w:cs="宋体"/>
          <w:kern w:val="2"/>
          <w:sz w:val="21"/>
          <w:szCs w:val="21"/>
          <w:lang w:val="en-US" w:eastAsia="zh-CN" w:bidi="ar"/>
        </w:rPr>
        <w:t>合作，打开信封，合作交流，画一画。想办法把这个错误给改正了。好，音乐停我就停。</w:t>
      </w:r>
    </w:p>
    <w:p w14:paraId="2B272AFF">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【哪吒不按时完成作业】：计划表、闹钟，提醒监督，提高完成作业的速度和效率（提升：设置奖惩措</w:t>
      </w:r>
    </w:p>
    <w:p w14:paraId="034B2A3A">
      <w:pPr>
        <w:keepNext w:val="0"/>
        <w:keepLines w:val="0"/>
        <w:widowControl w:val="0"/>
        <w:suppressLineNumbers w:val="0"/>
        <w:spacing w:before="0" w:beforeAutospacing="0" w:after="0" w:afterAutospacing="0"/>
        <w:ind w:left="0" w:right="0" w:firstLine="420" w:firstLineChars="2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施）</w:t>
      </w:r>
    </w:p>
    <w:p w14:paraId="56CB5C09">
      <w:pPr>
        <w:keepNext w:val="0"/>
        <w:keepLines w:val="0"/>
        <w:widowControl w:val="0"/>
        <w:suppressLineNumbers w:val="0"/>
        <w:spacing w:before="0" w:beforeAutospacing="0" w:after="0" w:afterAutospacing="0"/>
        <w:ind w:left="0" w:right="0" w:firstLine="420" w:firstLineChars="2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【哪吒撞倒其他小朋友】：把小朋友扶起来并道歉。你们组还想演一演，用上前面学过的道歉方法（提升：你有没有想过，为什么会把同学撞倒？奔跑，不遵守纪律——及时反思）</w:t>
      </w:r>
    </w:p>
    <w:p w14:paraId="11399B95">
      <w:pPr>
        <w:keepNext w:val="0"/>
        <w:keepLines w:val="0"/>
        <w:widowControl w:val="0"/>
        <w:suppressLineNumbers w:val="0"/>
        <w:spacing w:before="0" w:beforeAutospacing="0" w:after="0" w:afterAutospacing="0"/>
        <w:ind w:left="0" w:right="0" w:firstLine="420" w:firstLineChars="2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【哪吒破坏花草树木】：请画老师同学监督（提升：不仅可以让老师监督，还可以让同学和家长来监督自己的错误——监督提醒）</w:t>
      </w:r>
    </w:p>
    <w:p w14:paraId="467E3E8E">
      <w:pPr>
        <w:keepNext w:val="0"/>
        <w:keepLines w:val="0"/>
        <w:widowControl w:val="0"/>
        <w:suppressLineNumbers w:val="0"/>
        <w:spacing w:before="0" w:beforeAutospacing="0" w:after="0" w:afterAutospacing="0"/>
        <w:ind w:left="0" w:right="0" w:firstLine="420" w:firstLineChars="2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【哪吒吃饭挑食、浪费粮食】：光盘行动、吃多少打多少，尝试新食物（提升：我们班有没有天天光盘的小朋友？要向他学习——正面榜样作用）</w:t>
      </w:r>
    </w:p>
    <w:p w14:paraId="70B9BDED">
      <w:pPr>
        <w:keepNext w:val="0"/>
        <w:keepLines w:val="0"/>
        <w:widowControl w:val="0"/>
        <w:numPr>
          <w:ilvl w:val="0"/>
          <w:numId w:val="5"/>
        </w:numPr>
        <w:suppressLineNumbers w:val="0"/>
        <w:spacing w:before="0" w:beforeAutospacing="0" w:after="0" w:afterAutospacing="0"/>
        <w:ind w:right="0" w:right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师：看来改正错误是有办法的【板贴：改正错误有办法】</w:t>
      </w:r>
    </w:p>
    <w:p w14:paraId="1D0D3EC2">
      <w:pPr>
        <w:keepNext w:val="0"/>
        <w:keepLines w:val="0"/>
        <w:widowControl w:val="0"/>
        <w:numPr>
          <w:ilvl w:val="0"/>
          <w:numId w:val="0"/>
        </w:numPr>
        <w:suppressLineNumbers w:val="0"/>
        <w:spacing w:before="0" w:beforeAutospacing="0" w:after="0" w:afterAutospacing="0"/>
        <w:ind w:left="210" w:leftChars="100" w:right="0" w:rightChars="0" w:firstLine="210" w:firstLineChars="1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看，把我们的改错好办法装订在一起，就变成了一本新的绘本——《哪吒不可以》（教师加上封面），这本书能时刻提醒我们，犯错误不可怕，改正错误也有好办法。犯错就像捡到"成长宝石"，每次改正都能让勇气火焰烧得更旺~  </w:t>
      </w:r>
    </w:p>
    <w:p w14:paraId="08BF051E">
      <w:pPr>
        <w:keepNext w:val="0"/>
        <w:keepLines w:val="0"/>
        <w:widowControl w:val="0"/>
        <w:numPr>
          <w:ilvl w:val="0"/>
          <w:numId w:val="0"/>
        </w:numPr>
        <w:suppressLineNumbers w:val="0"/>
        <w:spacing w:before="0" w:beforeAutospacing="0" w:after="0" w:afterAutospacing="0"/>
        <w:ind w:right="0" w:rightChars="0"/>
        <w:jc w:val="both"/>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8、思辨话题：哪吒这次的错误改正了就行了吗？</w:t>
      </w:r>
    </w:p>
    <w:p w14:paraId="049A6D68">
      <w:pPr>
        <w:keepNext w:val="0"/>
        <w:keepLines w:val="0"/>
        <w:widowControl w:val="0"/>
        <w:numPr>
          <w:ilvl w:val="0"/>
          <w:numId w:val="0"/>
        </w:numPr>
        <w:suppressLineNumbers w:val="0"/>
        <w:spacing w:before="0" w:beforeAutospacing="0" w:after="0" w:afterAutospacing="0"/>
        <w:ind w:right="0" w:rightChars="0"/>
        <w:jc w:val="both"/>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9、师：错了不仅要及时改正，还要持之以恒，会努力改错的小朋友，给你的智慧水滴涂上蓝色。</w:t>
      </w:r>
    </w:p>
    <w:p w14:paraId="66F48E21">
      <w:pPr>
        <w:keepNext w:val="0"/>
        <w:keepLines w:val="0"/>
        <w:widowControl w:val="0"/>
        <w:numPr>
          <w:ilvl w:val="0"/>
          <w:numId w:val="0"/>
        </w:numPr>
        <w:suppressLineNumbers w:val="0"/>
        <w:spacing w:before="0" w:beforeAutospacing="0" w:after="0" w:afterAutospacing="0"/>
        <w:ind w:right="0" w:rightChars="0"/>
        <w:jc w:val="both"/>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10、出示哪吒录音：谢谢大家。这么多的妙招让我成功拿到二件宝物智慧水滴，我们准备去修复龙宫。同学们赶紧拿上你的宝物跟哪咤一起去修复龙宫。</w:t>
      </w:r>
    </w:p>
    <w:p w14:paraId="188A0829">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11、出示名言：谁能无过，过而能改，善莫大焉。同学们你知道这是什么意思吗？他的意思是人都会犯错，错了及时改正，就是一件天大的好事情。</w:t>
      </w:r>
    </w:p>
    <w:p w14:paraId="2F37AE89">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四、总结：</w:t>
      </w:r>
    </w:p>
    <w:p w14:paraId="1D5A2D13">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bCs/>
          <w:kern w:val="2"/>
          <w:sz w:val="28"/>
          <w:szCs w:val="28"/>
          <w:lang w:val="en-US" w:eastAsia="zh-CN" w:bidi="ar"/>
        </w:rPr>
      </w:pPr>
      <w:r>
        <w:rPr>
          <w:rFonts w:hint="eastAsia" w:ascii="宋体" w:hAnsi="宋体" w:eastAsia="宋体" w:cs="宋体"/>
          <w:kern w:val="2"/>
          <w:sz w:val="21"/>
          <w:szCs w:val="21"/>
          <w:lang w:val="en-US" w:eastAsia="zh-CN" w:bidi="ar"/>
        </w:rPr>
        <w:t>今天我们学习错了就要改，承认错误是一件很勇敢的事情，我们改正错误也有好方法，只有做到了承认错误和勇敢的改正错误，我们才会在错误中收获成长。那么这节课我们就学到这里，下课来兑换成长宝石，让我们一起跟着哪咤继续在改错中收获成长。</w:t>
      </w:r>
    </w:p>
    <w:p w14:paraId="72100685">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default" w:ascii="宋体" w:hAnsi="宋体" w:eastAsia="宋体" w:cs="宋体"/>
          <w:kern w:val="2"/>
          <w:sz w:val="21"/>
          <w:szCs w:val="21"/>
          <w:lang w:val="en-US" w:eastAsia="zh-CN" w:bidi="ar"/>
        </w:rPr>
      </w:pPr>
    </w:p>
    <w:p w14:paraId="42C2BF3B">
      <w:pPr>
        <w:numPr>
          <w:ilvl w:val="0"/>
          <w:numId w:val="0"/>
        </w:numPr>
        <w:spacing w:line="360" w:lineRule="auto"/>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河海实验小学 季婷 二年级下《环保小搭档》</w:t>
      </w:r>
    </w:p>
    <w:p w14:paraId="57AF5728">
      <w:pPr>
        <w:rPr>
          <w:rFonts w:hint="eastAsia" w:ascii="宋体" w:hAnsi="宋体" w:eastAsia="宋体"/>
          <w:sz w:val="21"/>
          <w:szCs w:val="21"/>
        </w:rPr>
      </w:pPr>
      <w:r>
        <w:rPr>
          <w:rFonts w:hint="eastAsia" w:ascii="宋体" w:hAnsi="宋体" w:eastAsia="宋体"/>
          <w:sz w:val="21"/>
          <w:szCs w:val="21"/>
        </w:rPr>
        <w:t>一、教学目标</w:t>
      </w:r>
    </w:p>
    <w:p w14:paraId="7CAF6EF2">
      <w:pPr>
        <w:rPr>
          <w:rFonts w:hint="eastAsia" w:ascii="宋体" w:hAnsi="宋体" w:eastAsia="宋体"/>
          <w:sz w:val="21"/>
          <w:szCs w:val="21"/>
        </w:rPr>
      </w:pPr>
      <w:r>
        <w:rPr>
          <w:rFonts w:hint="eastAsia" w:ascii="宋体" w:hAnsi="宋体" w:eastAsia="宋体"/>
          <w:sz w:val="21"/>
          <w:szCs w:val="21"/>
        </w:rPr>
        <w:t>1. 引导学生认识到环保的重要性，了解身边常见的环保行为和物品。</w:t>
      </w:r>
    </w:p>
    <w:p w14:paraId="71403CD0">
      <w:pPr>
        <w:rPr>
          <w:rFonts w:hint="eastAsia" w:ascii="宋体" w:hAnsi="宋体" w:eastAsia="宋体"/>
          <w:sz w:val="21"/>
          <w:szCs w:val="21"/>
        </w:rPr>
      </w:pPr>
      <w:r>
        <w:rPr>
          <w:rFonts w:hint="eastAsia" w:ascii="宋体" w:hAnsi="宋体" w:eastAsia="宋体"/>
          <w:sz w:val="21"/>
          <w:szCs w:val="21"/>
        </w:rPr>
        <w:t>2. 鼓励学生寻找自己的环保小搭档，养成低碳生活的习惯。</w:t>
      </w:r>
    </w:p>
    <w:p w14:paraId="4869DDFD">
      <w:pPr>
        <w:rPr>
          <w:rFonts w:hint="eastAsia" w:ascii="宋体" w:hAnsi="宋体" w:eastAsia="宋体"/>
          <w:sz w:val="21"/>
          <w:szCs w:val="21"/>
        </w:rPr>
      </w:pPr>
      <w:r>
        <w:rPr>
          <w:rFonts w:hint="eastAsia" w:ascii="宋体" w:hAnsi="宋体" w:eastAsia="宋体"/>
          <w:sz w:val="21"/>
          <w:szCs w:val="21"/>
        </w:rPr>
        <w:t>3. 通过创意活动，培养学生的创新思维和动手能力，学会变废为宝。</w:t>
      </w:r>
    </w:p>
    <w:p w14:paraId="20761871">
      <w:pPr>
        <w:rPr>
          <w:rFonts w:hint="eastAsia" w:ascii="宋体" w:hAnsi="宋体" w:eastAsia="宋体"/>
          <w:sz w:val="21"/>
          <w:szCs w:val="21"/>
        </w:rPr>
      </w:pPr>
      <w:r>
        <w:rPr>
          <w:rFonts w:hint="eastAsia" w:ascii="宋体" w:hAnsi="宋体" w:eastAsia="宋体"/>
          <w:sz w:val="21"/>
          <w:szCs w:val="21"/>
        </w:rPr>
        <w:t>4. 激发学生的环保责任感，增强主动保护环境的意识。</w:t>
      </w:r>
    </w:p>
    <w:p w14:paraId="6D945F3F">
      <w:pPr>
        <w:rPr>
          <w:rFonts w:hint="eastAsia" w:ascii="宋体" w:hAnsi="宋体" w:eastAsia="宋体"/>
          <w:sz w:val="21"/>
          <w:szCs w:val="21"/>
        </w:rPr>
      </w:pPr>
      <w:r>
        <w:rPr>
          <w:rFonts w:hint="eastAsia" w:ascii="宋体" w:hAnsi="宋体" w:eastAsia="宋体"/>
          <w:sz w:val="21"/>
          <w:szCs w:val="21"/>
        </w:rPr>
        <w:t>二、教学重难点</w:t>
      </w:r>
    </w:p>
    <w:p w14:paraId="7016D691">
      <w:pPr>
        <w:rPr>
          <w:rFonts w:hint="eastAsia" w:ascii="宋体" w:hAnsi="宋体" w:eastAsia="宋体"/>
          <w:sz w:val="21"/>
          <w:szCs w:val="21"/>
        </w:rPr>
      </w:pPr>
      <w:r>
        <w:rPr>
          <w:rFonts w:hint="eastAsia" w:ascii="宋体" w:hAnsi="宋体" w:eastAsia="宋体"/>
          <w:sz w:val="21"/>
          <w:szCs w:val="21"/>
        </w:rPr>
        <w:t>1. 重点：发现身边的环保小搭档，理解环保的含义和方式。</w:t>
      </w:r>
    </w:p>
    <w:p w14:paraId="37325B0F">
      <w:pPr>
        <w:rPr>
          <w:rFonts w:hint="eastAsia" w:ascii="宋体" w:hAnsi="宋体" w:eastAsia="宋体"/>
          <w:sz w:val="21"/>
          <w:szCs w:val="21"/>
        </w:rPr>
      </w:pPr>
      <w:r>
        <w:rPr>
          <w:rFonts w:hint="eastAsia" w:ascii="宋体" w:hAnsi="宋体" w:eastAsia="宋体"/>
          <w:sz w:val="21"/>
          <w:szCs w:val="21"/>
        </w:rPr>
        <w:t>2. 难点：在日常生活中持续践行环保行动，形成长期的环保习惯。</w:t>
      </w:r>
    </w:p>
    <w:p w14:paraId="21DC14F5">
      <w:pPr>
        <w:rPr>
          <w:rFonts w:hint="eastAsia" w:ascii="宋体" w:hAnsi="宋体" w:eastAsia="宋体"/>
          <w:sz w:val="21"/>
          <w:szCs w:val="21"/>
        </w:rPr>
      </w:pPr>
      <w:r>
        <w:rPr>
          <w:rFonts w:hint="eastAsia" w:ascii="宋体" w:hAnsi="宋体" w:eastAsia="宋体"/>
          <w:sz w:val="21"/>
          <w:szCs w:val="21"/>
        </w:rPr>
        <w:t>三、教学方法</w:t>
      </w:r>
    </w:p>
    <w:p w14:paraId="131CD1EC">
      <w:pPr>
        <w:rPr>
          <w:rFonts w:hint="eastAsia" w:ascii="宋体" w:hAnsi="宋体" w:eastAsia="宋体"/>
          <w:sz w:val="21"/>
          <w:szCs w:val="21"/>
        </w:rPr>
      </w:pPr>
      <w:r>
        <w:rPr>
          <w:rFonts w:hint="eastAsia" w:ascii="宋体" w:hAnsi="宋体" w:eastAsia="宋体"/>
          <w:sz w:val="21"/>
          <w:szCs w:val="21"/>
        </w:rPr>
        <w:t>情境教学法、小组讨论法、实践操作法</w:t>
      </w:r>
    </w:p>
    <w:p w14:paraId="2F26BF57">
      <w:pPr>
        <w:rPr>
          <w:rFonts w:hint="eastAsia" w:ascii="宋体" w:hAnsi="宋体" w:eastAsia="宋体"/>
          <w:sz w:val="21"/>
          <w:szCs w:val="21"/>
        </w:rPr>
      </w:pPr>
    </w:p>
    <w:p w14:paraId="53AE192F">
      <w:pPr>
        <w:rPr>
          <w:rFonts w:hint="eastAsia" w:ascii="宋体" w:hAnsi="宋体" w:eastAsia="宋体"/>
          <w:sz w:val="21"/>
          <w:szCs w:val="21"/>
        </w:rPr>
      </w:pPr>
      <w:r>
        <w:rPr>
          <w:rFonts w:hint="eastAsia" w:ascii="宋体" w:hAnsi="宋体" w:eastAsia="宋体"/>
          <w:sz w:val="21"/>
          <w:szCs w:val="21"/>
        </w:rPr>
        <w:t>四、教学过程</w:t>
      </w:r>
    </w:p>
    <w:p w14:paraId="590900BB">
      <w:pPr>
        <w:rPr>
          <w:rFonts w:hint="eastAsia" w:ascii="宋体" w:hAnsi="宋体" w:eastAsia="宋体"/>
          <w:sz w:val="21"/>
          <w:szCs w:val="21"/>
        </w:rPr>
      </w:pPr>
      <w:r>
        <w:rPr>
          <w:rFonts w:hint="eastAsia" w:ascii="宋体" w:hAnsi="宋体" w:eastAsia="宋体"/>
          <w:sz w:val="21"/>
          <w:szCs w:val="21"/>
        </w:rPr>
        <w:t>（一）环保伙伴来敲门（5分钟）</w:t>
      </w:r>
    </w:p>
    <w:p w14:paraId="496DEBE9">
      <w:pPr>
        <w:rPr>
          <w:rFonts w:hint="eastAsia" w:ascii="宋体" w:hAnsi="宋体" w:eastAsia="宋体"/>
          <w:sz w:val="21"/>
          <w:szCs w:val="21"/>
        </w:rPr>
      </w:pPr>
      <w:r>
        <w:rPr>
          <w:rFonts w:hint="eastAsia" w:ascii="宋体" w:hAnsi="宋体" w:eastAsia="宋体"/>
          <w:sz w:val="21"/>
          <w:szCs w:val="21"/>
        </w:rPr>
        <w:t>1. 同学们，今天老师给大家带来一位神秘小伙伴，瞧，它就是聪明的环保小卫士——小绿芽，播放音频，小绿芽介绍自己，强调环保。</w:t>
      </w:r>
    </w:p>
    <w:p w14:paraId="5D79AF96">
      <w:pPr>
        <w:rPr>
          <w:rFonts w:hint="eastAsia" w:ascii="宋体" w:hAnsi="宋体" w:eastAsia="宋体"/>
          <w:sz w:val="21"/>
          <w:szCs w:val="21"/>
        </w:rPr>
      </w:pPr>
      <w:r>
        <w:rPr>
          <w:rFonts w:hint="eastAsia" w:ascii="宋体" w:hAnsi="宋体" w:eastAsia="宋体"/>
          <w:sz w:val="21"/>
          <w:szCs w:val="21"/>
        </w:rPr>
        <w:t>2.小绿芽说自己是环保小卫士，你们知道什么是环保吗？</w:t>
      </w:r>
    </w:p>
    <w:p w14:paraId="19002BA7">
      <w:pPr>
        <w:rPr>
          <w:rFonts w:hint="eastAsia" w:ascii="宋体" w:hAnsi="宋体" w:eastAsia="宋体"/>
          <w:sz w:val="21"/>
          <w:szCs w:val="21"/>
        </w:rPr>
      </w:pPr>
      <w:r>
        <w:rPr>
          <w:rFonts w:hint="eastAsia" w:ascii="宋体" w:hAnsi="宋体" w:eastAsia="宋体"/>
          <w:sz w:val="21"/>
          <w:szCs w:val="21"/>
        </w:rPr>
        <w:t>引导学生自由发言，初步感受环保的意义。</w:t>
      </w:r>
    </w:p>
    <w:p w14:paraId="3632A0B0">
      <w:pPr>
        <w:rPr>
          <w:rFonts w:hint="eastAsia" w:ascii="宋体" w:hAnsi="宋体" w:eastAsia="宋体"/>
          <w:color w:val="FF0000"/>
          <w:sz w:val="21"/>
          <w:szCs w:val="21"/>
        </w:rPr>
      </w:pPr>
      <w:r>
        <w:rPr>
          <w:rFonts w:hint="eastAsia" w:ascii="宋体" w:hAnsi="宋体" w:eastAsia="宋体"/>
          <w:sz w:val="21"/>
          <w:szCs w:val="21"/>
        </w:rPr>
        <w:t>3.</w:t>
      </w:r>
      <w:r>
        <w:rPr>
          <w:rFonts w:ascii="宋体" w:hAnsi="宋体" w:eastAsia="宋体"/>
          <w:sz w:val="21"/>
          <w:szCs w:val="21"/>
        </w:rPr>
        <w:t xml:space="preserve"> </w:t>
      </w:r>
      <w:r>
        <w:rPr>
          <w:rFonts w:hint="eastAsia" w:ascii="宋体" w:hAnsi="宋体" w:eastAsia="宋体"/>
          <w:sz w:val="21"/>
          <w:szCs w:val="21"/>
        </w:rPr>
        <w:t>小绿芽说要带我们开启一场超有趣的环保大冒险，这场冒险里藏着好多小秘密和小惊喜，大家想不想跟着小绿芽一起去探索？</w:t>
      </w:r>
      <w:r>
        <w:rPr>
          <w:rFonts w:hint="eastAsia" w:ascii="宋体" w:hAnsi="宋体" w:eastAsia="宋体"/>
          <w:color w:val="FF0000"/>
          <w:sz w:val="21"/>
          <w:szCs w:val="21"/>
        </w:rPr>
        <w:t xml:space="preserve"> </w:t>
      </w:r>
    </w:p>
    <w:p w14:paraId="36976FA0">
      <w:pPr>
        <w:rPr>
          <w:rFonts w:hint="eastAsia" w:ascii="宋体" w:hAnsi="宋体" w:eastAsia="宋体"/>
          <w:sz w:val="21"/>
          <w:szCs w:val="21"/>
        </w:rPr>
      </w:pPr>
      <w:r>
        <w:rPr>
          <w:rFonts w:hint="eastAsia" w:ascii="宋体" w:hAnsi="宋体" w:eastAsia="宋体"/>
          <w:sz w:val="21"/>
          <w:szCs w:val="21"/>
        </w:rPr>
        <w:t>（二）活动一校园环保大发现（10分钟）</w:t>
      </w:r>
    </w:p>
    <w:p w14:paraId="003C001D">
      <w:pPr>
        <w:rPr>
          <w:rFonts w:hint="eastAsia" w:ascii="宋体" w:hAnsi="宋体" w:eastAsia="宋体"/>
          <w:sz w:val="21"/>
          <w:szCs w:val="21"/>
        </w:rPr>
      </w:pPr>
      <w:r>
        <w:rPr>
          <w:rFonts w:hint="eastAsia" w:ascii="宋体" w:hAnsi="宋体" w:eastAsia="宋体"/>
          <w:sz w:val="21"/>
          <w:szCs w:val="21"/>
        </w:rPr>
        <w:t>1.</w:t>
      </w:r>
      <w:r>
        <w:rPr>
          <w:rFonts w:hint="eastAsia"/>
          <w:sz w:val="21"/>
          <w:szCs w:val="21"/>
        </w:rPr>
        <w:t xml:space="preserve"> </w:t>
      </w:r>
      <w:r>
        <w:rPr>
          <w:rFonts w:hint="eastAsia" w:ascii="宋体" w:hAnsi="宋体" w:eastAsia="宋体"/>
          <w:sz w:val="21"/>
          <w:szCs w:val="21"/>
        </w:rPr>
        <w:t>小绿芽已经迫不及待，先带我们来到了熟悉的校园！（展示校园不同场景图片，如教室、操场、食堂）。请同学们仔细观察，找找校园里有哪些环保行为和物品，说出理由</w:t>
      </w:r>
      <w:r>
        <w:rPr>
          <w:rFonts w:hint="eastAsia" w:ascii="宋体" w:hAnsi="宋体" w:eastAsia="宋体"/>
          <w:color w:val="auto"/>
          <w:sz w:val="21"/>
          <w:szCs w:val="21"/>
        </w:rPr>
        <w:t>。(如校园里的树木，教</w:t>
      </w:r>
      <w:r>
        <w:rPr>
          <w:rFonts w:hint="eastAsia" w:ascii="宋体" w:hAnsi="宋体" w:eastAsia="宋体"/>
          <w:sz w:val="21"/>
          <w:szCs w:val="21"/>
        </w:rPr>
        <w:t>室里的节能灯具、垃圾分类桶)</w:t>
      </w:r>
    </w:p>
    <w:p w14:paraId="22341CDD">
      <w:pPr>
        <w:rPr>
          <w:rFonts w:hint="eastAsia" w:ascii="宋体" w:hAnsi="宋体" w:eastAsia="宋体"/>
          <w:sz w:val="21"/>
          <w:szCs w:val="21"/>
        </w:rPr>
      </w:pPr>
      <w:r>
        <w:rPr>
          <w:rFonts w:hint="eastAsia" w:ascii="宋体" w:hAnsi="宋体" w:eastAsia="宋体"/>
          <w:sz w:val="21"/>
          <w:szCs w:val="21"/>
        </w:rPr>
        <w:t>预设最后一个：水杯环保，相对应的纸杯不环保。</w:t>
      </w:r>
    </w:p>
    <w:p w14:paraId="69F4AB73">
      <w:pPr>
        <w:rPr>
          <w:rFonts w:hint="eastAsia" w:ascii="宋体" w:hAnsi="宋体" w:eastAsia="宋体"/>
          <w:sz w:val="21"/>
          <w:szCs w:val="21"/>
        </w:rPr>
      </w:pPr>
      <w:r>
        <w:rPr>
          <w:rFonts w:hint="eastAsia" w:ascii="宋体" w:hAnsi="宋体" w:eastAsia="宋体"/>
          <w:sz w:val="21"/>
          <w:szCs w:val="21"/>
        </w:rPr>
        <w:t>教师补充：每制作2000个纸杯就要砍掉一棵树，假设班里46位同学每个人每天用一个纸杯，一天是46个，全校3500个学生，一天就要3500个水杯，几乎要砍掉两棵树，一个星期就要砍掉12棵树！是不是很惊人？（列算式，图片）</w:t>
      </w:r>
    </w:p>
    <w:p w14:paraId="044A1875">
      <w:pPr>
        <w:rPr>
          <w:rFonts w:hint="eastAsia" w:ascii="宋体" w:hAnsi="宋体" w:eastAsia="宋体"/>
          <w:sz w:val="21"/>
          <w:szCs w:val="21"/>
        </w:rPr>
      </w:pPr>
      <w:r>
        <w:rPr>
          <w:rFonts w:hint="eastAsia" w:ascii="宋体" w:hAnsi="宋体" w:eastAsia="宋体"/>
          <w:sz w:val="21"/>
          <w:szCs w:val="21"/>
        </w:rPr>
        <w:t>2.</w:t>
      </w:r>
      <w:r>
        <w:rPr>
          <w:rFonts w:hint="eastAsia"/>
          <w:sz w:val="21"/>
          <w:szCs w:val="21"/>
        </w:rPr>
        <w:t xml:space="preserve"> </w:t>
      </w:r>
      <w:r>
        <w:rPr>
          <w:rFonts w:hint="eastAsia" w:ascii="宋体" w:hAnsi="宋体" w:eastAsia="宋体"/>
          <w:sz w:val="21"/>
          <w:szCs w:val="21"/>
        </w:rPr>
        <w:t xml:space="preserve">用水杯代替纸杯，不仅能够爱护环境，还能节约资源，这就是环保的力量！ </w:t>
      </w:r>
    </w:p>
    <w:p w14:paraId="3F343A9E">
      <w:pPr>
        <w:rPr>
          <w:rFonts w:hint="eastAsia" w:ascii="宋体" w:hAnsi="宋体" w:eastAsia="宋体"/>
          <w:sz w:val="21"/>
          <w:szCs w:val="21"/>
        </w:rPr>
      </w:pPr>
      <w:r>
        <w:rPr>
          <w:rFonts w:hint="eastAsia" w:ascii="宋体" w:hAnsi="宋体" w:eastAsia="宋体"/>
          <w:sz w:val="21"/>
          <w:szCs w:val="21"/>
        </w:rPr>
        <w:t>3.水杯能够反复使用，帮助我们做到环保，所以水杯就是我们的环保小搭档。</w:t>
      </w:r>
    </w:p>
    <w:p w14:paraId="42C17BD4">
      <w:pPr>
        <w:rPr>
          <w:rFonts w:hint="eastAsia" w:ascii="宋体" w:hAnsi="宋体" w:eastAsia="宋体"/>
          <w:sz w:val="21"/>
          <w:szCs w:val="21"/>
        </w:rPr>
      </w:pPr>
      <w:r>
        <w:rPr>
          <w:rFonts w:hint="eastAsia" w:ascii="宋体" w:hAnsi="宋体" w:eastAsia="宋体"/>
          <w:sz w:val="21"/>
          <w:szCs w:val="21"/>
        </w:rPr>
        <w:t>4.出示图片，让学生仔细观察并圈出物品或行为，请学生用上“因为    ，所以    和     可以是环保小搭档。”说一说校园中的环保小搭档。</w:t>
      </w:r>
    </w:p>
    <w:p w14:paraId="59AC93F6">
      <w:pPr>
        <w:rPr>
          <w:rFonts w:hint="eastAsia" w:ascii="宋体" w:hAnsi="宋体" w:eastAsia="宋体"/>
          <w:sz w:val="21"/>
          <w:szCs w:val="21"/>
        </w:rPr>
      </w:pPr>
      <w:r>
        <w:rPr>
          <w:rFonts w:hint="eastAsia" w:ascii="宋体" w:hAnsi="宋体" w:eastAsia="宋体"/>
          <w:sz w:val="21"/>
          <w:szCs w:val="21"/>
        </w:rPr>
        <w:t>老师适时引导总结，明确环保小搭档的概念。一次文明行为或者一件绿色物品就可以是我们的环保小搭档。（板贴完整标题）</w:t>
      </w:r>
    </w:p>
    <w:p w14:paraId="1F3A21AD">
      <w:pPr>
        <w:rPr>
          <w:rFonts w:hint="eastAsia" w:ascii="宋体" w:hAnsi="宋体" w:eastAsia="宋体"/>
          <w:sz w:val="21"/>
          <w:szCs w:val="21"/>
        </w:rPr>
      </w:pPr>
      <w:r>
        <w:rPr>
          <w:rFonts w:hint="eastAsia" w:ascii="宋体" w:hAnsi="宋体" w:eastAsia="宋体"/>
          <w:sz w:val="21"/>
          <w:szCs w:val="21"/>
        </w:rPr>
        <w:t>5.那我们刚才看到的不环保的行为，大家能不能帮他们找找环保小搭档呢？</w:t>
      </w:r>
    </w:p>
    <w:p w14:paraId="7A1CF5AD">
      <w:pPr>
        <w:rPr>
          <w:rFonts w:hint="eastAsia" w:ascii="宋体" w:hAnsi="宋体" w:eastAsia="宋体"/>
          <w:sz w:val="21"/>
          <w:szCs w:val="21"/>
        </w:rPr>
      </w:pPr>
      <w:r>
        <w:rPr>
          <w:rFonts w:hint="eastAsia" w:ascii="宋体" w:hAnsi="宋体" w:eastAsia="宋体"/>
          <w:sz w:val="21"/>
          <w:szCs w:val="21"/>
        </w:rPr>
        <w:t>展示教室内日常场景图（开空调不关窗/用单面纸画画）</w:t>
      </w:r>
    </w:p>
    <w:p w14:paraId="57B67552">
      <w:pPr>
        <w:rPr>
          <w:rFonts w:hint="eastAsia" w:ascii="宋体" w:hAnsi="宋体" w:eastAsia="宋体"/>
          <w:sz w:val="21"/>
          <w:szCs w:val="21"/>
        </w:rPr>
      </w:pPr>
      <w:r>
        <w:rPr>
          <w:rFonts w:hint="eastAsia" w:ascii="宋体" w:hAnsi="宋体" w:eastAsia="宋体"/>
          <w:sz w:val="21"/>
          <w:szCs w:val="21"/>
        </w:rPr>
        <w:t>（三）活动二生活中的环保搭子（15分钟）</w:t>
      </w:r>
    </w:p>
    <w:p w14:paraId="43240443">
      <w:pPr>
        <w:rPr>
          <w:rFonts w:hint="eastAsia" w:ascii="宋体" w:hAnsi="宋体" w:eastAsia="宋体"/>
          <w:sz w:val="21"/>
          <w:szCs w:val="21"/>
        </w:rPr>
      </w:pPr>
      <w:r>
        <w:rPr>
          <w:rFonts w:hint="eastAsia" w:ascii="宋体" w:hAnsi="宋体" w:eastAsia="宋体"/>
          <w:sz w:val="21"/>
          <w:szCs w:val="21"/>
        </w:rPr>
        <w:t>1.</w:t>
      </w:r>
      <w:r>
        <w:rPr>
          <w:rFonts w:hint="eastAsia"/>
          <w:sz w:val="21"/>
          <w:szCs w:val="21"/>
        </w:rPr>
        <w:t xml:space="preserve"> </w:t>
      </w:r>
      <w:r>
        <w:rPr>
          <w:rFonts w:hint="eastAsia" w:ascii="宋体" w:hAnsi="宋体" w:eastAsia="宋体"/>
          <w:sz w:val="21"/>
          <w:szCs w:val="21"/>
        </w:rPr>
        <w:t>小绿芽要给大家点赞啦，恭喜同学们完成第一关！现在，小绿芽又要带我们走进新的场景，去看看《环保的一天》里藏着哪些环保小秘密。</w:t>
      </w:r>
    </w:p>
    <w:p w14:paraId="23BF5FA4">
      <w:pPr>
        <w:rPr>
          <w:rFonts w:hint="eastAsia" w:ascii="宋体" w:hAnsi="宋体" w:eastAsia="宋体"/>
          <w:sz w:val="21"/>
          <w:szCs w:val="21"/>
        </w:rPr>
      </w:pPr>
      <w:r>
        <w:rPr>
          <w:rFonts w:hint="eastAsia" w:ascii="宋体" w:hAnsi="宋体" w:eastAsia="宋体"/>
          <w:sz w:val="21"/>
          <w:szCs w:val="21"/>
        </w:rPr>
        <w:t>同桌合作：1）认真看视频，找一找环保小搭档。</w:t>
      </w:r>
    </w:p>
    <w:p w14:paraId="5B66A7A7">
      <w:pPr>
        <w:rPr>
          <w:rFonts w:hint="eastAsia" w:ascii="宋体" w:hAnsi="宋体" w:eastAsia="宋体"/>
          <w:sz w:val="21"/>
          <w:szCs w:val="21"/>
        </w:rPr>
      </w:pPr>
      <w:r>
        <w:rPr>
          <w:rFonts w:hint="eastAsia" w:ascii="宋体" w:hAnsi="宋体" w:eastAsia="宋体"/>
          <w:sz w:val="21"/>
          <w:szCs w:val="21"/>
        </w:rPr>
        <w:t xml:space="preserve">          2）独立思考后，和同桌交流。</w:t>
      </w:r>
    </w:p>
    <w:p w14:paraId="0A5E5B9B">
      <w:pPr>
        <w:rPr>
          <w:rFonts w:hint="eastAsia" w:ascii="宋体" w:hAnsi="宋体" w:eastAsia="宋体"/>
          <w:sz w:val="21"/>
          <w:szCs w:val="21"/>
        </w:rPr>
      </w:pPr>
      <w:r>
        <w:rPr>
          <w:rFonts w:hint="eastAsia" w:ascii="宋体" w:hAnsi="宋体" w:eastAsia="宋体"/>
          <w:sz w:val="21"/>
          <w:szCs w:val="21"/>
        </w:rPr>
        <w:t>2.老师展示视频中的截图，标出环保行为，看看是不是都找全了。</w:t>
      </w:r>
    </w:p>
    <w:p w14:paraId="60ED1030">
      <w:pPr>
        <w:rPr>
          <w:rFonts w:hint="eastAsia" w:ascii="宋体" w:hAnsi="宋体" w:eastAsia="宋体"/>
          <w:sz w:val="21"/>
          <w:szCs w:val="21"/>
        </w:rPr>
      </w:pPr>
      <w:r>
        <w:rPr>
          <w:rFonts w:hint="eastAsia" w:ascii="宋体" w:hAnsi="宋体" w:eastAsia="宋体"/>
          <w:sz w:val="21"/>
          <w:szCs w:val="21"/>
        </w:rPr>
        <w:t>（老师引导学生思考这些行为如何保护环境，强化环保意识。）</w:t>
      </w:r>
    </w:p>
    <w:p w14:paraId="39A450F4">
      <w:pPr>
        <w:rPr>
          <w:rFonts w:hint="eastAsia" w:ascii="宋体" w:hAnsi="宋体" w:eastAsia="宋体"/>
          <w:sz w:val="21"/>
          <w:szCs w:val="21"/>
        </w:rPr>
      </w:pPr>
      <w:r>
        <w:rPr>
          <w:rFonts w:hint="eastAsia" w:ascii="宋体" w:hAnsi="宋体" w:eastAsia="宋体"/>
          <w:sz w:val="21"/>
          <w:szCs w:val="21"/>
        </w:rPr>
        <w:t>3. 播放小绿芽录音：同学们真棒，能够发现这么多的环保小搭档。相信你和你的家人一定也有环保小搭档，和大家分享分享吧。</w:t>
      </w:r>
    </w:p>
    <w:p w14:paraId="6FC27D06">
      <w:pPr>
        <w:rPr>
          <w:rFonts w:hint="eastAsia" w:ascii="宋体" w:hAnsi="宋体" w:eastAsia="宋体"/>
          <w:sz w:val="21"/>
          <w:szCs w:val="21"/>
        </w:rPr>
      </w:pPr>
      <w:r>
        <w:rPr>
          <w:rFonts w:hint="eastAsia" w:ascii="宋体" w:hAnsi="宋体" w:eastAsia="宋体"/>
          <w:sz w:val="21"/>
          <w:szCs w:val="21"/>
        </w:rPr>
        <w:t xml:space="preserve">活动三:家中的环保搭档 </w:t>
      </w:r>
    </w:p>
    <w:p w14:paraId="13434DF6">
      <w:pPr>
        <w:rPr>
          <w:rFonts w:hint="eastAsia" w:ascii="宋体" w:hAnsi="宋体" w:eastAsia="宋体"/>
          <w:sz w:val="21"/>
          <w:szCs w:val="21"/>
        </w:rPr>
      </w:pPr>
      <w:r>
        <w:rPr>
          <w:rFonts w:hint="eastAsia" w:ascii="宋体" w:hAnsi="宋体" w:eastAsia="宋体"/>
          <w:sz w:val="21"/>
          <w:szCs w:val="21"/>
        </w:rPr>
        <w:t>小组合作：1）先在组内展示并交流你家的环保小搭档，并写在绿芽贴上；</w:t>
      </w:r>
    </w:p>
    <w:p w14:paraId="792A8318">
      <w:pPr>
        <w:rPr>
          <w:rFonts w:hint="eastAsia" w:ascii="宋体" w:hAnsi="宋体" w:eastAsia="宋体"/>
          <w:sz w:val="21"/>
          <w:szCs w:val="21"/>
        </w:rPr>
      </w:pPr>
      <w:r>
        <w:rPr>
          <w:rFonts w:hint="eastAsia" w:ascii="宋体" w:hAnsi="宋体" w:eastAsia="宋体"/>
          <w:sz w:val="21"/>
          <w:szCs w:val="21"/>
        </w:rPr>
        <w:t xml:space="preserve">          2）小组汇报交流。</w:t>
      </w:r>
    </w:p>
    <w:p w14:paraId="1C2D5EE6">
      <w:pPr>
        <w:rPr>
          <w:rFonts w:hint="eastAsia" w:ascii="宋体" w:hAnsi="宋体" w:eastAsia="宋体"/>
          <w:sz w:val="21"/>
          <w:szCs w:val="21"/>
        </w:rPr>
      </w:pPr>
      <w:r>
        <w:rPr>
          <w:rFonts w:hint="eastAsia" w:ascii="宋体" w:hAnsi="宋体" w:eastAsia="宋体"/>
          <w:sz w:val="21"/>
          <w:szCs w:val="21"/>
        </w:rPr>
        <w:t xml:space="preserve"> 老师让学生将不重复的绿芽贴上黑板。</w:t>
      </w:r>
    </w:p>
    <w:p w14:paraId="0192FB33">
      <w:pPr>
        <w:rPr>
          <w:rFonts w:hint="eastAsia" w:ascii="宋体" w:hAnsi="宋体" w:eastAsia="宋体"/>
          <w:sz w:val="21"/>
          <w:szCs w:val="21"/>
        </w:rPr>
      </w:pPr>
      <w:r>
        <w:rPr>
          <w:rFonts w:hint="eastAsia" w:ascii="宋体" w:hAnsi="宋体" w:eastAsia="宋体"/>
          <w:sz w:val="21"/>
          <w:szCs w:val="21"/>
        </w:rPr>
        <w:t>（四）活动四创意变废为宝（7分钟）</w:t>
      </w:r>
    </w:p>
    <w:p w14:paraId="17E24748">
      <w:pPr>
        <w:rPr>
          <w:rFonts w:hint="eastAsia" w:ascii="宋体" w:hAnsi="宋体" w:eastAsia="宋体" w:cs="宋体"/>
          <w:sz w:val="21"/>
          <w:szCs w:val="21"/>
        </w:rPr>
      </w:pPr>
      <w:r>
        <w:rPr>
          <w:rFonts w:hint="eastAsia" w:ascii="宋体" w:hAnsi="宋体" w:eastAsia="宋体"/>
          <w:sz w:val="21"/>
          <w:szCs w:val="21"/>
        </w:rPr>
        <w:t>1.</w:t>
      </w:r>
      <w:r>
        <w:rPr>
          <w:rFonts w:hint="eastAsia" w:ascii="宋体" w:hAnsi="宋体" w:eastAsia="宋体" w:cs="宋体"/>
          <w:sz w:val="21"/>
          <w:szCs w:val="21"/>
        </w:rPr>
        <w:t xml:space="preserve"> 小搭档，大作用，有了它们的帮助，让我们节约了资源，爱护了环境，开启了绿色生活。习爷爷也说过：要像保护眼睛一样保护生态环境，像对待生命一样对待生态环境。可见环保是多么重要！</w:t>
      </w:r>
    </w:p>
    <w:p w14:paraId="7EBB8D5E">
      <w:pPr>
        <w:rPr>
          <w:rFonts w:hint="eastAsia" w:ascii="宋体" w:hAnsi="宋体" w:eastAsia="宋体" w:cs="宋体"/>
          <w:sz w:val="21"/>
          <w:szCs w:val="21"/>
        </w:rPr>
      </w:pPr>
      <w:r>
        <w:rPr>
          <w:rFonts w:hint="eastAsia" w:ascii="宋体" w:hAnsi="宋体" w:eastAsia="宋体" w:cs="宋体"/>
          <w:sz w:val="21"/>
          <w:szCs w:val="21"/>
        </w:rPr>
        <w:t>多一些小搭档，对环保就更有帮助了。</w:t>
      </w:r>
      <w:r>
        <w:rPr>
          <w:rFonts w:hint="eastAsia" w:ascii="宋体" w:hAnsi="宋体" w:eastAsia="宋体"/>
          <w:sz w:val="21"/>
          <w:szCs w:val="21"/>
        </w:rPr>
        <w:t>生活中有很多看似没用的东西，其实能在我们的巧手下变成宝贝（展示一些废旧物品变废为宝的创意图片 ，如饮料瓶做花瓶、旧衣物做玩偶等）。</w:t>
      </w:r>
    </w:p>
    <w:p w14:paraId="17ACEE9C">
      <w:pPr>
        <w:rPr>
          <w:rFonts w:hint="eastAsia" w:ascii="宋体" w:hAnsi="宋体" w:eastAsia="宋体"/>
          <w:sz w:val="21"/>
          <w:szCs w:val="21"/>
        </w:rPr>
      </w:pPr>
      <w:r>
        <w:rPr>
          <w:rFonts w:hint="eastAsia" w:ascii="宋体" w:hAnsi="宋体" w:eastAsia="宋体"/>
          <w:sz w:val="21"/>
          <w:szCs w:val="21"/>
        </w:rPr>
        <w:t>2.小组合作：1）利用准备好的废旧物品 （如旧纸盒、塑料瓶、易拉罐 、废纸片），发挥想象力，动手创作。</w:t>
      </w:r>
    </w:p>
    <w:p w14:paraId="25DD7DFB">
      <w:pPr>
        <w:ind w:firstLine="1260" w:firstLineChars="600"/>
        <w:rPr>
          <w:rFonts w:hint="eastAsia" w:ascii="宋体" w:hAnsi="宋体" w:eastAsia="宋体"/>
          <w:sz w:val="21"/>
          <w:szCs w:val="21"/>
        </w:rPr>
      </w:pPr>
      <w:r>
        <w:rPr>
          <w:rFonts w:hint="eastAsia" w:ascii="宋体" w:hAnsi="宋体" w:eastAsia="宋体"/>
          <w:sz w:val="21"/>
          <w:szCs w:val="21"/>
        </w:rPr>
        <w:t>2）小组展示作品，介绍创作思路和用途，大家一起评选出 “最具创意环保作品”。</w:t>
      </w:r>
    </w:p>
    <w:p w14:paraId="08EB3AB2">
      <w:pPr>
        <w:ind w:firstLine="1260" w:firstLineChars="600"/>
        <w:rPr>
          <w:rFonts w:hint="eastAsia" w:ascii="宋体" w:hAnsi="宋体" w:eastAsia="宋体"/>
          <w:sz w:val="21"/>
          <w:szCs w:val="21"/>
        </w:rPr>
      </w:pPr>
      <w:r>
        <w:rPr>
          <w:rFonts w:hint="eastAsia" w:ascii="宋体" w:hAnsi="宋体" w:eastAsia="宋体"/>
          <w:sz w:val="21"/>
          <w:szCs w:val="21"/>
        </w:rPr>
        <w:t>学生交流，颁奖。</w:t>
      </w:r>
    </w:p>
    <w:p w14:paraId="3D36D3E2">
      <w:pPr>
        <w:rPr>
          <w:rFonts w:hint="eastAsia" w:ascii="宋体" w:hAnsi="宋体" w:eastAsia="宋体"/>
          <w:sz w:val="21"/>
          <w:szCs w:val="21"/>
        </w:rPr>
      </w:pPr>
      <w:r>
        <w:rPr>
          <w:rFonts w:hint="eastAsia" w:ascii="宋体" w:hAnsi="宋体" w:eastAsia="宋体"/>
          <w:sz w:val="21"/>
          <w:szCs w:val="21"/>
        </w:rPr>
        <w:t>（五）环保行动我承诺（3分钟）</w:t>
      </w:r>
    </w:p>
    <w:p w14:paraId="7B6B6CCD">
      <w:pPr>
        <w:rPr>
          <w:rFonts w:hint="eastAsia" w:ascii="宋体" w:hAnsi="宋体" w:eastAsia="宋体"/>
          <w:sz w:val="21"/>
          <w:szCs w:val="21"/>
        </w:rPr>
      </w:pPr>
      <w:r>
        <w:rPr>
          <w:rFonts w:hint="eastAsia" w:ascii="宋体" w:hAnsi="宋体" w:eastAsia="宋体"/>
          <w:sz w:val="21"/>
          <w:szCs w:val="21"/>
        </w:rPr>
        <w:t>1.</w:t>
      </w:r>
      <w:r>
        <w:rPr>
          <w:rFonts w:hint="eastAsia"/>
          <w:sz w:val="21"/>
          <w:szCs w:val="21"/>
        </w:rPr>
        <w:t xml:space="preserve"> </w:t>
      </w:r>
      <w:r>
        <w:rPr>
          <w:rFonts w:hint="eastAsia" w:ascii="宋体" w:hAnsi="宋体" w:eastAsia="宋体"/>
          <w:sz w:val="21"/>
          <w:szCs w:val="21"/>
        </w:rPr>
        <w:t xml:space="preserve">小绿芽看到大家这么有创意，可开心啦 ！它希望我们把环保行动坚持下去 。请同学们拿起笔，写下自己的环保小承诺，比如 ‘我会每天提醒家人垃圾分类’‘我每周至少一次自带水杯出门’，把对环保的决心写下来！ </w:t>
      </w:r>
    </w:p>
    <w:p w14:paraId="6339DD4C">
      <w:pPr>
        <w:rPr>
          <w:rFonts w:hint="eastAsia" w:ascii="宋体" w:hAnsi="宋体" w:eastAsia="宋体"/>
          <w:sz w:val="21"/>
          <w:szCs w:val="21"/>
        </w:rPr>
      </w:pPr>
      <w:r>
        <w:rPr>
          <w:rFonts w:hint="eastAsia" w:ascii="宋体" w:hAnsi="宋体" w:eastAsia="宋体"/>
          <w:sz w:val="21"/>
          <w:szCs w:val="21"/>
        </w:rPr>
        <w:t>2. 邀请几位同学上台朗读承诺，全班同学一起监督，共同为环保努力。</w:t>
      </w:r>
    </w:p>
    <w:p w14:paraId="6607EDD1">
      <w:pPr>
        <w:rPr>
          <w:rFonts w:hint="eastAsia" w:ascii="宋体" w:hAnsi="宋体" w:eastAsia="宋体"/>
          <w:sz w:val="21"/>
          <w:szCs w:val="21"/>
        </w:rPr>
      </w:pPr>
      <w:r>
        <w:rPr>
          <w:rFonts w:hint="eastAsia" w:ascii="宋体" w:hAnsi="宋体" w:eastAsia="宋体"/>
          <w:sz w:val="21"/>
          <w:szCs w:val="21"/>
        </w:rPr>
        <w:t>3.歌曲《给未来一片绿色》</w:t>
      </w:r>
    </w:p>
    <w:p w14:paraId="3DEB8AF2">
      <w:pPr>
        <w:rPr>
          <w:rFonts w:hint="eastAsia" w:ascii="宋体" w:hAnsi="宋体" w:eastAsia="宋体"/>
          <w:b w:val="0"/>
          <w:bCs w:val="0"/>
          <w:sz w:val="21"/>
          <w:szCs w:val="22"/>
        </w:rPr>
      </w:pPr>
      <w:r>
        <w:rPr>
          <w:rFonts w:hint="eastAsia" w:ascii="宋体" w:hAnsi="宋体" w:eastAsia="宋体"/>
          <w:b w:val="0"/>
          <w:bCs w:val="0"/>
          <w:sz w:val="21"/>
          <w:szCs w:val="22"/>
        </w:rPr>
        <w:t>教学延伸</w:t>
      </w:r>
    </w:p>
    <w:p w14:paraId="103E33B1">
      <w:pPr>
        <w:rPr>
          <w:rFonts w:hint="eastAsia" w:ascii="宋体" w:hAnsi="宋体" w:eastAsia="宋体"/>
          <w:b w:val="0"/>
          <w:bCs w:val="0"/>
          <w:sz w:val="21"/>
          <w:szCs w:val="22"/>
        </w:rPr>
      </w:pPr>
      <w:r>
        <w:rPr>
          <w:rFonts w:hint="eastAsia" w:ascii="宋体" w:hAnsi="宋体" w:eastAsia="宋体"/>
          <w:b w:val="0"/>
          <w:bCs w:val="0"/>
          <w:sz w:val="21"/>
          <w:szCs w:val="22"/>
        </w:rPr>
        <w:t>1. 设立班级“环保小明星”评选栏，每周评选出践行环保行动优秀的同学 。</w:t>
      </w:r>
    </w:p>
    <w:p w14:paraId="4EB5C032">
      <w:pPr>
        <w:rPr>
          <w:rFonts w:hint="eastAsia" w:ascii="宋体" w:hAnsi="宋体" w:eastAsia="宋体"/>
          <w:b w:val="0"/>
          <w:bCs w:val="0"/>
          <w:sz w:val="21"/>
          <w:szCs w:val="22"/>
        </w:rPr>
      </w:pPr>
      <w:r>
        <w:rPr>
          <w:rFonts w:hint="eastAsia" w:ascii="宋体" w:hAnsi="宋体" w:eastAsia="宋体"/>
          <w:b w:val="0"/>
          <w:bCs w:val="0"/>
          <w:sz w:val="21"/>
          <w:szCs w:val="22"/>
        </w:rPr>
        <w:t>2. 鼓励学生和家长一起制作家庭环保手册，记录环保行动和小窍门 。</w:t>
      </w:r>
    </w:p>
    <w:p w14:paraId="3FC7ECB0">
      <w:pPr>
        <w:rPr>
          <w:rFonts w:hint="eastAsia" w:ascii="宋体" w:hAnsi="宋体" w:eastAsia="宋体"/>
          <w:b/>
          <w:bCs/>
          <w:sz w:val="24"/>
          <w:szCs w:val="28"/>
        </w:rPr>
      </w:pPr>
      <w:r>
        <w:rPr>
          <w:rFonts w:hint="eastAsia" w:ascii="宋体" w:hAnsi="宋体" w:eastAsia="宋体"/>
          <w:b w:val="0"/>
          <w:bCs w:val="0"/>
          <w:sz w:val="21"/>
          <w:szCs w:val="22"/>
        </w:rPr>
        <w:t>播放结束，展示视频中的截图，标出环保行为，和学生一起核对是否找全。对于去超市自带购物袋减少白色污染、去公园爱护花草树木维护生态、在家随手关灯节约用电、一水多用节省水资源等行为，引导学生深入思考这些行为如何保护环境，强化环保意识。</w:t>
      </w:r>
      <w:r>
        <w:rPr>
          <w:rFonts w:ascii="Times New Roman" w:hAnsi="Times New Roman" w:eastAsia="宋体" w:cs="Times New Roman"/>
          <w:b/>
          <w:bCs/>
          <w:sz w:val="24"/>
          <w:szCs w:val="28"/>
        </w:rPr>
        <w:t>​</w:t>
      </w:r>
    </w:p>
    <w:p w14:paraId="3B262DA0">
      <w:pPr>
        <w:numPr>
          <w:ilvl w:val="0"/>
          <w:numId w:val="0"/>
        </w:numPr>
        <w:spacing w:line="360" w:lineRule="auto"/>
        <w:jc w:val="both"/>
        <w:rPr>
          <w:rFonts w:hint="eastAsia" w:ascii="宋体" w:hAnsi="宋体" w:eastAsia="宋体" w:cs="宋体"/>
          <w:b/>
          <w:bCs/>
          <w:sz w:val="28"/>
          <w:szCs w:val="28"/>
          <w:vertAlign w:val="baseline"/>
          <w:lang w:val="en-US" w:eastAsia="zh-CN"/>
        </w:rPr>
      </w:pPr>
    </w:p>
    <w:p w14:paraId="169DD754">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环节二：思政学习</w:t>
      </w:r>
    </w:p>
    <w:p w14:paraId="08D1CA66">
      <w:pPr>
        <w:numPr>
          <w:ilvl w:val="0"/>
          <w:numId w:val="0"/>
        </w:numPr>
        <w:spacing w:line="360" w:lineRule="auto"/>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《从“黑神话悟空”谈文化自信》</w:t>
      </w:r>
    </w:p>
    <w:p w14:paraId="6335DB6A">
      <w:pPr>
        <w:numPr>
          <w:ilvl w:val="0"/>
          <w:numId w:val="0"/>
        </w:numPr>
        <w:spacing w:line="360" w:lineRule="auto"/>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三井实验小学 李雯姝</w:t>
      </w:r>
    </w:p>
    <w:p w14:paraId="5560180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大家好！今天，我非常荣幸能与大家分享一个关于《黑神话：悟空》这一游戏作品背后所蕴含的深刻文化意义——中国文化自信。</w:t>
      </w:r>
    </w:p>
    <w:p w14:paraId="5AC3952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文化自信它首次被提出是在2014年2月24日的中央政治局第十三次集体学习中，习近平总书记提出要“增强文化自信和价值观自信”。而后在“文化自信”的号召下，国内教育、文化等各个行业都取得了可喜可贺的成就。如传统文化的保护、人文景区的爆火、古风影视剧的出现等，当然最明显的就是国内近些年的“慕洋风”得到了遏制，消失，甚至是出现了自己的文化产品代表。</w:t>
      </w:r>
    </w:p>
    <w:p w14:paraId="1E7D171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在浩瀚的文化长河中，每一个民族都有其独特的神话传说，它们不仅是历史的见证，更是民族精神的载体。而在中国的神话故事中，孙悟空无疑是最为耀眼的角色之一。</w:t>
      </w:r>
    </w:p>
    <w:p w14:paraId="0E5C91F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最近，我国出了一款3A游戏——《黑神话：悟空》，它被誉为中国首款真正意义上的3A游戏，取材于中国古典神魔小说《西游记》，这是中国文化宝库中的瑰宝之一。游戏通过对《西游记》故事的重新解构和演绎，不仅保留了原著的精髓，更融入了现代人的思考和想象。这种对传统文化的尊重和传承，正是文化自信的体现。</w:t>
      </w:r>
    </w:p>
    <w:p w14:paraId="53AE97B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提到孙悟空，人们首先想到的是那个身披金甲、手持金箍棒、腾云驾雾、无所不能的齐天大圣。然而，在“黑悟空神话”中，我们看到了一个全新的形象。黑悟空，或许是在某种神秘力量影响下，孙悟空的另一种形态，他的毛发变成了黑色，眼神中透露出更加深邃和神秘的光芒。这种设定，既是对传统孙悟空形象的一种颠覆，也是对传统文化的一种创新性表达。</w:t>
      </w:r>
    </w:p>
    <w:p w14:paraId="10E3DC1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借此，我将通过四个方面进行讲解：认识一个概念——文化自信、认识一款游戏——《黑神话：悟空》《黑神话：悟空》的文化意义、如何提升新时期文化自信。</w:t>
      </w:r>
    </w:p>
    <w:p w14:paraId="588A952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2014年2月，文化自信在中央政治局第十三次集体学习被首次提出，2016年5月，文化自信被习近平总书记两次强调。在庆祝中国共产党成立95周年大会的讲话中指出“文化自信，是更基础、更广泛、更深厚的自信”，从而将文化自信与道路自信、理论自信和制度自信并列，形成了中国特色社会主义的“四个自信”。</w:t>
      </w:r>
    </w:p>
    <w:p w14:paraId="095D272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此后，文化自信持续发展，并在时代潮流中不断被号召。古风影视剧、人文景区的爆火、遏制“慕洋风”等现象警示我们要保护好传统文化，新时代传统文化保护继承和发展事业也迈上新台阶。</w:t>
      </w:r>
    </w:p>
    <w:p w14:paraId="6F4E06E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文化是一个国家、一个民族的灵魂，文化兴则国运兴，文化强则民族强，党员们需要警惕来自西方国家对我国采取的“文化入侵”，防止西方国家的和平演变。要用中华优秀传统文化武装头脑，坚定中华文化自信。</w:t>
      </w:r>
    </w:p>
    <w:p w14:paraId="1F9A0F2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这些是文化自信的表现，数字文化、毛泽东故居、文化消费等。</w:t>
      </w:r>
    </w:p>
    <w:p w14:paraId="742CF2C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接下来让我们认识这款游戏：《黑神话：悟空》作为一款以中国古典名著《西游记》为背景的游戏，不仅在视觉效果和游戏机制上取得了突破，更重要的是，它成功地将中国传统文化元素融入现代游戏之中。</w:t>
      </w:r>
    </w:p>
    <w:p w14:paraId="0FA770E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我们可以在游戏中见到许多文化自信：比如天津蓟县独乐寺、山西晋城玉皇庙、山西朔州崇福寺、重庆大足石刻、山西隰县小西天等。这些场景均依据中国的著名古迹实地扫描建模而成，淋漓尽致地彰显出中国古建筑独有的魅力。中医药作为道具存在，更是玩家提升实力、战胜困难的重要辅助手段。如游戏中的丹药系统，以中医药理论为基础，被赋予了各种神奇的功效，包括“镜中散”“金鼎药”“龙光倍力丸”“九转金丹”“九转还魂丹”等高级丹药，使用后可大幅恢复变身能量，提升玩家实力和生存能力，在游戏中，回血补给装备中隐藏着满满的中草药元 素，包括千年人参、龙胆草、火铃草、枸杞子、灵芝、九叶灵芝草、地涌金莲、葛蕈、树珍珠等，这些草药帮助悟空快速回血，继续战斗。</w:t>
      </w:r>
    </w:p>
    <w:p w14:paraId="6B24E0D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这款游戏在我看来，它不仅为游戏制作者展现出了新时代中国的游戏制作技术，给了新时代我们一个世界级礼物。认识了它的游戏和战略相当于认识了一个游戏的载体和其中的文化自信</w:t>
      </w:r>
    </w:p>
    <w:p w14:paraId="5567424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黑神话悟空的意义分为三个方面：</w:t>
      </w:r>
    </w:p>
    <w:p w14:paraId="593CBEA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1.在重振信心方面，《黑神话：悟空》的全球热捧，不仅是中国文化创新与传播的成功案例，也是中国在高科技领域快速发展的体现，提升了国家的文化影响力和文化自信</w:t>
      </w:r>
    </w:p>
    <w:p w14:paraId="0EFDFF0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在文化创新方面，《黑神话：悟空》以中国古典名著《西游记》为背景，将传统文化元素与现代游戏技术相结合，通过创造性转化和创新性发展，打造出一个充满东方美学意境的虚拟世界，这不仅丰富了游戏的文化内涵，也促进了中国传统文化的传播和国际化。</w:t>
      </w:r>
    </w:p>
    <w:p w14:paraId="5C3BAED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3.在国际视野方面，游戏的海外成功，展示了中国游戏产业在国际化视野下讲好自己故事的能力，为中国文化的全球传播开辟了新的途径</w:t>
      </w:r>
    </w:p>
    <w:p w14:paraId="0232591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习近平在福建考察时在朱熹园的讲话中提到：我们走中国特色社会主义道路，一定要推进马克思主义中国化。如果没有中华五千年文明，哪里有什么中国特色？如果不是中国特色，哪有我们今天这么成功的中国特色社会主义道路？我们要特别重视挖掘中华五千年文明中的精华，把弘扬优秀传统文化同马克思主义立场观点方法结合起来，坚定不移走中国特色社会主义道路。</w:t>
      </w:r>
    </w:p>
    <w:p w14:paraId="701CED0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中华优秀传统文化是中华文明的智慧结晶和精华所在，是中华民族的根和魂，是我们在世界文化激荡中站稳脚跟的根基，首先要求我们在传统中和历史中警惕地找文化自信，推动中华优秀传统文化创造性转化、创新性发展。</w:t>
      </w:r>
    </w:p>
    <w:p w14:paraId="03E5575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其次要求我们不断推进中国文化事业和文化产业发展，从这张趋势图可以看到党的十八大以来，我国文化事业和文化产业发展取得了历史性成就，对于经济社会高质量发展、满足人民精神文化需求、激发文化创新创造活力发挥了不可替代的重要作用。</w:t>
      </w:r>
    </w:p>
    <w:p w14:paraId="31D7189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    最后我们来看个短片总结一下。文化是沟通心灵的桥梁。以理服人，以文服人，以德服人，是中华文化的生命禀赋和生存耐性。“远人不服，则修文德以来之”，中华民族早就懂得“观乎人文，以化成天下”的力量。要提高对外文化交流水平，开展深层次、多样化、重实效的思想情感交流，善于用外国民众容易接受的方式，让他们更好地了解和体验中华文化，讲好中国故事、传播好中国声音</w:t>
      </w:r>
    </w:p>
    <w:p w14:paraId="09A2B97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总之，《黑神话：悟空》不仅是一款优秀的游戏作品，更是中国文化自信的一次生动展现。它让我们看到了中国文化在新时代背景下的勃勃生机和无限可能。让我们共同期待更多的中国文艺作品能够在世界舞台上绽放出璀璨的光芒！</w:t>
      </w:r>
    </w:p>
    <w:p w14:paraId="52D3882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谢谢大家！</w:t>
      </w:r>
    </w:p>
    <w:p w14:paraId="32D256AC">
      <w:pP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br w:type="page"/>
      </w:r>
    </w:p>
    <w:p w14:paraId="63023B62">
      <w:pP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环节三：活动分享</w:t>
      </w:r>
    </w:p>
    <w:p w14:paraId="2C8A98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8"/>
          <w:szCs w:val="36"/>
          <w:lang w:val="en-US" w:eastAsia="zh-CN"/>
        </w:rPr>
      </w:pPr>
      <w:r>
        <w:rPr>
          <w:rFonts w:hint="eastAsia"/>
          <w:b/>
          <w:bCs/>
          <w:sz w:val="28"/>
          <w:szCs w:val="36"/>
          <w:lang w:val="en-US" w:eastAsia="zh-CN"/>
        </w:rPr>
        <w:t>《跨学科视域下“青藤红歌谣”主题思政课程的构建实施》</w:t>
      </w:r>
    </w:p>
    <w:p w14:paraId="42DB74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8"/>
          <w:szCs w:val="36"/>
          <w:lang w:val="en-US" w:eastAsia="zh-CN"/>
        </w:rPr>
      </w:pPr>
      <w:r>
        <w:rPr>
          <w:rFonts w:hint="eastAsia"/>
          <w:b/>
          <w:bCs/>
          <w:sz w:val="28"/>
          <w:szCs w:val="36"/>
          <w:lang w:val="en-US" w:eastAsia="zh-CN"/>
        </w:rPr>
        <w:t>西夏墅小学 曾霆</w:t>
      </w:r>
    </w:p>
    <w:p w14:paraId="4048F8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24"/>
          <w:szCs w:val="24"/>
          <w:lang w:val="en-US" w:eastAsia="zh-CN"/>
        </w:rPr>
      </w:pPr>
      <w:r>
        <w:rPr>
          <w:rFonts w:hint="eastAsia"/>
          <w:b/>
          <w:bCs/>
          <w:sz w:val="28"/>
          <w:szCs w:val="36"/>
          <w:lang w:val="en-US" w:eastAsia="zh-CN"/>
        </w:rPr>
        <w:t xml:space="preserve">   </w:t>
      </w:r>
      <w:r>
        <w:rPr>
          <w:rFonts w:hint="eastAsia" w:ascii="仿宋_GB2312" w:hAnsi="仿宋_GB2312" w:eastAsia="仿宋_GB2312" w:cs="仿宋_GB2312"/>
          <w:sz w:val="24"/>
          <w:szCs w:val="24"/>
          <w:lang w:val="en-US" w:eastAsia="zh-CN"/>
        </w:rPr>
        <w:t>西夏墅中心小学依托中小学生品格提升工程项目中的</w:t>
      </w:r>
      <w:r>
        <w:rPr>
          <w:rFonts w:hint="eastAsia" w:ascii="仿宋_GB2312" w:hAnsi="仿宋_GB2312" w:eastAsia="仿宋_GB2312" w:cs="仿宋_GB2312"/>
          <w:sz w:val="24"/>
          <w:szCs w:val="24"/>
        </w:rPr>
        <w:t>“红歌传唱课程”</w:t>
      </w:r>
      <w:r>
        <w:rPr>
          <w:rFonts w:hint="eastAsia" w:ascii="仿宋_GB2312" w:hAnsi="仿宋_GB2312" w:eastAsia="仿宋_GB2312" w:cs="仿宋_GB2312"/>
          <w:sz w:val="24"/>
          <w:szCs w:val="24"/>
          <w:lang w:val="en-US" w:eastAsia="zh-CN"/>
        </w:rPr>
        <w:t>实施纲要</w:t>
      </w:r>
      <w:r>
        <w:rPr>
          <w:rFonts w:hint="eastAsia" w:ascii="仿宋_GB2312" w:hAnsi="仿宋_GB2312" w:eastAsia="仿宋_GB2312" w:cs="仿宋_GB2312"/>
          <w:sz w:val="24"/>
          <w:szCs w:val="24"/>
        </w:rPr>
        <w:t>，通过</w:t>
      </w:r>
      <w:r>
        <w:rPr>
          <w:rFonts w:hint="eastAsia" w:ascii="仿宋_GB2312" w:hAnsi="仿宋_GB2312" w:eastAsia="仿宋_GB2312" w:cs="仿宋_GB2312"/>
          <w:sz w:val="24"/>
          <w:szCs w:val="24"/>
          <w:lang w:val="en-US" w:eastAsia="zh-CN"/>
        </w:rPr>
        <w:t>系统打造“红歌谣”跨学科课程体系，引导学生在学演唱、讲故事、悟内涵、会创作、能宣传等一些列学习体验中，感受红歌带来的强大精神力量，由此挖掘出红歌蕴含的价值追求，建立健全大思政教育体系，从而让每位学生坚定传承红色基因的信念和决心。</w:t>
      </w:r>
    </w:p>
    <w:p w14:paraId="11C71623">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优化设计：在统筹谋划中明晰前行之路</w:t>
      </w:r>
    </w:p>
    <w:p w14:paraId="430743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兵马未动，粮草先行。2024年春学期开学后，学校将原来的思考与年度重点工作、实际校情相结合，秉承全员卷入、全科融合、全程跟踪的原则，对整个项目进行了全面谋划和设计，明确了推进要点和工作时序。</w:t>
      </w:r>
    </w:p>
    <w:p w14:paraId="1FA60C9A">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82"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联合研讨，达成共识。</w:t>
      </w:r>
      <w:r>
        <w:rPr>
          <w:rFonts w:hint="eastAsia" w:ascii="仿宋_GB2312" w:hAnsi="仿宋_GB2312" w:eastAsia="仿宋_GB2312" w:cs="仿宋_GB2312"/>
          <w:sz w:val="24"/>
          <w:szCs w:val="24"/>
          <w:lang w:val="en-US" w:eastAsia="zh-CN"/>
        </w:rPr>
        <w:t>学校学生发展处多次会同音乐教研组举行项目实施计划研讨，将12册音乐教材中涉及到红色教育的内容梳理出来，音乐老师还针对不同年段孩子的年龄特征和认知规律，拓展和搜集更多可唱可感的红色歌曲，形成各年级的定制红色歌单，列好执教时序表，供音乐老师使用。</w:t>
      </w:r>
    </w:p>
    <w:p w14:paraId="55D78270">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建章立制，强化实践。</w:t>
      </w:r>
      <w:r>
        <w:rPr>
          <w:rFonts w:hint="eastAsia" w:ascii="仿宋_GB2312" w:hAnsi="仿宋_GB2312" w:eastAsia="仿宋_GB2312" w:cs="仿宋_GB2312"/>
          <w:sz w:val="24"/>
          <w:szCs w:val="24"/>
          <w:lang w:val="en-US" w:eastAsia="zh-CN"/>
        </w:rPr>
        <w:t>学校建立了由语文老师、班主任、音乐老师共建共论的联动教研机制，提前商定好富含红色歌曲内容的联合教研方案，并开展教学实践，制定课堂观察量表，从多个方面反馈学生上课的反应和红色感悟的达成度。</w:t>
      </w:r>
    </w:p>
    <w:p w14:paraId="2364E051">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统筹协调，明确项目。</w:t>
      </w:r>
      <w:r>
        <w:rPr>
          <w:rFonts w:hint="eastAsia" w:ascii="仿宋_GB2312" w:hAnsi="仿宋_GB2312" w:eastAsia="仿宋_GB2312" w:cs="仿宋_GB2312"/>
          <w:sz w:val="24"/>
          <w:szCs w:val="24"/>
          <w:lang w:val="en-US" w:eastAsia="zh-CN"/>
        </w:rPr>
        <w:t>在强化课堂教研的基础上，学生发展处会同课程与教学处，深入指导少先队大队部创设了西小“青藤红歌王”争霸赛和“原创红谣定制趴”两大节点项目，融合各学科，打通学、唱、创环节，打造更丰富、更坚实的舞台。</w:t>
      </w:r>
    </w:p>
    <w:p w14:paraId="6B29F5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二、创意落实：在序列推进中深耕共建共学</w:t>
      </w:r>
    </w:p>
    <w:p w14:paraId="21CEC1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1、跨学科主题活动，让学生充分浸润。</w:t>
      </w:r>
      <w:r>
        <w:rPr>
          <w:rFonts w:hint="eastAsia" w:ascii="仿宋_GB2312" w:hAnsi="仿宋_GB2312" w:eastAsia="仿宋_GB2312" w:cs="仿宋_GB2312"/>
          <w:sz w:val="24"/>
          <w:szCs w:val="24"/>
          <w:lang w:val="en-US" w:eastAsia="zh-CN"/>
        </w:rPr>
        <w:t>音乐老师与班主任、语文老师通力合作，设计了跨学科主题活动，并进行了四次联合教研示范，如以“不忘国耻、振兴中华”为主题的跨学科教研活动，语文老师执教了五上《圆明园的毁灭》，音乐老师执教了五上《七子之歌》，共同探讨以红歌传唱为突破口，充分发挥课堂主阵地作用，通过集中化的学科联动巧妙渗透爱国主义教育。音乐老师引导学生了解各类红歌的艺术特色和音律要求，语文老师则针对红歌创作的历史背景，进行交流、解读与分享，让学生带着理解和感悟入脑入心地深情演唱。</w:t>
      </w:r>
    </w:p>
    <w:p w14:paraId="6476DC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2、“红歌王”唱响校园，让学生充分展示。</w:t>
      </w:r>
      <w:r>
        <w:rPr>
          <w:rFonts w:hint="eastAsia" w:ascii="仿宋_GB2312" w:hAnsi="仿宋_GB2312" w:eastAsia="仿宋_GB2312" w:cs="仿宋_GB2312"/>
          <w:sz w:val="24"/>
          <w:szCs w:val="24"/>
          <w:lang w:val="en-US" w:eastAsia="zh-CN"/>
        </w:rPr>
        <w:t>在学生充分学唱的基础上，学校在5月份分年级举行了“青藤红歌王”系列竞赛，参赛曲目从下发的各年级红色歌单里自主选择，先从班级内部选出3名选手，再参加年级决赛，现场评选出各年级的十大红歌王。在6月份举行的社团艺术节中，设置“红歌巡回演唱会”环节，由各年级的红歌王在午间时分进行全校献唱，并由学生评委和教师评委进行投票打分，评选出“我心中最棒的西小红歌王”，以此营造出赓续红色血脉的良好氛围。12月份，举行整班唱红歌比赛，已经成为学校的一个传统项目。</w:t>
      </w:r>
    </w:p>
    <w:p w14:paraId="3904CE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3、“创红谣”尽显智慧，让学生充分拓展。</w:t>
      </w:r>
      <w:r>
        <w:rPr>
          <w:rFonts w:hint="eastAsia" w:ascii="仿宋_GB2312" w:hAnsi="仿宋_GB2312" w:eastAsia="仿宋_GB2312" w:cs="仿宋_GB2312"/>
          <w:b w:val="0"/>
          <w:bCs w:val="0"/>
          <w:sz w:val="24"/>
          <w:szCs w:val="24"/>
          <w:lang w:val="en-US" w:eastAsia="zh-CN"/>
        </w:rPr>
        <w:t>学生有了一定的基础，学校便为他们搭建更高、更多元、更有挑战性的实践舞台，于10—11月举行了“原创红谣定制趴”竞赛活动。学校</w:t>
      </w:r>
      <w:r>
        <w:rPr>
          <w:rFonts w:hint="eastAsia" w:ascii="仿宋_GB2312" w:hAnsi="仿宋_GB2312" w:eastAsia="仿宋_GB2312" w:cs="仿宋_GB2312"/>
          <w:sz w:val="24"/>
          <w:szCs w:val="24"/>
          <w:lang w:val="en-US" w:eastAsia="zh-CN"/>
        </w:rPr>
        <w:t>邀请当地从事文艺工作的专业人士，为学生做了歌曲创作方面的专题讲座，并利用课后服务时间重点对四、五年级的学生代表进行实战训练，进一步掌握红色歌曲演唱的发音技巧。语文老师则重点</w:t>
      </w:r>
      <w:r>
        <w:rPr>
          <w:rFonts w:hint="eastAsia" w:ascii="仿宋_GB2312" w:hAnsi="仿宋_GB2312" w:eastAsia="仿宋_GB2312" w:cs="仿宋_GB2312"/>
          <w:b w:val="0"/>
          <w:bCs w:val="0"/>
          <w:sz w:val="24"/>
          <w:szCs w:val="24"/>
          <w:lang w:val="en-US" w:eastAsia="zh-CN"/>
        </w:rPr>
        <w:t>指导学生从爱国、传承、奋进等角度创作和修改红歌谣歌词，并由音乐老师协助谱曲。学生创作成功后，班主任老师组织大家在主题班队课上，进行现场展示，班级初选结束后，组团协助脱颖而出的2名选手继续完善歌词内容，强化演唱训练。年级决赛上，学校邀请音乐老师、镇文体站工作人员、有音乐背景的家长志愿者组成专业评审团，进行现场评选。同时，</w:t>
      </w:r>
      <w:r>
        <w:rPr>
          <w:rFonts w:hint="eastAsia" w:ascii="仿宋_GB2312" w:hAnsi="仿宋_GB2312" w:eastAsia="仿宋_GB2312" w:cs="仿宋_GB2312"/>
          <w:sz w:val="24"/>
          <w:szCs w:val="24"/>
          <w:lang w:val="en-US" w:eastAsia="zh-CN"/>
        </w:rPr>
        <w:t>学校还将各年级的前3名选手拍摄演唱视频发布在微信公众号上，加强宣传，并依托校外少工委，在元旦、国庆节、元宵节等当地节点节庆时，为社区居民献上原唱虹歌谣，展示青藤娃风采，传播积极向上的豪情。</w:t>
      </w:r>
    </w:p>
    <w:p w14:paraId="48E298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三、成果积淀：在精进评价中激发生长活力</w:t>
      </w:r>
    </w:p>
    <w:p w14:paraId="662FD2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2024年春学期开学初，学校制作并给每位学生印发了“红色实践登记册”，记录学生红歌学唱、比赛、义演、获奖等情况，进行过程性积累。组织学生将开展红歌传唱的经历和感受制作成报告、征文等等，积极向常州晚报、现代快报等期刊杂志投稿，目前共有8篇文章发表在《现代快报》上。学校根据一年来对学生量化、质化两方面的考核情况，评选出了24名“青藤红歌传唱模范”，以激励更多的学生投身红色实践。在此过程中，广大教师在指导学生的过程中也积累了一定的经验，共撰写出5篇论文或案例，形成一系列有关指导红歌传唱活动的优秀经验和成果。</w:t>
      </w:r>
    </w:p>
    <w:p w14:paraId="58E9DC7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sz w:val="28"/>
          <w:szCs w:val="28"/>
          <w:vertAlign w:val="baseline"/>
          <w:lang w:val="en-US" w:eastAsia="zh-CN"/>
        </w:rPr>
      </w:pPr>
      <w:r>
        <w:rPr>
          <w:rFonts w:hint="eastAsia" w:ascii="仿宋_GB2312" w:hAnsi="仿宋_GB2312" w:eastAsia="仿宋_GB2312" w:cs="仿宋_GB2312"/>
          <w:b w:val="0"/>
          <w:bCs w:val="0"/>
          <w:sz w:val="24"/>
          <w:szCs w:val="24"/>
          <w:lang w:val="en-US" w:eastAsia="zh-CN"/>
        </w:rPr>
        <w:t>习近平总书记曾说过，要讲好党的故事、革命的故事、英雄的故事，把红色基因传承下去，确保红色江山后继有人、代代相传。红色教育的落地生效需要每位教师站稳儿童立场，通过适合适宜的方式让学生可感、可触、可知，激发自主探究的兴趣，从而建立和增强对党和祖国朴素的情感，不断成长为能够担当民族复兴大任的时代新人。</w:t>
      </w:r>
    </w:p>
    <w:p w14:paraId="7D7D3AD5">
      <w:pPr>
        <w:rPr>
          <w:rFonts w:hint="eastAsia" w:ascii="宋体" w:hAnsi="宋体" w:eastAsia="宋体" w:cs="宋体"/>
          <w:b/>
          <w:bCs/>
          <w:sz w:val="28"/>
          <w:szCs w:val="28"/>
          <w:vertAlign w:val="baseline"/>
          <w:lang w:val="en-US" w:eastAsia="zh-CN"/>
        </w:rPr>
      </w:pPr>
    </w:p>
    <w:p w14:paraId="06BC7D5F">
      <w:pP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环节四：沙龙研讨</w:t>
      </w:r>
    </w:p>
    <w:p w14:paraId="5B4A27FE">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季婷：</w:t>
      </w:r>
      <w:r>
        <w:rPr>
          <w:rFonts w:hint="eastAsia" w:ascii="宋体" w:hAnsi="宋体" w:eastAsia="宋体" w:cs="宋体"/>
          <w:b w:val="0"/>
          <w:bCs w:val="0"/>
          <w:sz w:val="24"/>
          <w:szCs w:val="24"/>
          <w:lang w:val="en-US" w:eastAsia="zh-CN"/>
        </w:rPr>
        <w:t>我今天上的《我的环保小搭档》第一个是利用小绿芽介绍强调环保，用什么是环保引导学生发言，然后邀请开启环保大冒险。第一个活动是校园环保大发现，让学生观察寻找环保行为和物品，强调了环保的必要性，并且通过特定句式让学生描述环保小搭档。让学生明确环保小搭档这个概念，再次利用这个环保小搭档，让他们为不环保的行为找搭档。第二个活动是生活中的环保搭档。通过视频环保的一天，让学生合作寻找环保小搭档进行交流。我们在这里，我觉得那些学生真的非常好，他们都找出来了就是我很意外很惊喜的，是吧？最后其实我本来是展示视频截图和对答案，是为了怕他们找不到。后来我发现因为他们全都说出来了，我后面简直就是有点多余。最后这一环节后面是鼓励学生分享自己和家人的环保小搭档，开展家中的环保搭档小组活动，并且请他们展示或者是直接交流家中的环保小烦恼。第三个活动是变废创意，变废为宝由他们带来的废旧物品。先是展示了废旧物品的图片激发学生创作，再组织学生小组合作，请他们利用自己带来的废旧物品的创作。但是这里就是，没有提前说要他们带上剪刀之类的工具所以现场他们就没有做成。接着请小组展示介绍，最后评选。最后一个环节是环保行动。我承诺由小绿芽鼓励学生坚持环保行动。让学生先写下环保强承诺，邀请学生朗读，全班监督，最后是一起唱歌曲，给未来一件绿色。所以我今天其实我是觉得也是非常有意思的。可是我还能还没有提醒他们带好工具，所以呈现的效果差了一点。这个班的孩子展现的已经非常好了，我觉得他们太棒了。</w:t>
      </w:r>
    </w:p>
    <w:p w14:paraId="6531C48C">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李雯姝：</w:t>
      </w:r>
      <w:r>
        <w:rPr>
          <w:rFonts w:hint="eastAsia" w:ascii="宋体" w:hAnsi="宋体" w:eastAsia="宋体" w:cs="宋体"/>
          <w:b w:val="0"/>
          <w:bCs w:val="0"/>
          <w:sz w:val="24"/>
          <w:szCs w:val="24"/>
          <w:lang w:val="en-US" w:eastAsia="zh-CN"/>
        </w:rPr>
        <w:t>课前大概五分钟的时间，我们交流了一下，那么对于整节课，首先我感到第一个非常抱歉的就是他的秩序，他的秩序其实在后半段的话，其实还是比较明显的出现了，一个就是不是特别的耐烦。也就是这件事其实就是在告诉我们，其实课的后半段的内容还不足以能够吸引他，让他能够进入状态。就是说对于后半段的设计可能我还需要再思考。那么对于整节课的一个回顾的话，从我自己来讲的话，知错了就要改这个事情是我们希望它能够落实到自己的行为上能够知道我们应该怎么去认识你的错误。在认知方面的话，其实大部分的小朋友都明白我应该怎么做。从一开始就包括说帮他找错误，我们应该怎么样去道歉，用怎样的口吻？孩子很明显就是在认知层面，是能够达到我们的一个教学目标的。但是困难的是我们如何落实到行动上。我们经常说就是。就是意识形态，意识形态就是大家都知道，但是如何去让它知行合一，能够促进它真实的在生活中去做到这件事。其实这件事是这个教学目标是本节课的一个重难点。那么在第二部分我们是我是希望通过设计一个就是让它从哪咤的比较简单的四个方面也是他们生活中比较容易出错的四个方面，通过从他的一个身上找到一个突破点，让孩子们去回顾一下自己的一个学习生活，去触发他们，然后找到我们应该怎么样去改正这些错误我们可以找。别人监督我们可以就是有一些奖惩的一个措施，包括我们可以请家长或者其他的小朋友，来友善的提醒自己在这一部分的话，很显然是没有达到一个正确目标的，因为大后半段都是我去总结跟提炼的，也就是说日常的行为当中，他们其实也就可能就只是落口头道歉对不起，因为我小组合作的时候下去转了一圈，其实他已经意识到了，找一个新的刺激点。去刺激自己，去努力的去做好这件事情。那也就是说，他们其实还是能够希望说有一些奖惩。比如说我给大家一个小红花，或者用积分的制度来做回应这件事。但是对，可能就是在整节课就是我对于这节课，对于他们的一个行为上的一个促进作用，我上来这节课是很明显的感觉到可能还是有一些欠缺的，没有达到最初的预设。</w:t>
      </w:r>
    </w:p>
    <w:p w14:paraId="04F2A2E3">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许小宇：</w:t>
      </w:r>
      <w:r>
        <w:rPr>
          <w:rFonts w:hint="eastAsia" w:ascii="宋体" w:hAnsi="宋体" w:eastAsia="宋体" w:cs="宋体"/>
          <w:b w:val="0"/>
          <w:bCs w:val="0"/>
          <w:sz w:val="24"/>
          <w:szCs w:val="24"/>
          <w:lang w:val="en-US" w:eastAsia="zh-CN"/>
        </w:rPr>
        <w:t>李老师在最后出示了名言：谁能无过，过而能改，善莫大焉善。那么这句话都能的理解与讨论时，李老师在处理的时候，是出示了一张图片，然后稍微解释了一下，那么我就是在上语文课跟一年级孩子上那个日积月累的时候我觉得光是讲原文在讲这样的一个解释，孩子还太能够理解。所以如果是要提一点建议的话，我觉得可以再补充一些真实的一个案例。刚好在前段时间，那个浙江有一个小学生，他在逛那个博物馆的时候。发现了那样一个小错误的是手叉腰，这上面显示的是手右腰。他就在爸爸的鼓励之下，就去给我们的浙江文旅提出了这样的一个错误来。那么最后浙江我旅行的厅长。可以给他的这样的一封回信。所以我就想，是不是可以结合这样的一个社会性的一个案例。因为这句话说谁能无过，谁都会犯错误。即使是小学生到。在教室里可能会犯错误到社会上也会犯错误，那么。那个浙江文旅厅，它这个厅长这样一个大人物，在他管辖范围内，他工作上有这样的一个失误，这个错误他也是要改的。所以，可以把这个课堂上这样的一个资源得到一个优化，和我们的社会上的一个案例可以结合，也可以帮助他们更加能够理解这个范围，或者这样的一个社会的一个意义。那么这就是我的一个小小的想法。</w:t>
      </w:r>
    </w:p>
    <w:p w14:paraId="452A52FE">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袁媛：</w:t>
      </w:r>
      <w:r>
        <w:rPr>
          <w:rFonts w:hint="eastAsia" w:ascii="宋体" w:hAnsi="宋体" w:eastAsia="宋体" w:cs="宋体"/>
          <w:b w:val="0"/>
          <w:bCs w:val="0"/>
          <w:sz w:val="24"/>
          <w:szCs w:val="24"/>
          <w:lang w:val="en-US" w:eastAsia="zh-CN"/>
        </w:rPr>
        <w:t>刚才李老师的这个课里面我有两个小细节，刚才思考了一下，第一个就是在前半段当中有这样一个环节，就是同桌之间如何去进行道歉。然后课堂上是小模拟了一下让他们自己对着自己的同桌。没有任何情境就在那边道歉我觉得有点怪。然后后面其实又有这么一个环节，就是同学之间去分享自己的饭，就是自己可能做的不是很到位的地方。然后再跟班里面的小朋友去道歉。其实我觉得这两个是可以融合在一起的我应该先有一个真实的情境。然后再让他们借助着课堂这样的一个环境，我们平时不太能够说出来的话，然后意识到自己可能有哪里做的不是特别好，可能会让同学觉得不太舒服或者做的不到位的地方。其实在这样的一个环境中，也可以真实的去表达出来。就是有这样一个真实的情境在道歉，不是模拟去道歉有点怪。然后后面的这个第二个部分当中是先有了一个视频哪咤去扔垃圾，然后就是扔了。然后妈妈又跟他说不能扔然后他又把它捡回来了，就是去强调他要勇敢承认自己的问题。然后后面又去讲到他用了什么样的方法。然后又出示了一个视频，找一找他犯了哪些错误，然后再帮他改正这些错误。就第一个问题就是我觉得这个视频当中找一找他犯了哪些错误，然后再帮他改错误的。这个时候其实我觉得我们可以。不再站在这个找找错误的这样的一个维度上，或者我们换一种表达方式，我们可以问同学们哪咤怎么做，可以做的更好。就是这样我觉得可以强调同学们不断的去向上向善，而不仅仅停留在就是帮他找错误这样的一个维度上面。然后。其次就是后面有一个变一变的环节。然后说哪咤这次改正的错误就行了吗？就我觉得这个变一变很空，不如把这个变一变和那个第一个那个视频哪咤扔了垃圾被妈妈纠正的那个。就把那个视频放到最后来放，然后就是为什么它这个错误还会持续犯下去，就是已经可能之前犯了一些错误被大家纠正了。那为什么在生活当中这样的小问题，这样的问题还会再发生？其实这个就就会讲到，你讲的就是可能这是一个过程，它不是一蹴而就的，不是一下子谁提出来我就立马能够改正的。可能在我们的生活当中还会有这样或者那样，然后最后就引入到最后的这个总结。人谁无过？过而能改，善莫大焉。我觉得这样好像更顺一点就不然，就是感觉有点来回的颠倒。就其实我这学期我也去参加了我们初中的评优课，然后整个比赛下来，最大的感受就是还是要大情境，大任务就是在这样的一个大任务，大情境的背景之下，我们更好的去设计个活动，就是这一节课我感觉比较。多的就是师生之间的这种面对面的对话。可能也是跟小朋友的年纪比较有关系。我其实我也不太清楚一年级的这个课到底应该是怎么样那种形式，但是就是比起来第二节课，他的这种情境和任务的设置，我觉得他就是更完整更系列化一点。然后第二节课就是那个季老师的课。我也有一个小小的疑惑。在我们初中的六本道法书当中，他是这样讲他的一个编排顺序的。他说是以初中生的这个我为起点为原点，不断的去向外拓展我们的交际圈生活圈。然后首先会去讲到我自身的一些变化。然后会去讲我和我的同学，我和我的老师，我和我的家人，然后角落和社会，我和国家，我和国际。那其实我刚才听这节课的时候，我就在想，我们一开始是在讲校园这样的一个集体环境，后来又过渡到社会，然后再从社会又讲到了家庭的好像这个逻辑结构，我听起来，我觉得怎么是一会儿大一会儿小，是不是应该先从我的这个家庭小的方面出发，然后过渡到学校这样的一个。稍微大一点的集体再过渡到社会，过渡到国家。这样子好像和后面国家的这个环保的政策，绿色的这样一个理念就更顺畅一点。我个人是这样的一个感觉。其他的我觉得都特别棒，谢谢。</w:t>
      </w:r>
    </w:p>
    <w:p w14:paraId="72671D05">
      <w:pPr>
        <w:spacing w:line="360" w:lineRule="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吴校：</w:t>
      </w:r>
      <w:r>
        <w:rPr>
          <w:rFonts w:hint="eastAsia" w:ascii="宋体" w:hAnsi="宋体" w:eastAsia="宋体" w:cs="宋体"/>
          <w:b w:val="0"/>
          <w:bCs w:val="0"/>
          <w:sz w:val="24"/>
          <w:szCs w:val="24"/>
          <w:lang w:val="en-US" w:eastAsia="zh-CN"/>
        </w:rPr>
        <w:t>我觉得听我们中学老师来评课就是思路特别清晰，一下子就把问题根本的问题就给我们拎出来了。</w:t>
      </w:r>
    </w:p>
    <w:p w14:paraId="6DC8A253">
      <w:pPr>
        <w:spacing w:line="360" w:lineRule="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李叶男：</w:t>
      </w:r>
      <w:r>
        <w:rPr>
          <w:rFonts w:hint="eastAsia" w:ascii="宋体" w:hAnsi="宋体" w:eastAsia="宋体" w:cs="宋体"/>
          <w:b w:val="0"/>
          <w:bCs w:val="0"/>
          <w:sz w:val="24"/>
          <w:szCs w:val="24"/>
          <w:lang w:val="en-US" w:eastAsia="zh-CN"/>
        </w:rPr>
        <w:t>我的那个建议，因为在那个最后一个活动就是。创意电费维保的一个案件，就是因为我们今天的这个学生是二年级的学生，然后在这个过程中我们可以看到其实他带来的这个材料有限，然后他可能各项行为都受到了限制，那在这样的情况下，我觉得是不是低年级学生可以在这里设计一个评价。就比如，他拿到这个物品上去之后，然后我就发现他这个矿泉水瓶还是矿泉水瓶，然后上面那个标签纸也没有撕掉，所以我就在想在上去展示的过程中，是不是可以让其他同学来评价。然后。比如说我是简单想的是否有创意或者实用性是否高。就是这样一个在评价的过程中促进他这个作品进行改善，或者回去可以继续的去优化或者怎么样。所以，我觉得这个他创作的这个。今天的实用性比较低，它也没有动，可以做刷水壶上面的标签其实是可以改变，比如说它要用油壶的话可以写一下，比如说这个是油壶，还有它这个卫生，就这个瓶子，它这个改天之前它是要洗干净，然后才可以去再次利用，如果很脏的话还是不能用的。所以就在这个平价环节可以在斟酌一下。</w:t>
      </w:r>
      <w:r>
        <w:rPr>
          <w:rFonts w:hint="eastAsia" w:ascii="宋体" w:hAnsi="宋体" w:eastAsia="宋体" w:cs="宋体"/>
          <w:b w:val="0"/>
          <w:bCs w:val="0"/>
          <w:sz w:val="24"/>
          <w:szCs w:val="24"/>
          <w:lang w:val="en-US" w:eastAsia="zh-CN"/>
        </w:rPr>
        <w:br w:type="textWrapping"/>
      </w:r>
      <w:r>
        <w:rPr>
          <w:rFonts w:hint="eastAsia" w:ascii="宋体" w:hAnsi="宋体" w:eastAsia="宋体" w:cs="宋体"/>
          <w:b/>
          <w:bCs/>
          <w:sz w:val="24"/>
          <w:szCs w:val="24"/>
          <w:lang w:val="en-US" w:eastAsia="zh-CN"/>
        </w:rPr>
        <w:t>曾霆：</w:t>
      </w:r>
      <w:r>
        <w:rPr>
          <w:rFonts w:hint="eastAsia" w:ascii="宋体" w:hAnsi="宋体" w:eastAsia="宋体" w:cs="宋体"/>
          <w:b w:val="0"/>
          <w:bCs w:val="0"/>
          <w:sz w:val="24"/>
          <w:szCs w:val="24"/>
          <w:lang w:val="en-US" w:eastAsia="zh-CN"/>
        </w:rPr>
        <w:t>那我就接着李老师讲的，其实也是这一个环节，就是第二节。其实这个地方因为二年级小孩子，他可能受年龄限制，各方面就是你让他课堂上去做这个，当然就是让学生动起来，这个也确实是好的。那么我想如果说要呈现一个就是学生，他真正能够去，因为我们自己这个环节的目的就是让学生知道要二次利用，对吧？废物的二次利用，然后二次利用之后的这个物品，他就是我的环保小搭档他可以让我一统对让放笔可以做什么，那么我想是不是可以这把这个地方的前置？比如说课前让小组之内就把它做好。当然也不做的很精致。就学生，自己做就是。然后拿到课堂上进行介绍。比如说。比如说这个我是选的什么材料，对吧？我这个是我这个东西它材料是什么材料是源自于什么地方源自于什么？比如说是废弃的纸，废弃的纸箱等等，就让学生进行一个就是因为你这地方要选，要选出那个什么最佳创意奖，就这个地方就是不是可以让它做的更加有仪式感一点，然后包括内容更加丰富一点，就像刚刚李老师说的，最后再加一个评价标准，对吧？评价标准。第一个是它的样式，它的实用性等等。那么这样的话，是不是学生更加就是就觉得好像在最后这个板块它就能够。更加的知道，就是说我。我确实把它做出来了，确实有用，而且它试验过了，这样子会不会更加让学生觉得，这确实也比较好玩，能够激发他们课后或者让学生进行评价，他还有什么需要修改改善的地方，课后再去修改。我们再去适用。这是我一点浅薄的建议。</w:t>
      </w:r>
    </w:p>
    <w:p w14:paraId="7F85C567">
      <w:pPr>
        <w:spacing w:line="360" w:lineRule="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吴校：</w:t>
      </w:r>
      <w:r>
        <w:rPr>
          <w:rFonts w:hint="eastAsia" w:ascii="宋体" w:hAnsi="宋体" w:eastAsia="宋体" w:cs="宋体"/>
          <w:b w:val="0"/>
          <w:bCs w:val="0"/>
          <w:sz w:val="24"/>
          <w:szCs w:val="24"/>
          <w:lang w:val="en-US" w:eastAsia="zh-CN"/>
        </w:rPr>
        <w:t>应该说是两堂课还是有很多很多的亮点，当然还有很多优化的空间。我更多的是听了今天两堂课，一边在听的时候我就一边结合我们当下对于学生的教育，其实给了我很多很多的想法。</w:t>
      </w:r>
    </w:p>
    <w:p w14:paraId="5478B83A">
      <w:pPr>
        <w:rPr>
          <w:rFonts w:hint="eastAsia" w:ascii="宋体" w:hAnsi="宋体" w:eastAsia="宋体" w:cs="宋体"/>
          <w:sz w:val="24"/>
          <w:szCs w:val="24"/>
          <w:lang w:eastAsia="zh-CN"/>
        </w:rPr>
      </w:pPr>
    </w:p>
    <w:p w14:paraId="5B5A8057">
      <w:pPr>
        <w:rPr>
          <w:rFonts w:hint="eastAsia" w:ascii="宋体" w:hAnsi="宋体" w:eastAsia="宋体" w:cs="宋体"/>
          <w:sz w:val="24"/>
          <w:szCs w:val="24"/>
          <w:lang w:eastAsia="zh-CN"/>
        </w:rPr>
      </w:pPr>
    </w:p>
    <w:p w14:paraId="5CA44E68">
      <w:pPr>
        <w:rPr>
          <w:rFonts w:hint="eastAsia" w:ascii="宋体" w:hAnsi="宋体" w:eastAsia="宋体" w:cs="宋体"/>
          <w:sz w:val="24"/>
          <w:szCs w:val="24"/>
          <w:lang w:eastAsia="zh-CN"/>
        </w:rPr>
      </w:pPr>
    </w:p>
    <w:p w14:paraId="61D43657">
      <w:pPr>
        <w:rPr>
          <w:rFonts w:hint="eastAsia" w:ascii="宋体" w:hAnsi="宋体" w:eastAsia="宋体" w:cs="宋体"/>
          <w:sz w:val="24"/>
          <w:szCs w:val="24"/>
          <w:lang w:eastAsia="zh-CN"/>
        </w:rPr>
      </w:pPr>
    </w:p>
    <w:p w14:paraId="75923C23">
      <w:pPr>
        <w:rPr>
          <w:rFonts w:hint="eastAsia" w:ascii="宋体" w:hAnsi="宋体" w:eastAsia="宋体" w:cs="宋体"/>
          <w:sz w:val="24"/>
          <w:szCs w:val="24"/>
          <w:lang w:eastAsia="zh-CN"/>
        </w:rPr>
      </w:pPr>
    </w:p>
    <w:p w14:paraId="52330F03">
      <w:pPr>
        <w:rPr>
          <w:rFonts w:hint="eastAsia" w:ascii="宋体" w:hAnsi="宋体" w:eastAsia="宋体" w:cs="宋体"/>
          <w:sz w:val="24"/>
          <w:szCs w:val="24"/>
          <w:lang w:eastAsia="zh-CN"/>
        </w:rPr>
      </w:pPr>
    </w:p>
    <w:p w14:paraId="0D02D40C">
      <w:pPr>
        <w:rPr>
          <w:rFonts w:hint="eastAsia" w:ascii="宋体" w:hAnsi="宋体" w:eastAsia="宋体" w:cs="宋体"/>
          <w:sz w:val="24"/>
          <w:szCs w:val="24"/>
          <w:lang w:eastAsia="zh-CN"/>
        </w:rPr>
      </w:pPr>
    </w:p>
    <w:p w14:paraId="7DF26FDD">
      <w:pPr>
        <w:rPr>
          <w:rFonts w:hint="eastAsia" w:ascii="宋体" w:hAnsi="宋体" w:eastAsia="宋体" w:cs="宋体"/>
          <w:sz w:val="24"/>
          <w:szCs w:val="24"/>
          <w:lang w:eastAsia="zh-CN"/>
        </w:rPr>
      </w:pPr>
    </w:p>
    <w:p w14:paraId="51A11B97">
      <w:pPr>
        <w:rPr>
          <w:rFonts w:hint="eastAsia" w:ascii="宋体" w:hAnsi="宋体" w:eastAsia="宋体" w:cs="宋体"/>
          <w:sz w:val="24"/>
          <w:szCs w:val="24"/>
          <w:lang w:eastAsia="zh-CN"/>
        </w:rPr>
      </w:pPr>
    </w:p>
    <w:p w14:paraId="48861723">
      <w:pPr>
        <w:rPr>
          <w:rFonts w:hint="eastAsia" w:ascii="宋体" w:hAnsi="宋体" w:eastAsia="宋体" w:cs="宋体"/>
          <w:sz w:val="24"/>
          <w:szCs w:val="24"/>
          <w:lang w:eastAsia="zh-CN"/>
        </w:rPr>
      </w:pPr>
    </w:p>
    <w:p w14:paraId="18C4F2A6">
      <w:pPr>
        <w:rPr>
          <w:rFonts w:hint="eastAsia" w:ascii="宋体" w:hAnsi="宋体" w:eastAsia="宋体" w:cs="宋体"/>
          <w:sz w:val="24"/>
          <w:szCs w:val="24"/>
          <w:lang w:eastAsia="zh-CN"/>
        </w:rPr>
      </w:pPr>
    </w:p>
    <w:p w14:paraId="090B0706">
      <w:pPr>
        <w:rPr>
          <w:rFonts w:hint="eastAsia" w:ascii="宋体" w:hAnsi="宋体" w:eastAsia="宋体" w:cs="宋体"/>
          <w:sz w:val="24"/>
          <w:szCs w:val="24"/>
          <w:lang w:eastAsia="zh-CN"/>
        </w:rPr>
      </w:pPr>
    </w:p>
    <w:p w14:paraId="6B301787">
      <w:pPr>
        <w:rPr>
          <w:rFonts w:hint="eastAsia" w:ascii="宋体" w:hAnsi="宋体" w:eastAsia="宋体" w:cs="宋体"/>
          <w:sz w:val="24"/>
          <w:szCs w:val="24"/>
          <w:lang w:eastAsia="zh-CN"/>
        </w:rPr>
      </w:pPr>
    </w:p>
    <w:p w14:paraId="78086C20">
      <w:pPr>
        <w:rPr>
          <w:rFonts w:hint="eastAsia" w:ascii="宋体" w:hAnsi="宋体" w:eastAsia="宋体" w:cs="宋体"/>
          <w:sz w:val="24"/>
          <w:szCs w:val="24"/>
          <w:lang w:eastAsia="zh-CN"/>
        </w:rPr>
      </w:pPr>
    </w:p>
    <w:p w14:paraId="64377F06">
      <w:pPr>
        <w:rPr>
          <w:rFonts w:hint="eastAsia" w:ascii="宋体" w:hAnsi="宋体" w:eastAsia="宋体" w:cs="宋体"/>
          <w:sz w:val="24"/>
          <w:szCs w:val="24"/>
          <w:lang w:eastAsia="zh-CN"/>
        </w:rPr>
      </w:pPr>
    </w:p>
    <w:p w14:paraId="4A2BE5DE">
      <w:pPr>
        <w:rPr>
          <w:rFonts w:hint="eastAsia" w:ascii="宋体" w:hAnsi="宋体" w:eastAsia="宋体" w:cs="宋体"/>
          <w:sz w:val="24"/>
          <w:szCs w:val="24"/>
          <w:lang w:eastAsia="zh-CN"/>
        </w:rPr>
      </w:pPr>
    </w:p>
    <w:p w14:paraId="1BE29912">
      <w:pPr>
        <w:rPr>
          <w:rFonts w:hint="eastAsia" w:ascii="宋体" w:hAnsi="宋体" w:eastAsia="宋体" w:cs="宋体"/>
          <w:sz w:val="24"/>
          <w:szCs w:val="24"/>
          <w:lang w:eastAsia="zh-CN"/>
        </w:rPr>
      </w:pPr>
    </w:p>
    <w:p w14:paraId="5D0FF907">
      <w:pPr>
        <w:rPr>
          <w:rFonts w:hint="eastAsia" w:ascii="宋体" w:hAnsi="宋体" w:eastAsia="宋体" w:cs="宋体"/>
          <w:sz w:val="24"/>
          <w:szCs w:val="24"/>
          <w:lang w:eastAsia="zh-CN"/>
        </w:rPr>
      </w:pPr>
    </w:p>
    <w:p w14:paraId="7ECEFCF2">
      <w:pPr>
        <w:rPr>
          <w:rFonts w:hint="eastAsia" w:ascii="宋体" w:hAnsi="宋体" w:eastAsia="宋体" w:cs="宋体"/>
          <w:sz w:val="24"/>
          <w:szCs w:val="24"/>
          <w:lang w:eastAsia="zh-CN"/>
        </w:rPr>
      </w:pPr>
    </w:p>
    <w:p w14:paraId="51ACC7FE">
      <w:pPr>
        <w:rPr>
          <w:rFonts w:hint="eastAsia" w:ascii="宋体" w:hAnsi="宋体" w:eastAsia="宋体" w:cs="宋体"/>
          <w:sz w:val="24"/>
          <w:szCs w:val="24"/>
          <w:lang w:eastAsia="zh-CN"/>
        </w:rPr>
      </w:pPr>
    </w:p>
    <w:p w14:paraId="0AD226D8">
      <w:pPr>
        <w:rPr>
          <w:rFonts w:hint="eastAsia" w:ascii="宋体" w:hAnsi="宋体" w:eastAsia="宋体" w:cs="宋体"/>
          <w:sz w:val="24"/>
          <w:szCs w:val="24"/>
          <w:lang w:eastAsia="zh-CN"/>
        </w:rPr>
      </w:pPr>
    </w:p>
    <w:p w14:paraId="0D208C44">
      <w:pPr>
        <w:rPr>
          <w:rFonts w:hint="eastAsia" w:ascii="宋体" w:hAnsi="宋体" w:eastAsia="宋体" w:cs="宋体"/>
          <w:sz w:val="24"/>
          <w:szCs w:val="24"/>
          <w:lang w:eastAsia="zh-CN"/>
        </w:rPr>
      </w:pPr>
    </w:p>
    <w:p w14:paraId="18AA5997">
      <w:pPr>
        <w:rPr>
          <w:rFonts w:hint="eastAsia" w:ascii="宋体" w:hAnsi="宋体" w:eastAsia="宋体" w:cs="宋体"/>
          <w:sz w:val="24"/>
          <w:szCs w:val="24"/>
          <w:lang w:eastAsia="zh-CN"/>
        </w:rPr>
      </w:pPr>
    </w:p>
    <w:p w14:paraId="1928CF9E">
      <w:pPr>
        <w:rPr>
          <w:rFonts w:hint="eastAsia" w:ascii="宋体" w:hAnsi="宋体" w:eastAsia="宋体" w:cs="宋体"/>
          <w:sz w:val="24"/>
          <w:szCs w:val="24"/>
          <w:lang w:eastAsia="zh-CN"/>
        </w:rPr>
      </w:pPr>
    </w:p>
    <w:p w14:paraId="179A61FA">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14:paraId="3207452D">
      <w:pPr>
        <w:jc w:val="center"/>
        <w:rPr>
          <w:rFonts w:hint="eastAsia"/>
          <w:lang w:val="en-US" w:eastAsia="zh-CN"/>
        </w:rPr>
      </w:pPr>
      <w:r>
        <w:rPr>
          <w:rFonts w:hint="eastAsia"/>
          <w:b/>
          <w:bCs/>
          <w:lang w:val="en-US" w:eastAsia="zh-CN"/>
        </w:rPr>
        <w:t>思政一体化（四十二）|好习惯伴成长——新北区大中小学思政课一体化建设吴海燕优秀教师培育室第二十八次活动</w:t>
      </w:r>
    </w:p>
    <w:p w14:paraId="1C8A4A2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好习惯是学生健康成长和终身发展的基石。为落实国家关于培养学生良好习惯的部署，凝聚学校、家庭与社会合力，2025年5月23日下午，新北区大中小学思政一体化建设吴海燕优秀教师培育室在三井实验小学黎河路校区举办了第二十八次活动，聚焦“好习惯伴成长”主题展开深入研讨。本次活动旨在通过持续的教育实践，引导学生养成自律、勤奋等优秀品质，为其成为有担当的社会公民奠定基础。</w:t>
      </w:r>
    </w:p>
    <w:p w14:paraId="243A7958">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sz w:val="24"/>
          <w:szCs w:val="21"/>
        </w:rPr>
      </w:pPr>
      <w:r>
        <w:rPr>
          <w:sz w:val="24"/>
          <w:szCs w:val="21"/>
        </w:rPr>
        <w:drawing>
          <wp:inline distT="0" distB="0" distL="114300" distR="114300">
            <wp:extent cx="2334895" cy="1751330"/>
            <wp:effectExtent l="0" t="0" r="8255" b="127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8"/>
                    <a:stretch>
                      <a:fillRect/>
                    </a:stretch>
                  </pic:blipFill>
                  <pic:spPr>
                    <a:xfrm>
                      <a:off x="0" y="0"/>
                      <a:ext cx="2334895" cy="1751330"/>
                    </a:xfrm>
                    <a:prstGeom prst="rect">
                      <a:avLst/>
                    </a:prstGeom>
                  </pic:spPr>
                </pic:pic>
              </a:graphicData>
            </a:graphic>
          </wp:inline>
        </w:drawing>
      </w:r>
      <w:r>
        <w:rPr>
          <w:rFonts w:hint="eastAsia"/>
          <w:sz w:val="24"/>
          <w:szCs w:val="21"/>
          <w:lang w:val="en-US" w:eastAsia="zh-CN"/>
        </w:rPr>
        <w:t xml:space="preserve">     </w:t>
      </w:r>
      <w:r>
        <w:rPr>
          <w:sz w:val="24"/>
          <w:szCs w:val="21"/>
        </w:rPr>
        <w:drawing>
          <wp:inline distT="0" distB="0" distL="114300" distR="114300">
            <wp:extent cx="2318385" cy="1739265"/>
            <wp:effectExtent l="0" t="0" r="5715" b="381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9"/>
                    <a:stretch>
                      <a:fillRect/>
                    </a:stretch>
                  </pic:blipFill>
                  <pic:spPr>
                    <a:xfrm>
                      <a:off x="0" y="0"/>
                      <a:ext cx="2318385" cy="1739265"/>
                    </a:xfrm>
                    <a:prstGeom prst="rect">
                      <a:avLst/>
                    </a:prstGeom>
                  </pic:spPr>
                </pic:pic>
              </a:graphicData>
            </a:graphic>
          </wp:inline>
        </w:drawing>
      </w:r>
    </w:p>
    <w:p w14:paraId="65920E08">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sz w:val="24"/>
          <w:szCs w:val="21"/>
        </w:rPr>
      </w:pPr>
      <w:r>
        <w:rPr>
          <w:sz w:val="24"/>
          <w:szCs w:val="21"/>
        </w:rPr>
        <w:t>精彩纷呈的</w:t>
      </w:r>
      <w:r>
        <w:rPr>
          <w:rFonts w:hint="eastAsia"/>
          <w:sz w:val="24"/>
          <w:szCs w:val="21"/>
          <w:lang w:val="en-US" w:eastAsia="zh-CN"/>
        </w:rPr>
        <w:t>思政</w:t>
      </w:r>
      <w:r>
        <w:rPr>
          <w:sz w:val="24"/>
          <w:szCs w:val="21"/>
        </w:rPr>
        <w:t>课堂</w:t>
      </w:r>
    </w:p>
    <w:p w14:paraId="4140F2D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第一堂课是由三井实验小学的李雯姝老师带来的《错了就要改》。李老师极具创意地将热门 IP 哪吒融入课堂，以扣人心弦的情境串联贴近生活的真实案例。在她的引导下，学生们深刻领悟到：错误并非成长路上的绊脚石，而是通向进步的阶梯，关键在于以无畏的勇气直面错误，积极主动地寻求改正之法。课堂上，思维的火花不断迸发，学生们踊跃参与互动，纷纷敞开心扉分享个人经历，轻松愉悦的氛围中满是启发与收获。​</w:t>
      </w:r>
    </w:p>
    <w:p w14:paraId="38A5B54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第二堂课是由河海实验小学的季婷老师执教的《我的环保小搭档》。季老师紧扣当下社会高度关注的环保议题，以引人入胜的方式，激发学生们去探寻、珍视身边的环保小帮手。课堂中，小组讨论热火朝天，创意展示精彩纷呈。学生们不仅在知识的海洋中汲取了丰富的环保知识，更在实践探索中悄然培养起强烈的环保意识，种下了守护地球家园的种子 。</w:t>
      </w:r>
    </w:p>
    <w:p w14:paraId="3A1F003C">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b/>
          <w:sz w:val="24"/>
          <w:szCs w:val="21"/>
          <w:lang w:val="en-US" w:eastAsia="zh-CN"/>
        </w:rPr>
      </w:pPr>
      <w:r>
        <w:rPr>
          <w:rFonts w:hint="eastAsia"/>
          <w:b/>
          <w:sz w:val="24"/>
          <w:szCs w:val="21"/>
          <w:lang w:val="en-US" w:eastAsia="zh-CN"/>
        </w:rPr>
        <w:drawing>
          <wp:inline distT="0" distB="0" distL="114300" distR="114300">
            <wp:extent cx="2303145" cy="1727835"/>
            <wp:effectExtent l="0" t="0" r="1905" b="571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0"/>
                    <a:stretch>
                      <a:fillRect/>
                    </a:stretch>
                  </pic:blipFill>
                  <pic:spPr>
                    <a:xfrm>
                      <a:off x="0" y="0"/>
                      <a:ext cx="2303145" cy="1727835"/>
                    </a:xfrm>
                    <a:prstGeom prst="rect">
                      <a:avLst/>
                    </a:prstGeom>
                  </pic:spPr>
                </pic:pic>
              </a:graphicData>
            </a:graphic>
          </wp:inline>
        </w:drawing>
      </w:r>
      <w:r>
        <w:rPr>
          <w:rFonts w:hint="eastAsia"/>
          <w:b/>
          <w:sz w:val="24"/>
          <w:szCs w:val="21"/>
          <w:lang w:val="en-US" w:eastAsia="zh-CN"/>
        </w:rPr>
        <w:drawing>
          <wp:inline distT="0" distB="0" distL="114300" distR="114300">
            <wp:extent cx="2350770" cy="1720215"/>
            <wp:effectExtent l="0" t="0" r="1905" b="381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1"/>
                    <a:stretch>
                      <a:fillRect/>
                    </a:stretch>
                  </pic:blipFill>
                  <pic:spPr>
                    <a:xfrm>
                      <a:off x="0" y="0"/>
                      <a:ext cx="2350770" cy="1720215"/>
                    </a:xfrm>
                    <a:prstGeom prst="rect">
                      <a:avLst/>
                    </a:prstGeom>
                  </pic:spPr>
                </pic:pic>
              </a:graphicData>
            </a:graphic>
          </wp:inline>
        </w:drawing>
      </w:r>
    </w:p>
    <w:p w14:paraId="641C41A5">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lang w:val="en-US" w:eastAsia="zh-CN"/>
        </w:rPr>
      </w:pPr>
      <w:r>
        <w:rPr>
          <w:rFonts w:hint="eastAsia"/>
          <w:b/>
          <w:sz w:val="24"/>
          <w:szCs w:val="21"/>
          <w:lang w:val="en-US" w:eastAsia="zh-CN"/>
        </w:rPr>
        <w:t>思政分享</w:t>
      </w:r>
      <w:r>
        <w:rPr>
          <w:b/>
          <w:sz w:val="24"/>
          <w:szCs w:val="21"/>
        </w:rPr>
        <w:t>的知识火花</w:t>
      </w:r>
    </w:p>
    <w:p w14:paraId="15CC257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rPr>
          <w:rFonts w:hint="eastAsia"/>
          <w:lang w:val="en-US" w:eastAsia="zh-CN"/>
        </w:rPr>
        <w:t>主题</w:t>
      </w:r>
      <w:r>
        <w:t>分享环节现场气氛热烈，大家在思想的交流与碰撞中，拓宽了思政教育的视野。</w:t>
      </w:r>
    </w:p>
    <w:p w14:paraId="7779DBD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西夏墅小学曾霆老师以《跨学科视域下“青藤红歌谣”主题思政课程的建构实施》为题，系统介绍了该校近一年来立足跨学科主题学习开展的系列活动及其成效。他分享道，通过开展红歌解读、红歌演唱、红歌创编等系列课程活动，学生们在学习活动中成长、在实践体验中进步，在多元融合的场域中共生发展。</w:t>
      </w:r>
    </w:p>
    <w:p w14:paraId="05D7BBC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lang w:val="en-US" w:eastAsia="zh-CN"/>
        </w:rPr>
      </w:pPr>
      <w:r>
        <w:rPr>
          <w:rFonts w:hint="eastAsia"/>
          <w:lang w:val="en-US" w:eastAsia="zh-CN"/>
        </w:rPr>
        <w:drawing>
          <wp:inline distT="0" distB="0" distL="114300" distR="114300">
            <wp:extent cx="2446020" cy="1834515"/>
            <wp:effectExtent l="0" t="0" r="1905" b="381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2"/>
                    <a:stretch>
                      <a:fillRect/>
                    </a:stretch>
                  </pic:blipFill>
                  <pic:spPr>
                    <a:xfrm>
                      <a:off x="0" y="0"/>
                      <a:ext cx="2446020" cy="1834515"/>
                    </a:xfrm>
                    <a:prstGeom prst="rect">
                      <a:avLst/>
                    </a:prstGeom>
                  </pic:spPr>
                </pic:pic>
              </a:graphicData>
            </a:graphic>
          </wp:inline>
        </w:drawing>
      </w:r>
    </w:p>
    <w:p w14:paraId="38B3CD0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李雯姝老师则带来了题为《从“黑神话悟空”谈文化自信》的分享。她突破了对游戏的固有偏见，倡导以多元化视角审视并增强文化自信。李老师指出，无论是去年的《黑神话：悟空》还是今年的动画电影《哪吒》，这些中国原创IP在海外引发的热潮，不仅体现了国际市场对中国传统文化的认可，也极大地增强了国人的文化自信。</w:t>
      </w:r>
    </w:p>
    <w:p w14:paraId="45719645">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lang w:val="en-US" w:eastAsia="zh-CN"/>
        </w:rPr>
      </w:pPr>
      <w:r>
        <w:rPr>
          <w:rFonts w:hint="eastAsia"/>
          <w:lang w:val="en-US" w:eastAsia="zh-CN"/>
        </w:rPr>
        <w:drawing>
          <wp:inline distT="0" distB="0" distL="114300" distR="114300">
            <wp:extent cx="2278380" cy="1708785"/>
            <wp:effectExtent l="0" t="0" r="7620" b="571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3"/>
                    <a:stretch>
                      <a:fillRect/>
                    </a:stretch>
                  </pic:blipFill>
                  <pic:spPr>
                    <a:xfrm>
                      <a:off x="0" y="0"/>
                      <a:ext cx="2278380" cy="1708785"/>
                    </a:xfrm>
                    <a:prstGeom prst="rect">
                      <a:avLst/>
                    </a:prstGeom>
                  </pic:spPr>
                </pic:pic>
              </a:graphicData>
            </a:graphic>
          </wp:inline>
        </w:drawing>
      </w:r>
    </w:p>
    <w:p w14:paraId="461A45AB">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b/>
          <w:sz w:val="24"/>
          <w:szCs w:val="21"/>
        </w:rPr>
      </w:pPr>
      <w:r>
        <w:rPr>
          <w:b/>
          <w:sz w:val="24"/>
          <w:szCs w:val="21"/>
        </w:rPr>
        <w:t>评课议课的智慧碰撞</w:t>
      </w:r>
    </w:p>
    <w:p w14:paraId="37327AD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t>评课议课环节，参与活动的老师们针对上午的两节课进行了深入讨论。</w:t>
      </w:r>
    </w:p>
    <w:p w14:paraId="27738E2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rPr>
          <w:rFonts w:hint="eastAsia"/>
          <w:lang w:val="en-US" w:eastAsia="zh-CN"/>
        </w:rPr>
        <w:t>常外的袁媛老师</w:t>
      </w:r>
      <w:r>
        <w:t>从教学目标的达成、教学方法的运用，到课堂氛围的营造、学生的参与度等方面，进行了全面细致的分析。</w:t>
      </w:r>
    </w:p>
    <w:p w14:paraId="283E1E4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rPr>
          <w:rFonts w:hint="eastAsia"/>
          <w:lang w:val="en-US" w:eastAsia="zh-CN"/>
        </w:rPr>
        <w:t>奔牛实小的许小宇老师</w:t>
      </w:r>
      <w:r>
        <w:t>肯定了授课老师在教学过程中的亮点，如生动的案例引入、多样化的互动形式等，同时也提出了建设性的意见，如在知识点的深度挖掘、学生个体差异的关注上可以进一步优化。</w:t>
      </w:r>
    </w:p>
    <w:p w14:paraId="737C22F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飞龙实小的李叶男老师结合两节课的听课感受，依据自己的班主任德育经验，分享了自己的思政课堂在育人实践中的作用。</w:t>
      </w:r>
    </w:p>
    <w:p w14:paraId="76DFED8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t>这种相互学习、相互促进的方式，为提升思政课堂教学质量提供了有力支撑。</w:t>
      </w:r>
    </w:p>
    <w:p w14:paraId="19AB5C1C">
      <w:pPr>
        <w:pStyle w:val="3"/>
        <w:keepNext/>
        <w:keepLines/>
        <w:pageBreakBefore w:val="0"/>
        <w:widowControl w:val="0"/>
        <w:kinsoku/>
        <w:wordWrap/>
        <w:overflowPunct/>
        <w:topLinePunct w:val="0"/>
        <w:autoSpaceDE/>
        <w:autoSpaceDN/>
        <w:bidi w:val="0"/>
        <w:adjustRightInd/>
        <w:snapToGrid/>
        <w:spacing w:before="0" w:after="0" w:line="240" w:lineRule="auto"/>
        <w:jc w:val="both"/>
        <w:textAlignment w:val="auto"/>
        <w:rPr>
          <w:b/>
          <w:sz w:val="24"/>
          <w:szCs w:val="21"/>
        </w:rPr>
      </w:pPr>
      <w:r>
        <w:rPr>
          <w:b/>
          <w:sz w:val="24"/>
          <w:szCs w:val="21"/>
        </w:rPr>
        <w:drawing>
          <wp:inline distT="0" distB="0" distL="114300" distR="114300">
            <wp:extent cx="2485390" cy="1864360"/>
            <wp:effectExtent l="0" t="0" r="635" b="2540"/>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
                    <pic:cNvPicPr>
                      <a:picLocks noChangeAspect="1"/>
                    </pic:cNvPicPr>
                  </pic:nvPicPr>
                  <pic:blipFill>
                    <a:blip r:embed="rId14"/>
                    <a:stretch>
                      <a:fillRect/>
                    </a:stretch>
                  </pic:blipFill>
                  <pic:spPr>
                    <a:xfrm>
                      <a:off x="0" y="0"/>
                      <a:ext cx="2485390" cy="1864360"/>
                    </a:xfrm>
                    <a:prstGeom prst="rect">
                      <a:avLst/>
                    </a:prstGeom>
                  </pic:spPr>
                </pic:pic>
              </a:graphicData>
            </a:graphic>
          </wp:inline>
        </w:drawing>
      </w:r>
      <w:r>
        <w:rPr>
          <w:b/>
          <w:sz w:val="24"/>
          <w:szCs w:val="21"/>
        </w:rPr>
        <w:drawing>
          <wp:inline distT="0" distB="0" distL="114300" distR="114300">
            <wp:extent cx="2415540" cy="1852295"/>
            <wp:effectExtent l="0" t="0" r="3810" b="5080"/>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15"/>
                    <a:stretch>
                      <a:fillRect/>
                    </a:stretch>
                  </pic:blipFill>
                  <pic:spPr>
                    <a:xfrm>
                      <a:off x="0" y="0"/>
                      <a:ext cx="2415540" cy="1852295"/>
                    </a:xfrm>
                    <a:prstGeom prst="rect">
                      <a:avLst/>
                    </a:prstGeom>
                  </pic:spPr>
                </pic:pic>
              </a:graphicData>
            </a:graphic>
          </wp:inline>
        </w:drawing>
      </w:r>
      <w:r>
        <w:rPr>
          <w:b/>
          <w:sz w:val="24"/>
          <w:szCs w:val="21"/>
        </w:rPr>
        <w:drawing>
          <wp:inline distT="0" distB="0" distL="114300" distR="114300">
            <wp:extent cx="2513965" cy="1885950"/>
            <wp:effectExtent l="0" t="0" r="635" b="0"/>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6"/>
                    <a:stretch>
                      <a:fillRect/>
                    </a:stretch>
                  </pic:blipFill>
                  <pic:spPr>
                    <a:xfrm>
                      <a:off x="0" y="0"/>
                      <a:ext cx="2513965" cy="1885950"/>
                    </a:xfrm>
                    <a:prstGeom prst="rect">
                      <a:avLst/>
                    </a:prstGeom>
                  </pic:spPr>
                </pic:pic>
              </a:graphicData>
            </a:graphic>
          </wp:inline>
        </w:drawing>
      </w:r>
      <w:r>
        <w:rPr>
          <w:rFonts w:hint="eastAsia"/>
          <w:b/>
          <w:sz w:val="24"/>
          <w:szCs w:val="21"/>
          <w:lang w:val="en-US" w:eastAsia="zh-CN"/>
        </w:rPr>
        <w:t xml:space="preserve">          </w:t>
      </w:r>
      <w:r>
        <w:rPr>
          <w:b/>
          <w:sz w:val="24"/>
          <w:szCs w:val="21"/>
        </w:rPr>
        <w:drawing>
          <wp:inline distT="0" distB="0" distL="114300" distR="114300">
            <wp:extent cx="2436495" cy="1859280"/>
            <wp:effectExtent l="0" t="0" r="1905" b="7620"/>
            <wp:docPr id="10" name="图片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
                    <pic:cNvPicPr>
                      <a:picLocks noChangeAspect="1"/>
                    </pic:cNvPicPr>
                  </pic:nvPicPr>
                  <pic:blipFill>
                    <a:blip r:embed="rId17"/>
                    <a:stretch>
                      <a:fillRect/>
                    </a:stretch>
                  </pic:blipFill>
                  <pic:spPr>
                    <a:xfrm>
                      <a:off x="0" y="0"/>
                      <a:ext cx="2436495" cy="1859280"/>
                    </a:xfrm>
                    <a:prstGeom prst="rect">
                      <a:avLst/>
                    </a:prstGeom>
                  </pic:spPr>
                </pic:pic>
              </a:graphicData>
            </a:graphic>
          </wp:inline>
        </w:drawing>
      </w:r>
    </w:p>
    <w:p w14:paraId="76E44F46">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b/>
          <w:sz w:val="24"/>
          <w:szCs w:val="21"/>
        </w:rPr>
      </w:pPr>
      <w:r>
        <w:rPr>
          <w:b/>
          <w:sz w:val="24"/>
          <w:szCs w:val="21"/>
        </w:rPr>
        <w:t>专业引领：照亮思政教育前行之路</w:t>
      </w:r>
    </w:p>
    <w:p w14:paraId="58168AA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t>活动的最后，</w:t>
      </w:r>
      <w:r>
        <w:rPr>
          <w:rFonts w:hint="eastAsia"/>
          <w:lang w:val="en-US" w:eastAsia="zh-CN"/>
        </w:rPr>
        <w:t>由</w:t>
      </w:r>
      <w:r>
        <w:t>工作室的</w:t>
      </w:r>
      <w:r>
        <w:rPr>
          <w:rFonts w:hint="eastAsia"/>
          <w:lang w:val="en-US" w:eastAsia="zh-CN"/>
        </w:rPr>
        <w:t>领衔人吴海燕校长</w:t>
      </w:r>
      <w:r>
        <w:t>进行专业引领。</w:t>
      </w:r>
      <w:r>
        <w:rPr>
          <w:rFonts w:hint="eastAsia"/>
          <w:lang w:val="en-US" w:eastAsia="zh-CN"/>
        </w:rPr>
        <w:t>思政课堂如何连接家庭教育，让德育工作真正润泽学生心灵，滋养学生品德？吴校</w:t>
      </w:r>
      <w:r>
        <w:t>结合当前思政教育</w:t>
      </w:r>
      <w:r>
        <w:rPr>
          <w:rFonts w:hint="eastAsia"/>
          <w:lang w:val="en-US" w:eastAsia="zh-CN"/>
        </w:rPr>
        <w:t>中出现的一些问题</w:t>
      </w:r>
      <w:r>
        <w:t>，</w:t>
      </w:r>
      <w:r>
        <w:rPr>
          <w:rFonts w:hint="eastAsia"/>
          <w:lang w:val="en-US" w:eastAsia="zh-CN"/>
        </w:rPr>
        <w:t>结合听课的感受，</w:t>
      </w:r>
      <w:r>
        <w:t>对本次活动进行了全面总结</w:t>
      </w:r>
      <w:r>
        <w:rPr>
          <w:rFonts w:hint="eastAsia"/>
          <w:lang w:eastAsia="zh-CN"/>
        </w:rPr>
        <w:t>。</w:t>
      </w:r>
    </w:p>
    <w:p w14:paraId="7E3D3EE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eastAsia"/>
          <w:lang w:val="en-US" w:eastAsia="zh-CN"/>
        </w:rPr>
        <w:t>吴校强调，思政教育要以"立德树人"为根本育人导向，通过课程内容与家庭实践的有机衔接，将价值引领如春风化雨般浸润生活情境；家庭教育要依托思政理念构建精神纽带，借力亲子共学与习惯养成的双重路径，实现道德认知的深度建构与情感共振的同频共鸣；二者形成"知与行互促、校与家共育"的德育共同体，通过双向滋养浸润的循环作用，既塑造出具有社会情怀与责任担当的健全人格，更实现道德品质从认知内化到行为外化的深层次升华。</w:t>
      </w:r>
    </w:p>
    <w:p w14:paraId="218BA66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lang w:eastAsia="zh-CN"/>
        </w:rPr>
      </w:pPr>
      <w:r>
        <w:rPr>
          <w:rFonts w:hint="eastAsia"/>
          <w:lang w:eastAsia="zh-CN"/>
        </w:rPr>
        <w:drawing>
          <wp:inline distT="0" distB="0" distL="114300" distR="114300">
            <wp:extent cx="2794000" cy="2095500"/>
            <wp:effectExtent l="0" t="0" r="6350" b="0"/>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18"/>
                    <a:stretch>
                      <a:fillRect/>
                    </a:stretch>
                  </pic:blipFill>
                  <pic:spPr>
                    <a:xfrm>
                      <a:off x="0" y="0"/>
                      <a:ext cx="2794000" cy="2095500"/>
                    </a:xfrm>
                    <a:prstGeom prst="rect">
                      <a:avLst/>
                    </a:prstGeom>
                  </pic:spPr>
                </pic:pic>
              </a:graphicData>
            </a:graphic>
          </wp:inline>
        </w:drawing>
      </w:r>
    </w:p>
    <w:p w14:paraId="6DDCBFA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展望未来，</w:t>
      </w:r>
      <w:r>
        <w:rPr>
          <w:rFonts w:hint="eastAsia"/>
          <w:lang w:val="en-US" w:eastAsia="zh-CN"/>
        </w:rPr>
        <w:t>思政一体化</w:t>
      </w:r>
      <w:r>
        <w:rPr>
          <w:rFonts w:hint="eastAsia"/>
          <w:lang w:eastAsia="zh-CN"/>
        </w:rPr>
        <w:t>工作室将持续深化协同育人机制，通过常态化教研活动培育教学骨干，助力构建全员全程全方位育人体系，为实现立德树人根本任务提供坚实支撑。</w:t>
      </w:r>
    </w:p>
    <w:p w14:paraId="588ECA34">
      <w:pPr>
        <w:spacing w:line="360" w:lineRule="auto"/>
        <w:jc w:val="right"/>
        <w:rPr>
          <w:rFonts w:hint="eastAsia" w:ascii="微软雅黑" w:hAnsi="微软雅黑" w:eastAsia="微软雅黑" w:cs="微软雅黑"/>
          <w:b w:val="0"/>
          <w:bCs w:val="0"/>
          <w:color w:val="FF0000"/>
          <w:sz w:val="28"/>
          <w:szCs w:val="28"/>
          <w:lang w:val="en-US" w:eastAsia="zh-CN"/>
        </w:rPr>
      </w:pPr>
      <w:r>
        <w:rPr>
          <w:rFonts w:hint="eastAsia" w:ascii="宋体" w:hAnsi="宋体" w:eastAsia="宋体" w:cs="宋体"/>
          <w:b w:val="0"/>
          <w:bCs w:val="0"/>
          <w:sz w:val="24"/>
          <w:szCs w:val="24"/>
          <w:lang w:val="en-US" w:eastAsia="zh-CN"/>
        </w:rPr>
        <w:t>（本期资料整理：罗溪中心小学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杨睿楠）</w:t>
      </w:r>
      <w:bookmarkStart w:id="0" w:name="_GoBack"/>
      <w:bookmarkEnd w:id="0"/>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77B26">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4DCDE">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A84DCDE">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E57DB">
    <w:pPr>
      <w:pStyle w:val="6"/>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38CFB"/>
    <w:multiLevelType w:val="singleLevel"/>
    <w:tmpl w:val="87D38CFB"/>
    <w:lvl w:ilvl="0" w:tentative="0">
      <w:start w:val="1"/>
      <w:numFmt w:val="decimal"/>
      <w:suff w:val="nothing"/>
      <w:lvlText w:val="%1、"/>
      <w:lvlJc w:val="left"/>
    </w:lvl>
  </w:abstractNum>
  <w:abstractNum w:abstractNumId="1">
    <w:nsid w:val="ABBF4636"/>
    <w:multiLevelType w:val="singleLevel"/>
    <w:tmpl w:val="ABBF4636"/>
    <w:lvl w:ilvl="0" w:tentative="0">
      <w:start w:val="8"/>
      <w:numFmt w:val="decimal"/>
      <w:suff w:val="nothing"/>
      <w:lvlText w:val="%1、"/>
      <w:lvlJc w:val="left"/>
    </w:lvl>
  </w:abstractNum>
  <w:abstractNum w:abstractNumId="2">
    <w:nsid w:val="DFFB4F19"/>
    <w:multiLevelType w:val="singleLevel"/>
    <w:tmpl w:val="DFFB4F19"/>
    <w:lvl w:ilvl="0" w:tentative="0">
      <w:start w:val="1"/>
      <w:numFmt w:val="decimal"/>
      <w:suff w:val="nothing"/>
      <w:lvlText w:val="%1、"/>
      <w:lvlJc w:val="left"/>
    </w:lvl>
  </w:abstractNum>
  <w:abstractNum w:abstractNumId="3">
    <w:nsid w:val="F6FFBE95"/>
    <w:multiLevelType w:val="singleLevel"/>
    <w:tmpl w:val="F6FFBE95"/>
    <w:lvl w:ilvl="0" w:tentative="0">
      <w:start w:val="1"/>
      <w:numFmt w:val="decimal"/>
      <w:suff w:val="nothing"/>
      <w:lvlText w:val="%1、"/>
      <w:lvlJc w:val="left"/>
      <w:pPr>
        <w:ind w:left="315" w:leftChars="0" w:firstLine="0" w:firstLineChars="0"/>
      </w:pPr>
    </w:lvl>
  </w:abstractNum>
  <w:abstractNum w:abstractNumId="4">
    <w:nsid w:val="FBEFD707"/>
    <w:multiLevelType w:val="singleLevel"/>
    <w:tmpl w:val="FBEFD707"/>
    <w:lvl w:ilvl="0" w:tentative="0">
      <w:start w:val="1"/>
      <w:numFmt w:val="decimal"/>
      <w:suff w:val="nothing"/>
      <w:lvlText w:val="%1、"/>
      <w:lvlJc w:val="left"/>
      <w:pPr>
        <w:ind w:left="210"/>
      </w:pPr>
    </w:lvl>
  </w:abstractNum>
  <w:abstractNum w:abstractNumId="5">
    <w:nsid w:val="3C257371"/>
    <w:multiLevelType w:val="singleLevel"/>
    <w:tmpl w:val="3C257371"/>
    <w:lvl w:ilvl="0" w:tentative="0">
      <w:start w:val="1"/>
      <w:numFmt w:val="chineseCounting"/>
      <w:suff w:val="nothing"/>
      <w:lvlText w:val="%1、"/>
      <w:lvlJc w:val="left"/>
      <w:rPr>
        <w:rFonts w:hint="eastAsia"/>
      </w:rPr>
    </w:lvl>
  </w:abstractNum>
  <w:abstractNum w:abstractNumId="6">
    <w:nsid w:val="3CFF9690"/>
    <w:multiLevelType w:val="singleLevel"/>
    <w:tmpl w:val="3CFF9690"/>
    <w:lvl w:ilvl="0" w:tentative="0">
      <w:start w:val="7"/>
      <w:numFmt w:val="decimal"/>
      <w:suff w:val="nothing"/>
      <w:lvlText w:val="%1、"/>
      <w:lvlJc w:val="left"/>
    </w:lvl>
  </w:abstractNum>
  <w:num w:numId="1">
    <w:abstractNumId w:val="2"/>
  </w:num>
  <w:num w:numId="2">
    <w:abstractNumId w:val="3"/>
  </w:num>
  <w:num w:numId="3">
    <w:abstractNumId w:val="4"/>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lZmYxMzA3Mjg5MzE2ODFiMjlkMzAxMTc4ZmQ3MTQifQ=="/>
  </w:docVars>
  <w:rsids>
    <w:rsidRoot w:val="627B4938"/>
    <w:rsid w:val="002B3BB5"/>
    <w:rsid w:val="0037181F"/>
    <w:rsid w:val="00A946E0"/>
    <w:rsid w:val="02337D11"/>
    <w:rsid w:val="03C07382"/>
    <w:rsid w:val="03E47515"/>
    <w:rsid w:val="043D3079"/>
    <w:rsid w:val="04DF6D68"/>
    <w:rsid w:val="05551D4C"/>
    <w:rsid w:val="05ED7736"/>
    <w:rsid w:val="071A6218"/>
    <w:rsid w:val="074C52A5"/>
    <w:rsid w:val="076B5D5B"/>
    <w:rsid w:val="08C73A63"/>
    <w:rsid w:val="09CA2D09"/>
    <w:rsid w:val="0D7336B7"/>
    <w:rsid w:val="0F5A0F7A"/>
    <w:rsid w:val="0FF791B1"/>
    <w:rsid w:val="114642B3"/>
    <w:rsid w:val="121674FD"/>
    <w:rsid w:val="12FD160C"/>
    <w:rsid w:val="151C63E2"/>
    <w:rsid w:val="162E461F"/>
    <w:rsid w:val="17126FEA"/>
    <w:rsid w:val="179E3A27"/>
    <w:rsid w:val="18B51FDB"/>
    <w:rsid w:val="19716780"/>
    <w:rsid w:val="1A505049"/>
    <w:rsid w:val="1ADC294D"/>
    <w:rsid w:val="1AF269B2"/>
    <w:rsid w:val="1B676FF2"/>
    <w:rsid w:val="1BCC765F"/>
    <w:rsid w:val="1C496E68"/>
    <w:rsid w:val="1E857077"/>
    <w:rsid w:val="1F95149F"/>
    <w:rsid w:val="204038CD"/>
    <w:rsid w:val="215C51AC"/>
    <w:rsid w:val="22A30143"/>
    <w:rsid w:val="23E32EED"/>
    <w:rsid w:val="241272B1"/>
    <w:rsid w:val="25A124F0"/>
    <w:rsid w:val="26911877"/>
    <w:rsid w:val="27453C2A"/>
    <w:rsid w:val="276F7EC0"/>
    <w:rsid w:val="277255C6"/>
    <w:rsid w:val="28033B5E"/>
    <w:rsid w:val="28D252DE"/>
    <w:rsid w:val="29793DBF"/>
    <w:rsid w:val="29977937"/>
    <w:rsid w:val="2B151B38"/>
    <w:rsid w:val="2C424529"/>
    <w:rsid w:val="2CB103B3"/>
    <w:rsid w:val="2D40293F"/>
    <w:rsid w:val="2D7B4196"/>
    <w:rsid w:val="2D850B71"/>
    <w:rsid w:val="2DC83ABA"/>
    <w:rsid w:val="2DD5659D"/>
    <w:rsid w:val="2E56250D"/>
    <w:rsid w:val="2EB86D24"/>
    <w:rsid w:val="2EDC2A13"/>
    <w:rsid w:val="2FDB0F1C"/>
    <w:rsid w:val="30AD6B2B"/>
    <w:rsid w:val="312F4341"/>
    <w:rsid w:val="32167F56"/>
    <w:rsid w:val="324A0D23"/>
    <w:rsid w:val="32D24C8B"/>
    <w:rsid w:val="32FFAEAE"/>
    <w:rsid w:val="3366208C"/>
    <w:rsid w:val="3373540D"/>
    <w:rsid w:val="33AE7A02"/>
    <w:rsid w:val="33C63304"/>
    <w:rsid w:val="3428494C"/>
    <w:rsid w:val="34930017"/>
    <w:rsid w:val="3529272A"/>
    <w:rsid w:val="35FE42C7"/>
    <w:rsid w:val="369439B3"/>
    <w:rsid w:val="37B805A2"/>
    <w:rsid w:val="393A4F06"/>
    <w:rsid w:val="3A5F20C0"/>
    <w:rsid w:val="3A664085"/>
    <w:rsid w:val="3ABE5D1D"/>
    <w:rsid w:val="3B0009D5"/>
    <w:rsid w:val="3B0565E7"/>
    <w:rsid w:val="3B4958D4"/>
    <w:rsid w:val="3E332FA5"/>
    <w:rsid w:val="3EF141B2"/>
    <w:rsid w:val="3F6F1681"/>
    <w:rsid w:val="40DD105C"/>
    <w:rsid w:val="41693D88"/>
    <w:rsid w:val="42CB3072"/>
    <w:rsid w:val="43222321"/>
    <w:rsid w:val="44433F34"/>
    <w:rsid w:val="447A23E8"/>
    <w:rsid w:val="45C73FC5"/>
    <w:rsid w:val="46A86093"/>
    <w:rsid w:val="490404DF"/>
    <w:rsid w:val="4A3D615C"/>
    <w:rsid w:val="4A55789B"/>
    <w:rsid w:val="4B533C05"/>
    <w:rsid w:val="4B7D501F"/>
    <w:rsid w:val="4C351508"/>
    <w:rsid w:val="4D44042A"/>
    <w:rsid w:val="4DBD4437"/>
    <w:rsid w:val="4E7E71EB"/>
    <w:rsid w:val="4EC92B5C"/>
    <w:rsid w:val="4FF2273E"/>
    <w:rsid w:val="50D609CF"/>
    <w:rsid w:val="51C8147D"/>
    <w:rsid w:val="526B6D5E"/>
    <w:rsid w:val="53DF97AA"/>
    <w:rsid w:val="53FA7313"/>
    <w:rsid w:val="551E1FFA"/>
    <w:rsid w:val="579EE63F"/>
    <w:rsid w:val="5AD01FCE"/>
    <w:rsid w:val="5CA06053"/>
    <w:rsid w:val="5D086F45"/>
    <w:rsid w:val="5DFB6FBD"/>
    <w:rsid w:val="5E5E4943"/>
    <w:rsid w:val="5E7861D3"/>
    <w:rsid w:val="5EDD4CF4"/>
    <w:rsid w:val="5F8E0EB6"/>
    <w:rsid w:val="5F926F9A"/>
    <w:rsid w:val="607B0872"/>
    <w:rsid w:val="60B5753A"/>
    <w:rsid w:val="627B4938"/>
    <w:rsid w:val="62B30C99"/>
    <w:rsid w:val="637328CF"/>
    <w:rsid w:val="640B372B"/>
    <w:rsid w:val="649E7A03"/>
    <w:rsid w:val="64EE4C72"/>
    <w:rsid w:val="65472233"/>
    <w:rsid w:val="67527D5E"/>
    <w:rsid w:val="677B7CB5"/>
    <w:rsid w:val="679F2151"/>
    <w:rsid w:val="690E58E3"/>
    <w:rsid w:val="69B93927"/>
    <w:rsid w:val="6D1A4ACE"/>
    <w:rsid w:val="6F5EA24B"/>
    <w:rsid w:val="6F6079A0"/>
    <w:rsid w:val="6FDE5FEA"/>
    <w:rsid w:val="705E1A2A"/>
    <w:rsid w:val="70CD7E32"/>
    <w:rsid w:val="70F414C0"/>
    <w:rsid w:val="71A60683"/>
    <w:rsid w:val="72BDE8ED"/>
    <w:rsid w:val="73AC3858"/>
    <w:rsid w:val="76B9C2F7"/>
    <w:rsid w:val="77EF4470"/>
    <w:rsid w:val="787640B9"/>
    <w:rsid w:val="78F85C68"/>
    <w:rsid w:val="792C536E"/>
    <w:rsid w:val="798C63B0"/>
    <w:rsid w:val="79B219B2"/>
    <w:rsid w:val="7A4B0754"/>
    <w:rsid w:val="7A5C3FD5"/>
    <w:rsid w:val="7A601D17"/>
    <w:rsid w:val="7BDF6C6B"/>
    <w:rsid w:val="7CFDD16C"/>
    <w:rsid w:val="7DC784CE"/>
    <w:rsid w:val="7E7F30B0"/>
    <w:rsid w:val="7EE10444"/>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黑体" w:hAnsi="黑体" w:eastAsia="黑体" w:cs="黑体"/>
      <w:sz w:val="33"/>
      <w:szCs w:val="33"/>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正文文本 (2) + 间距 0 pt"/>
    <w:qFormat/>
    <w:uiPriority w:val="0"/>
    <w:rPr>
      <w:rFonts w:ascii="宋体" w:eastAsia="宋体"/>
      <w:spacing w:val="2"/>
      <w:sz w:val="28"/>
      <w:szCs w:val="28"/>
      <w:shd w:val="clear" w:color="auto" w:fill="FFFFFF"/>
      <w:lang w:bidi="ar-SA"/>
    </w:rPr>
  </w:style>
  <w:style w:type="paragraph" w:styleId="12">
    <w:name w:val="List Paragraph"/>
    <w:basedOn w:val="1"/>
    <w:qFormat/>
    <w:uiPriority w:val="34"/>
    <w:pPr>
      <w:ind w:firstLine="420" w:firstLineChars="200"/>
    </w:pPr>
  </w:style>
  <w:style w:type="paragraph" w:customStyle="1" w:styleId="13">
    <w:name w:val="Table Text"/>
    <w:basedOn w:val="1"/>
    <w:semiHidden/>
    <w:qFormat/>
    <w:uiPriority w:val="0"/>
    <w:rPr>
      <w:rFonts w:ascii="宋体" w:hAnsi="宋体" w:eastAsia="宋体" w:cs="宋体"/>
      <w:sz w:val="22"/>
      <w:szCs w:val="22"/>
      <w:lang w:val="en-US" w:eastAsia="en-US" w:bidi="ar-SA"/>
    </w:rPr>
  </w:style>
  <w:style w:type="table" w:customStyle="1" w:styleId="1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14500</Words>
  <Characters>14647</Characters>
  <Lines>0</Lines>
  <Paragraphs>0</Paragraphs>
  <TotalTime>2</TotalTime>
  <ScaleCrop>false</ScaleCrop>
  <LinksUpToDate>false</LinksUpToDate>
  <CharactersWithSpaces>14776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Sprite</cp:lastModifiedBy>
  <dcterms:modified xsi:type="dcterms:W3CDTF">2025-06-09T12:43:52Z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15C6C2528F7FA2E39E233965B6515700_43</vt:lpwstr>
  </property>
  <property fmtid="{D5CDD505-2E9C-101B-9397-08002B2CF9AE}" pid="4" name="KSOTemplateDocerSaveRecord">
    <vt:lpwstr>eyJoZGlkIjoiMzEwNTM5NzYwMDRjMzkwZTVkZjY2ODkwMGIxNGU0OTUiLCJ1c2VySWQiOiI2NjI4MDE1MDUifQ==</vt:lpwstr>
  </property>
</Properties>
</file>