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D51A4">
      <w:pPr>
        <w:jc w:val="center"/>
        <w:rPr>
          <w:rFonts w:ascii="黑体" w:hAnsi="黑体" w:eastAsia="黑体" w:cs="黑体"/>
          <w:sz w:val="22"/>
          <w:szCs w:val="28"/>
        </w:rPr>
      </w:pPr>
      <w:r>
        <w:rPr>
          <w:rFonts w:hint="eastAsia" w:ascii="黑体" w:hAnsi="黑体" w:eastAsia="黑体" w:cs="黑体"/>
          <w:b/>
          <w:bCs/>
          <w:sz w:val="32"/>
          <w:szCs w:val="40"/>
          <w:lang w:val="en-US" w:eastAsia="zh-CN"/>
        </w:rPr>
        <w:t>5</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孙晓</w:t>
      </w:r>
      <w:r>
        <w:rPr>
          <w:rFonts w:hint="eastAsia" w:ascii="黑体" w:hAnsi="黑体" w:eastAsia="黑体" w:cs="黑体"/>
          <w:b/>
          <w:bCs/>
          <w:sz w:val="32"/>
          <w:szCs w:val="40"/>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B8F0206">
        <w:tc>
          <w:tcPr>
            <w:tcW w:w="1899" w:type="dxa"/>
            <w:vAlign w:val="center"/>
          </w:tcPr>
          <w:p w14:paraId="1BFD99AA">
            <w:pPr>
              <w:widowControl w:val="0"/>
              <w:spacing w:line="360" w:lineRule="auto"/>
              <w:jc w:val="both"/>
            </w:pPr>
            <w:r>
              <w:rPr>
                <w:rFonts w:hint="eastAsia" w:ascii="黑体" w:hAnsi="黑体" w:eastAsia="黑体" w:cs="黑体"/>
                <w:b/>
                <w:bCs/>
                <w:sz w:val="28"/>
                <w:szCs w:val="36"/>
              </w:rPr>
              <w:t>【论文题目】</w:t>
            </w:r>
          </w:p>
        </w:tc>
        <w:tc>
          <w:tcPr>
            <w:tcW w:w="6623" w:type="dxa"/>
            <w:vAlign w:val="center"/>
          </w:tcPr>
          <w:p w14:paraId="6EDB9A81">
            <w:pPr>
              <w:widowControl w:val="0"/>
              <w:jc w:val="left"/>
              <w:rPr>
                <w:rFonts w:hint="default" w:eastAsiaTheme="minorEastAsia"/>
                <w:sz w:val="24"/>
                <w:szCs w:val="24"/>
                <w:lang w:val="en-US" w:eastAsia="zh-CN"/>
              </w:rPr>
            </w:pPr>
            <w:r>
              <w:rPr>
                <w:rFonts w:hint="eastAsia"/>
                <w:b/>
                <w:bCs/>
                <w:sz w:val="24"/>
                <w:szCs w:val="24"/>
                <w:lang w:val="en-US" w:eastAsia="zh-CN"/>
              </w:rPr>
              <w:t>《新课标下开展数学实验教学的实践》二 作者：王丽</w:t>
            </w:r>
          </w:p>
        </w:tc>
      </w:tr>
      <w:tr w14:paraId="1B23E2E1">
        <w:tc>
          <w:tcPr>
            <w:tcW w:w="1899" w:type="dxa"/>
            <w:vAlign w:val="center"/>
          </w:tcPr>
          <w:p w14:paraId="1D4DD8FF">
            <w:pPr>
              <w:widowControl w:val="0"/>
              <w:spacing w:line="360" w:lineRule="auto"/>
              <w:jc w:val="both"/>
            </w:pPr>
            <w:r>
              <w:rPr>
                <w:rFonts w:hint="eastAsia" w:ascii="黑体" w:hAnsi="黑体" w:eastAsia="黑体" w:cs="黑体"/>
                <w:b/>
                <w:bCs/>
                <w:sz w:val="28"/>
                <w:szCs w:val="36"/>
              </w:rPr>
              <w:t>【学习摘要】</w:t>
            </w:r>
          </w:p>
        </w:tc>
        <w:tc>
          <w:tcPr>
            <w:tcW w:w="6623" w:type="dxa"/>
          </w:tcPr>
          <w:p w14:paraId="548864E3">
            <w:pPr>
              <w:widowControl w:val="0"/>
              <w:jc w:val="both"/>
              <w:rPr>
                <w:rFonts w:hint="default" w:eastAsiaTheme="minorEastAsia"/>
                <w:sz w:val="24"/>
                <w:szCs w:val="24"/>
                <w:lang w:val="en-US" w:eastAsia="zh-CN"/>
              </w:rPr>
            </w:pPr>
            <w:bookmarkStart w:id="0" w:name="_GoBack"/>
            <w:r>
              <w:rPr>
                <w:rFonts w:hint="default" w:eastAsiaTheme="minorEastAsia"/>
                <w:b/>
                <w:bCs/>
                <w:sz w:val="24"/>
                <w:szCs w:val="24"/>
                <w:lang w:val="en-US" w:eastAsia="zh-CN"/>
              </w:rPr>
              <w:t>探究实验,理解学科规律</w:t>
            </w:r>
          </w:p>
          <w:p w14:paraId="6CA5094B">
            <w:pPr>
              <w:widowControl w:val="0"/>
              <w:jc w:val="both"/>
              <w:rPr>
                <w:rFonts w:hint="default" w:eastAsiaTheme="minorEastAsia"/>
                <w:sz w:val="24"/>
                <w:szCs w:val="24"/>
                <w:lang w:val="en-US" w:eastAsia="zh-CN"/>
              </w:rPr>
            </w:pPr>
            <w:r>
              <w:rPr>
                <w:rFonts w:hint="default" w:eastAsiaTheme="minorEastAsia"/>
                <w:sz w:val="24"/>
                <w:szCs w:val="24"/>
                <w:lang w:val="en-US" w:eastAsia="zh-CN"/>
              </w:rPr>
              <w:t>(一)猜想型,触及本质思想</w:t>
            </w:r>
          </w:p>
          <w:p w14:paraId="47C074EC">
            <w:pPr>
              <w:widowControl w:val="0"/>
              <w:jc w:val="both"/>
              <w:rPr>
                <w:rFonts w:hint="eastAsia"/>
                <w:sz w:val="24"/>
                <w:szCs w:val="24"/>
                <w:lang w:val="en-US" w:eastAsia="zh-CN"/>
              </w:rPr>
            </w:pPr>
            <w:r>
              <w:rPr>
                <w:rFonts w:hint="default" w:eastAsiaTheme="minorEastAsia"/>
                <w:sz w:val="24"/>
                <w:szCs w:val="24"/>
                <w:lang w:val="en-US" w:eastAsia="zh-CN"/>
              </w:rPr>
              <w:t>动手实践、自主探索、合作交流等学生学习数学的方式综合起来就是探究性实验在数学教学中的具体应用。对探究性实验来说,它能够使学生亲历知识形成的全过程,获得数学活动经验,提升学生的实验素养与思维品质。具体来讲,教师要综合利用好猜想型、验证型、发现型等探究实验的具体形式,让学生在“做”中真正实现对数学知识的深度理解</w:t>
            </w:r>
            <w:r>
              <w:rPr>
                <w:rFonts w:hint="eastAsia"/>
                <w:sz w:val="24"/>
                <w:szCs w:val="24"/>
                <w:lang w:val="en-US" w:eastAsia="zh-CN"/>
              </w:rPr>
              <w:t>。</w:t>
            </w:r>
          </w:p>
          <w:p w14:paraId="44ABB922">
            <w:pPr>
              <w:widowControl w:val="0"/>
              <w:jc w:val="both"/>
              <w:rPr>
                <w:rFonts w:hint="default"/>
                <w:sz w:val="24"/>
                <w:szCs w:val="24"/>
                <w:lang w:val="en-US" w:eastAsia="zh-CN"/>
              </w:rPr>
            </w:pPr>
            <w:r>
              <w:rPr>
                <w:rFonts w:hint="default"/>
                <w:sz w:val="24"/>
                <w:szCs w:val="24"/>
                <w:lang w:val="en-US" w:eastAsia="zh-CN"/>
              </w:rPr>
              <w:t>(二)验证型,梳理证据意识</w:t>
            </w:r>
          </w:p>
          <w:p w14:paraId="2947108A">
            <w:pPr>
              <w:widowControl w:val="0"/>
              <w:jc w:val="both"/>
              <w:rPr>
                <w:rFonts w:hint="eastAsia"/>
                <w:sz w:val="24"/>
                <w:szCs w:val="24"/>
                <w:lang w:val="en-US" w:eastAsia="zh-CN"/>
              </w:rPr>
            </w:pPr>
            <w:r>
              <w:rPr>
                <w:rFonts w:hint="default"/>
                <w:sz w:val="24"/>
                <w:szCs w:val="24"/>
                <w:lang w:val="en-US" w:eastAsia="zh-CN"/>
              </w:rPr>
              <w:t>在提出猜想、作出假设之后,还需要学生通过实验设计与操作对预先猜想进行验证,这便是验证型实验的基本逻辑。要想通过验证型实验对所探究的问题进行深入剖析与证明,往往需要学生综合利用不同阶段学到的数学知识,并借助动手操作获取实验数据,提高对数据的敏感性,这样才能通过数据分析与归纳总结提炼数学规律,建立数学知识结构</w:t>
            </w:r>
            <w:r>
              <w:rPr>
                <w:rFonts w:hint="eastAsia"/>
                <w:sz w:val="24"/>
                <w:szCs w:val="24"/>
                <w:lang w:val="en-US" w:eastAsia="zh-CN"/>
              </w:rPr>
              <w:t>。</w:t>
            </w:r>
          </w:p>
          <w:p w14:paraId="5BC3F0CF">
            <w:pPr>
              <w:widowControl w:val="0"/>
              <w:jc w:val="both"/>
              <w:rPr>
                <w:rFonts w:hint="default"/>
                <w:sz w:val="24"/>
                <w:szCs w:val="24"/>
                <w:lang w:val="en-US" w:eastAsia="zh-CN"/>
              </w:rPr>
            </w:pPr>
            <w:r>
              <w:rPr>
                <w:rFonts w:hint="default"/>
                <w:sz w:val="24"/>
                <w:szCs w:val="24"/>
                <w:lang w:val="en-US" w:eastAsia="zh-CN"/>
              </w:rPr>
              <w:t>(三)发现型,发散认知空间</w:t>
            </w:r>
          </w:p>
          <w:p w14:paraId="0C918D01">
            <w:pPr>
              <w:widowControl w:val="0"/>
              <w:jc w:val="both"/>
              <w:rPr>
                <w:rFonts w:hint="default"/>
                <w:sz w:val="24"/>
                <w:szCs w:val="24"/>
                <w:lang w:val="en-US" w:eastAsia="zh-CN"/>
              </w:rPr>
            </w:pPr>
            <w:r>
              <w:rPr>
                <w:rFonts w:hint="default"/>
                <w:sz w:val="24"/>
                <w:szCs w:val="24"/>
                <w:lang w:val="en-US" w:eastAsia="zh-CN"/>
              </w:rPr>
              <w:t>发现型实验是指要改变以往教师只是简单的知识传授者的角色定位,变革课堂教学模式,让学生在探究过程中发现问题的存在,从而提出问题,并创造性地利用实验探究解决问题。这样学生才能真正成为学习的主人,积极地参与学习的每一个环节,努力地探索解决问题的方法,做到“知其然,必知其所以然”,有利于促使学生养成善于思考、善于分析的习惯,促进学生认知结构与能力的发展。</w:t>
            </w:r>
          </w:p>
          <w:bookmarkEnd w:id="0"/>
          <w:p w14:paraId="0BFC0EF5">
            <w:pPr>
              <w:widowControl w:val="0"/>
              <w:jc w:val="both"/>
              <w:rPr>
                <w:rFonts w:hint="default"/>
                <w:lang w:val="en-US" w:eastAsia="zh-CN"/>
              </w:rPr>
            </w:pPr>
          </w:p>
        </w:tc>
      </w:tr>
      <w:tr w14:paraId="52BA6020">
        <w:tc>
          <w:tcPr>
            <w:tcW w:w="1899" w:type="dxa"/>
            <w:vAlign w:val="center"/>
          </w:tcPr>
          <w:p w14:paraId="31A7B856">
            <w:pPr>
              <w:widowControl w:val="0"/>
              <w:jc w:val="both"/>
            </w:pPr>
            <w:r>
              <w:rPr>
                <w:rFonts w:hint="eastAsia" w:ascii="黑体" w:hAnsi="黑体" w:eastAsia="黑体" w:cs="黑体"/>
                <w:b/>
                <w:bCs/>
                <w:sz w:val="28"/>
                <w:szCs w:val="36"/>
              </w:rPr>
              <w:t>【学习反思】</w:t>
            </w:r>
          </w:p>
        </w:tc>
        <w:tc>
          <w:tcPr>
            <w:tcW w:w="6623" w:type="dxa"/>
          </w:tcPr>
          <w:p w14:paraId="3200C88F">
            <w:pPr>
              <w:widowControl w:val="0"/>
              <w:spacing w:line="400" w:lineRule="exact"/>
              <w:jc w:val="both"/>
              <w:rPr>
                <w:rFonts w:hint="default"/>
                <w:lang w:val="en-US" w:eastAsia="zh-CN"/>
              </w:rPr>
            </w:pPr>
            <w:r>
              <w:rPr>
                <w:rFonts w:hint="default"/>
                <w:lang w:val="en-US" w:eastAsia="zh-CN"/>
              </w:rPr>
              <w:t>以“圆锥的体积”的实验教学设计来讲,由于这节内容的抽象性比较强,教师就要尽可能让学生参与实验探究过程。首先,教师可以先让学生回顾之前学过的立体图形的体积公式,比如长方体、正方体、圆柱体等,引导学生通过归纳得出其有一个通用公式:体积=底面积×高。那么,要想结合之前学过的图形推导圆锥的体积,哪个更接近呢?学生想到了应该是圆柱体,因为它和圆锥具有共同特征:底面都是圆形。由此教师可引入猜想型实验的核心问题:圆锥的体积与圆柱的体积之间是否存在关系呢?存在怎样的关系?结合之前学习图形面积、体积公式的经验,学生给出了三种猜想,分别是圆锥的体积=圆柱的体积;圆锥的体积=圆柱的体积×1/2;圆锥的体积=圆柱的体积×1/3。那么,究竟哪一个猜想是正确的呢?这样学生的探究兴趣被很好地调动了起来,再进行接下来的验证型实验就会更加顺</w:t>
            </w:r>
            <w:r>
              <w:rPr>
                <w:rFonts w:hint="eastAsia"/>
                <w:lang w:val="en-US" w:eastAsia="zh-CN"/>
              </w:rPr>
              <w:t>利。</w:t>
            </w:r>
          </w:p>
        </w:tc>
      </w:tr>
    </w:tbl>
    <w:p w14:paraId="36F74AE4"/>
    <w:p w14:paraId="0D81162B"/>
    <w:p w14:paraId="64B020FB"/>
    <w:p w14:paraId="40EE3A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D4DFB8"/>
    <w:rsid w:val="CFD4DFB8"/>
    <w:rsid w:val="FDFE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2025-06-16T10:34:00Z</dcterms:created>
  <dc:creator>akaty</dc:creator>
  <cp:lastModifiedBy>akaty</cp:lastModifiedBy>
  <dcterms:modified xsi:type="dcterms:W3CDTF">2025-06-16T12:49:45Z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C930B5AC14C1F997B1824F685A0FCA5E_41</vt:lpwstr>
  </property>
</Properties>
</file>