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F73ED">
      <w:pPr>
        <w:jc w:val="center"/>
        <w:rPr>
          <w:rFonts w:ascii="黑体" w:hAnsi="黑体" w:eastAsia="黑体" w:cs="黑体"/>
          <w:sz w:val="22"/>
          <w:szCs w:val="28"/>
        </w:rPr>
      </w:pPr>
      <w:r>
        <w:rPr>
          <w:rFonts w:hint="eastAsia" w:ascii="黑体" w:hAnsi="黑体" w:eastAsia="黑体" w:cs="黑体"/>
          <w:b/>
          <w:bCs/>
          <w:sz w:val="32"/>
          <w:szCs w:val="40"/>
          <w:lang w:val="en-US" w:eastAsia="zh-CN"/>
        </w:rPr>
        <w:t>3</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孙晓</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2E3DE1C8">
        <w:tc>
          <w:tcPr>
            <w:tcW w:w="1899" w:type="dxa"/>
            <w:vAlign w:val="center"/>
          </w:tcPr>
          <w:p w14:paraId="10039B0B">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12E7A7CA">
            <w:pPr>
              <w:widowControl w:val="0"/>
              <w:jc w:val="left"/>
              <w:rPr>
                <w:rFonts w:hint="default" w:eastAsiaTheme="minorEastAsia"/>
                <w:sz w:val="24"/>
                <w:szCs w:val="24"/>
                <w:lang w:val="en-US" w:eastAsia="zh-CN"/>
              </w:rPr>
            </w:pPr>
            <w:r>
              <w:rPr>
                <w:rFonts w:hint="eastAsia"/>
                <w:b/>
                <w:bCs/>
                <w:sz w:val="24"/>
                <w:szCs w:val="24"/>
                <w:lang w:val="en-US" w:eastAsia="zh-CN"/>
              </w:rPr>
              <w:t>《做思融通：通向小学数学实验课堂的有效路径》 作者：郑榕</w:t>
            </w:r>
          </w:p>
        </w:tc>
      </w:tr>
      <w:tr w14:paraId="0D9B34D6">
        <w:tc>
          <w:tcPr>
            <w:tcW w:w="1899" w:type="dxa"/>
            <w:vAlign w:val="center"/>
          </w:tcPr>
          <w:p w14:paraId="59CB4C09">
            <w:pPr>
              <w:widowControl w:val="0"/>
              <w:spacing w:line="360" w:lineRule="auto"/>
              <w:jc w:val="both"/>
            </w:pPr>
            <w:r>
              <w:rPr>
                <w:rFonts w:hint="eastAsia" w:ascii="黑体" w:hAnsi="黑体" w:eastAsia="黑体" w:cs="黑体"/>
                <w:b/>
                <w:bCs/>
                <w:sz w:val="28"/>
                <w:szCs w:val="36"/>
              </w:rPr>
              <w:t>【学习摘要】</w:t>
            </w:r>
          </w:p>
        </w:tc>
        <w:tc>
          <w:tcPr>
            <w:tcW w:w="6623" w:type="dxa"/>
          </w:tcPr>
          <w:p w14:paraId="71B80B21">
            <w:pPr>
              <w:widowControl w:val="0"/>
              <w:jc w:val="both"/>
              <w:rPr>
                <w:rFonts w:hint="default" w:eastAsiaTheme="minorEastAsia"/>
                <w:b/>
                <w:bCs/>
                <w:sz w:val="24"/>
                <w:szCs w:val="24"/>
                <w:lang w:val="en-US" w:eastAsia="zh-CN"/>
              </w:rPr>
            </w:pPr>
            <w:r>
              <w:rPr>
                <w:rFonts w:hint="default" w:eastAsiaTheme="minorEastAsia"/>
                <w:b/>
                <w:bCs/>
                <w:sz w:val="24"/>
                <w:szCs w:val="24"/>
                <w:lang w:val="en-US" w:eastAsia="zh-CN"/>
              </w:rPr>
              <w:t>整合做思融通资源,创新数学实验组织形式</w:t>
            </w:r>
          </w:p>
          <w:p w14:paraId="0860F61C">
            <w:pPr>
              <w:widowControl w:val="0"/>
              <w:jc w:val="both"/>
              <w:rPr>
                <w:rFonts w:hint="default" w:eastAsiaTheme="minorEastAsia"/>
                <w:sz w:val="24"/>
                <w:szCs w:val="24"/>
                <w:lang w:val="en-US" w:eastAsia="zh-CN"/>
              </w:rPr>
            </w:pPr>
            <w:r>
              <w:rPr>
                <w:rFonts w:hint="default" w:eastAsiaTheme="minorEastAsia"/>
                <w:sz w:val="24"/>
                <w:szCs w:val="24"/>
                <w:lang w:val="en-US" w:eastAsia="zh-CN"/>
              </w:rPr>
              <w:t>教师要着眼于更多兼具趣味性、启思性、探究性的实验素材,将其整合投放融入数学观察实验、数学操作实验等不同形式的实验活动中,增强</w:t>
            </w:r>
          </w:p>
          <w:p w14:paraId="0E60D8F6">
            <w:pPr>
              <w:widowControl w:val="0"/>
              <w:jc w:val="both"/>
              <w:rPr>
                <w:rFonts w:hint="default" w:eastAsiaTheme="minorEastAsia"/>
                <w:sz w:val="24"/>
                <w:szCs w:val="24"/>
                <w:lang w:val="en-US" w:eastAsia="zh-CN"/>
              </w:rPr>
            </w:pPr>
            <w:r>
              <w:rPr>
                <w:rFonts w:hint="default" w:eastAsiaTheme="minorEastAsia"/>
                <w:sz w:val="24"/>
                <w:szCs w:val="24"/>
                <w:lang w:val="en-US" w:eastAsia="zh-CN"/>
              </w:rPr>
              <w:t>学生数学实验学习感知体验</w:t>
            </w:r>
            <w:r>
              <w:rPr>
                <w:rFonts w:hint="eastAsia"/>
                <w:sz w:val="24"/>
                <w:szCs w:val="24"/>
                <w:lang w:val="en-US" w:eastAsia="zh-CN"/>
              </w:rPr>
              <w:t>。</w:t>
            </w:r>
          </w:p>
          <w:p w14:paraId="2D6DAEE7">
            <w:pPr>
              <w:widowControl w:val="0"/>
              <w:jc w:val="both"/>
              <w:rPr>
                <w:rFonts w:hint="default" w:eastAsiaTheme="minorEastAsia"/>
                <w:sz w:val="24"/>
                <w:szCs w:val="24"/>
                <w:lang w:val="en-US" w:eastAsia="zh-CN"/>
              </w:rPr>
            </w:pPr>
            <w:r>
              <w:rPr>
                <w:rFonts w:hint="default" w:eastAsiaTheme="minorEastAsia"/>
                <w:sz w:val="24"/>
                <w:szCs w:val="24"/>
                <w:lang w:val="en-US" w:eastAsia="zh-CN"/>
              </w:rPr>
              <w:t>1.观察</w:t>
            </w:r>
            <w:r>
              <w:rPr>
                <w:rFonts w:hint="eastAsia"/>
                <w:sz w:val="24"/>
                <w:szCs w:val="24"/>
                <w:lang w:val="en-US" w:eastAsia="zh-CN"/>
              </w:rPr>
              <w:t>实验</w:t>
            </w:r>
          </w:p>
          <w:p w14:paraId="527802BD">
            <w:pPr>
              <w:widowControl w:val="0"/>
              <w:jc w:val="both"/>
              <w:rPr>
                <w:rFonts w:hint="default" w:eastAsiaTheme="minorEastAsia"/>
                <w:sz w:val="24"/>
                <w:szCs w:val="24"/>
                <w:lang w:val="en-US" w:eastAsia="zh-CN"/>
              </w:rPr>
            </w:pPr>
            <w:r>
              <w:rPr>
                <w:rFonts w:hint="default" w:eastAsiaTheme="minorEastAsia"/>
                <w:sz w:val="24"/>
                <w:szCs w:val="24"/>
                <w:lang w:val="en-US" w:eastAsia="zh-CN"/>
              </w:rPr>
              <w:t>小学生的直观思维能力较强,学习数学知识时,更加依赖直观感知。这要求教师切合小学生的思维认知特点,采取可视化教学手段,优化数学观察实验教学设计,增强数学知识教学的直观性。数学观察实验涉及的</w:t>
            </w:r>
          </w:p>
          <w:p w14:paraId="75F29942">
            <w:pPr>
              <w:widowControl w:val="0"/>
              <w:jc w:val="both"/>
              <w:rPr>
                <w:rFonts w:hint="default" w:eastAsiaTheme="minorEastAsia"/>
                <w:sz w:val="24"/>
                <w:szCs w:val="24"/>
                <w:lang w:val="en-US" w:eastAsia="zh-CN"/>
              </w:rPr>
            </w:pPr>
            <w:r>
              <w:rPr>
                <w:rFonts w:hint="default" w:eastAsiaTheme="minorEastAsia"/>
                <w:sz w:val="24"/>
                <w:szCs w:val="24"/>
                <w:lang w:val="en-US" w:eastAsia="zh-CN"/>
              </w:rPr>
              <w:t>知识内容范围较广,教师应加强相关实验资源的整合投放,利用模型、图</w:t>
            </w:r>
          </w:p>
          <w:p w14:paraId="4A13D823">
            <w:pPr>
              <w:widowControl w:val="0"/>
              <w:jc w:val="both"/>
              <w:rPr>
                <w:rFonts w:hint="default" w:eastAsiaTheme="minorEastAsia"/>
                <w:sz w:val="24"/>
                <w:szCs w:val="24"/>
                <w:lang w:val="en-US" w:eastAsia="zh-CN"/>
              </w:rPr>
            </w:pPr>
            <w:r>
              <w:rPr>
                <w:rFonts w:hint="default" w:eastAsiaTheme="minorEastAsia"/>
                <w:sz w:val="24"/>
                <w:szCs w:val="24"/>
                <w:lang w:val="en-US" w:eastAsia="zh-CN"/>
              </w:rPr>
              <w:t>示、实物等多种教具展开观察实验设计,为学生提供丰富的直观观察学习素材,引导学生通过观察实验构建更多数学知识的表象认知。信息技术教学手段的广泛应用也为数学观察实验教学创新设计提供了有利条件,教师要树立信息化教学观念,善于利用数字资源补充观察实验内容,增强数学观察实验教学的全面性和生动性,提高学生观察学</w:t>
            </w:r>
            <w:bookmarkStart w:id="0" w:name="_GoBack"/>
            <w:bookmarkEnd w:id="0"/>
            <w:r>
              <w:rPr>
                <w:rFonts w:hint="default" w:eastAsiaTheme="minorEastAsia"/>
                <w:sz w:val="24"/>
                <w:szCs w:val="24"/>
                <w:lang w:val="en-US" w:eastAsia="zh-CN"/>
              </w:rPr>
              <w:t>习效率</w:t>
            </w:r>
            <w:r>
              <w:rPr>
                <w:rFonts w:hint="eastAsia"/>
                <w:sz w:val="24"/>
                <w:szCs w:val="24"/>
                <w:lang w:val="en-US" w:eastAsia="zh-CN"/>
              </w:rPr>
              <w:t>。</w:t>
            </w:r>
          </w:p>
          <w:p w14:paraId="1687EB86">
            <w:pPr>
              <w:widowControl w:val="0"/>
              <w:jc w:val="both"/>
              <w:rPr>
                <w:rFonts w:hint="default" w:eastAsiaTheme="minorEastAsia"/>
                <w:sz w:val="24"/>
                <w:szCs w:val="24"/>
                <w:lang w:val="en-US" w:eastAsia="zh-CN"/>
              </w:rPr>
            </w:pPr>
            <w:r>
              <w:rPr>
                <w:rFonts w:hint="default" w:eastAsiaTheme="minorEastAsia"/>
                <w:sz w:val="24"/>
                <w:szCs w:val="24"/>
                <w:lang w:val="en-US" w:eastAsia="zh-CN"/>
              </w:rPr>
              <w:t>2.操作实验</w:t>
            </w:r>
          </w:p>
          <w:p w14:paraId="7857D3F5">
            <w:pPr>
              <w:widowControl w:val="0"/>
              <w:jc w:val="both"/>
              <w:rPr>
                <w:rFonts w:hint="default" w:eastAsiaTheme="minorEastAsia"/>
                <w:lang w:val="en-US" w:eastAsia="zh-CN"/>
              </w:rPr>
            </w:pPr>
            <w:r>
              <w:rPr>
                <w:rFonts w:hint="default" w:eastAsiaTheme="minorEastAsia"/>
                <w:sz w:val="24"/>
                <w:szCs w:val="24"/>
                <w:lang w:val="en-US" w:eastAsia="zh-CN"/>
              </w:rPr>
              <w:t>学生动手操作的数学实验在整个小学阶段中占据的比重较大,是实现数学实验做思融通教学的重要素材支撑。教师从实验材料、实验步骤、实验分析等环节展开创意设计,提高数学操作实验设计质量,能够为数学实验教学注入全新活力,激发学生动手操作和动脑思考的学习动力,还能引导学生从多个数学层面展开实验探究分析,促使学生构建多元化的数学知识体系。数学操作实验的程序性较强,每一个实验步骤都有鲜明的目的性,教师整合资源时,应在保留操作实验教学主线的基础上,选择辅助性的教</w:t>
            </w:r>
            <w:r>
              <w:rPr>
                <w:rFonts w:hint="eastAsia"/>
                <w:sz w:val="24"/>
                <w:szCs w:val="24"/>
                <w:lang w:val="en-US" w:eastAsia="zh-CN"/>
              </w:rPr>
              <w:t>学资源,使其服务学生,让实验操作顺利完成,让学习思维有效启发,提高学生进行数学操作实验的品质。</w:t>
            </w:r>
          </w:p>
        </w:tc>
      </w:tr>
      <w:tr w14:paraId="26127C91">
        <w:tc>
          <w:tcPr>
            <w:tcW w:w="1899" w:type="dxa"/>
            <w:vAlign w:val="center"/>
          </w:tcPr>
          <w:p w14:paraId="0EAC6B05">
            <w:pPr>
              <w:widowControl w:val="0"/>
              <w:jc w:val="both"/>
            </w:pPr>
            <w:r>
              <w:rPr>
                <w:rFonts w:hint="eastAsia" w:ascii="黑体" w:hAnsi="黑体" w:eastAsia="黑体" w:cs="黑体"/>
                <w:b/>
                <w:bCs/>
                <w:sz w:val="28"/>
                <w:szCs w:val="36"/>
              </w:rPr>
              <w:t>【学习反思】</w:t>
            </w:r>
          </w:p>
        </w:tc>
        <w:tc>
          <w:tcPr>
            <w:tcW w:w="6623" w:type="dxa"/>
          </w:tcPr>
          <w:p w14:paraId="666E7F80">
            <w:pPr>
              <w:widowControl w:val="0"/>
              <w:numPr>
                <w:ilvl w:val="0"/>
                <w:numId w:val="1"/>
              </w:numPr>
              <w:spacing w:line="400" w:lineRule="exact"/>
              <w:jc w:val="both"/>
              <w:rPr>
                <w:rFonts w:hint="eastAsia"/>
                <w:lang w:val="en-US" w:eastAsia="zh-CN"/>
              </w:rPr>
            </w:pPr>
            <w:r>
              <w:rPr>
                <w:rFonts w:hint="eastAsia"/>
                <w:lang w:val="en-US" w:eastAsia="zh-CN"/>
              </w:rPr>
              <w:t>教师要注重不同类型的观察实验教学素材的有效配合,使传统教学资源和数字教学资源的优势都能充分体现,辅助学生获得更好的观察实验学习效果。</w:t>
            </w:r>
          </w:p>
          <w:p w14:paraId="51B70607">
            <w:pPr>
              <w:widowControl w:val="0"/>
              <w:numPr>
                <w:ilvl w:val="0"/>
                <w:numId w:val="1"/>
              </w:numPr>
              <w:spacing w:line="400" w:lineRule="exact"/>
              <w:jc w:val="both"/>
              <w:rPr>
                <w:rFonts w:hint="default"/>
                <w:lang w:val="en-US" w:eastAsia="zh-CN"/>
              </w:rPr>
            </w:pPr>
            <w:r>
              <w:rPr>
                <w:rFonts w:hint="default"/>
                <w:lang w:val="en-US" w:eastAsia="zh-CN"/>
              </w:rPr>
              <w:t>教师应深潜教材,挖掘操作实验的教学价值和创新空间,最大限度地利用这些教学资源。例如“多边形的面积”章节包含平行四边形、三角形、梯形三种图形的面积推导操作实验,三个操作实验的研究对象不同,但研究方法较为一致,主要使用的是转化思想方法。教师可以设计主题教学方案,在不同课时教学中灵活安排设置实验教学侧重点,差异化投放实验教学辅助资源。</w:t>
            </w:r>
          </w:p>
        </w:tc>
      </w:tr>
    </w:tbl>
    <w:p w14:paraId="45D6FB7E"/>
    <w:p w14:paraId="3081EB29"/>
    <w:p w14:paraId="64B020FB"/>
    <w:p w14:paraId="013267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C35D8"/>
    <w:multiLevelType w:val="singleLevel"/>
    <w:tmpl w:val="BFBC35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F1BDD"/>
    <w:rsid w:val="7DBF1BDD"/>
    <w:rsid w:val="F9FE3CBC"/>
    <w:rsid w:val="FFE8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2025-06-17T02:34:00Z</dcterms:created>
  <dc:creator>akaty</dc:creator>
  <cp:lastModifiedBy>akaty</cp:lastModifiedBy>
  <dcterms:modified xsi:type="dcterms:W3CDTF">2025-06-16T12:51:01Z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E79AD3D0F6C73AA99D824F684EFB541A_41</vt:lpwstr>
  </property>
</Properties>
</file>