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68D845">
      <w:pPr>
        <w:snapToGrid w:val="0"/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auto"/>
          <w:sz w:val="32"/>
        </w:rPr>
        <w:t>常州市新北区新桥街道中心幼儿园（新龙湖园区）周日活动安排</w:t>
      </w:r>
    </w:p>
    <w:p w14:paraId="0D3A62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一起玩水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31B8C498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41D36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水是生命之源，也是幼儿最好的“玩伴”。下雨天，走过马路边，有10位幼儿会被不停冲入下水道的雨水吸引；洗手时，有20位幼儿就想在水池里多倒腾几下；一到玩水池，有21位幼儿就开心地扑腾起来；有16位幼儿喜欢触摸喷泉水、踩地上的积水、伸手接雨水…凡与水有关的事物，幼儿都表现出极大的兴趣。本周我们将营造亲近水、趣玩水的氛围、让幼儿在直接感知、实际操作和亲身体验中，感知、发现水的奇妙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1173C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初步感知并探索水的主要特性，对产生的现象感兴趣，愿意表达自己的发现。</w:t>
            </w:r>
          </w:p>
          <w:p w14:paraId="7F5AD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喜欢和同伴一起玩水，尝试多种玩法，体验玩水的乐趣。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56D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1.和幼儿一起创设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一起玩水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的班级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主题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展示玩水照片、水枪、泳衣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等。</w:t>
            </w:r>
          </w:p>
          <w:p w14:paraId="3D7699E1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2.区域投放材料：美工区：提供蜡笔、彩纸、颜料、太空泥、剪刀等工具，供幼儿创意制作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游泳小人与冰激凌、棒冰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的泥工作品、绘画作品；建构区：提供雪花片、大型积木，供幼儿搭建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水上乐园等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；图书区：提供《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水的旅行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小水珠回家了》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等绘本供幼儿自主阅读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科探区：提供海绵、布、餐巾纸、色素、纸杯等探索吸水性的不同。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3C7A6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 w14:paraId="4E9CF1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ascii="宋体" w:hAnsi="宋体"/>
                <w:color w:val="000000"/>
                <w:szCs w:val="21"/>
              </w:rPr>
              <w:t>午睡时能</w:t>
            </w:r>
            <w:r>
              <w:rPr>
                <w:rFonts w:hint="eastAsia" w:ascii="宋体" w:hAnsi="宋体"/>
                <w:color w:val="000000"/>
                <w:szCs w:val="21"/>
              </w:rPr>
              <w:t>自己脱衣裤并</w:t>
            </w:r>
            <w:r>
              <w:rPr>
                <w:rFonts w:ascii="宋体" w:hAnsi="宋体"/>
                <w:color w:val="000000"/>
                <w:szCs w:val="21"/>
              </w:rPr>
              <w:t>将</w:t>
            </w:r>
            <w:r>
              <w:rPr>
                <w:rFonts w:hint="eastAsia" w:ascii="宋体" w:hAnsi="宋体"/>
                <w:color w:val="000000"/>
                <w:szCs w:val="21"/>
              </w:rPr>
              <w:t>衣服挂好，</w:t>
            </w:r>
            <w:r>
              <w:rPr>
                <w:rFonts w:ascii="宋体" w:hAnsi="宋体"/>
                <w:color w:val="000000"/>
                <w:szCs w:val="21"/>
              </w:rPr>
              <w:t>裤子叠整齐，午睡后能自己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/>
                <w:color w:val="000000"/>
                <w:szCs w:val="21"/>
              </w:rPr>
              <w:t>衣裤、鞋子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3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水球大战、喝水啦、干杯吧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EE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雪花片建构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水枪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积木建构：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水上乐园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游泳池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591EB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绘本阅读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水的旅行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小水珠回家了》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D6DB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水滴排队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小水珠回家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35C1B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晕染画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夏天的池塘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泡泡画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莲蓬》《水果片》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79EF0F4"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21F4A22C"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益智区和科探区孩子的游戏表现以及游戏材料的使用频率，根据游戏的表现进行及时跟新与调整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，在观察记录、今日动态、分享交流等方面落实；</w:t>
            </w:r>
          </w:p>
          <w:p w14:paraId="23DD2DC7"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许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在美工区和娃娃家中的游戏情况以及整理情况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，在观察记录、今日动态、分享交流等方面落实。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AF732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3137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1.语言：滴答滴答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科学：水娃娃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美术：彩色雨</w:t>
            </w:r>
          </w:p>
          <w:p w14:paraId="71BCA5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数学：认识长短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5.音乐：大雨和小雨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9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喷水器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自动花洒器</w:t>
            </w:r>
          </w:p>
          <w:p w14:paraId="05464F9B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水上乐园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可爱的小鱼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图书室《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水的旅行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找找水宝宝</w:t>
            </w:r>
          </w:p>
        </w:tc>
      </w:tr>
    </w:tbl>
    <w:p w14:paraId="0D49CD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right"/>
        <w:textAlignment w:val="auto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沈霏、许静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沈霏</w:t>
      </w:r>
    </w:p>
    <w:p w14:paraId="163A5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 w14:paraId="2C15AE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both"/>
        <w:textAlignment w:val="auto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6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5DC2CE0"/>
    <w:rsid w:val="060A0E5F"/>
    <w:rsid w:val="06224324"/>
    <w:rsid w:val="064E4FF6"/>
    <w:rsid w:val="0694698D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9A3ED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569B2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3A07AD6"/>
    <w:rsid w:val="24123AD5"/>
    <w:rsid w:val="2504444E"/>
    <w:rsid w:val="25CF7214"/>
    <w:rsid w:val="26A76454"/>
    <w:rsid w:val="272C0707"/>
    <w:rsid w:val="282D2989"/>
    <w:rsid w:val="28610386"/>
    <w:rsid w:val="29E52C9C"/>
    <w:rsid w:val="2A420242"/>
    <w:rsid w:val="2AF60454"/>
    <w:rsid w:val="2BE23A8A"/>
    <w:rsid w:val="2C300C99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5FB40C6"/>
    <w:rsid w:val="360E1887"/>
    <w:rsid w:val="36193C36"/>
    <w:rsid w:val="36540266"/>
    <w:rsid w:val="36BF6EEB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BC77841"/>
    <w:rsid w:val="5C500BA3"/>
    <w:rsid w:val="5C6F429A"/>
    <w:rsid w:val="5C9E0311"/>
    <w:rsid w:val="5C9F2D5E"/>
    <w:rsid w:val="5CFF0E18"/>
    <w:rsid w:val="5D0A5949"/>
    <w:rsid w:val="5D3F048D"/>
    <w:rsid w:val="5E0D2FAE"/>
    <w:rsid w:val="5E3D0C22"/>
    <w:rsid w:val="5EAA7B88"/>
    <w:rsid w:val="5EB07AF9"/>
    <w:rsid w:val="5FD07741"/>
    <w:rsid w:val="5FDA43B6"/>
    <w:rsid w:val="600C44FD"/>
    <w:rsid w:val="60252E4E"/>
    <w:rsid w:val="602C50D8"/>
    <w:rsid w:val="60AF1486"/>
    <w:rsid w:val="61944625"/>
    <w:rsid w:val="61BE5E24"/>
    <w:rsid w:val="625E13B5"/>
    <w:rsid w:val="628726BA"/>
    <w:rsid w:val="636D70BA"/>
    <w:rsid w:val="64157EE4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8743C05"/>
    <w:rsid w:val="68F71C1C"/>
    <w:rsid w:val="69F6470C"/>
    <w:rsid w:val="6B4E6A40"/>
    <w:rsid w:val="6B701EFC"/>
    <w:rsid w:val="6BCF53E3"/>
    <w:rsid w:val="6C571AC0"/>
    <w:rsid w:val="6CBE48F7"/>
    <w:rsid w:val="6CED3A62"/>
    <w:rsid w:val="6D587AA3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3374382"/>
    <w:rsid w:val="73532B0B"/>
    <w:rsid w:val="755B35BC"/>
    <w:rsid w:val="756E3266"/>
    <w:rsid w:val="762C196D"/>
    <w:rsid w:val="76BA3D16"/>
    <w:rsid w:val="76C92E49"/>
    <w:rsid w:val="76CC0B8C"/>
    <w:rsid w:val="77457CC3"/>
    <w:rsid w:val="77465B30"/>
    <w:rsid w:val="78002BF0"/>
    <w:rsid w:val="786B1177"/>
    <w:rsid w:val="78D930EC"/>
    <w:rsid w:val="79A02CEC"/>
    <w:rsid w:val="79BA7942"/>
    <w:rsid w:val="79D342B7"/>
    <w:rsid w:val="7A794B87"/>
    <w:rsid w:val="7AFB0AFB"/>
    <w:rsid w:val="7B7A2964"/>
    <w:rsid w:val="7CBD6589"/>
    <w:rsid w:val="7CC82109"/>
    <w:rsid w:val="7D7D6E53"/>
    <w:rsid w:val="7E4B05E8"/>
    <w:rsid w:val="7EBC44D9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字符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字符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字符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字符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字符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1086</Words>
  <Characters>1109</Characters>
  <Lines>11</Lines>
  <Paragraphs>3</Paragraphs>
  <TotalTime>6</TotalTime>
  <ScaleCrop>false</ScaleCrop>
  <LinksUpToDate>false</LinksUpToDate>
  <CharactersWithSpaces>1209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bird</cp:lastModifiedBy>
  <cp:lastPrinted>2025-03-09T23:55:00Z</cp:lastPrinted>
  <dcterms:modified xsi:type="dcterms:W3CDTF">2025-06-12T04:37:02Z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19CC77D9BE8246309DC5A78182916166_13</vt:lpwstr>
  </property>
  <property fmtid="{D5CDD505-2E9C-101B-9397-08002B2CF9AE}" pid="4" name="KSOTemplateDocerSaveRecord">
    <vt:lpwstr>eyJoZGlkIjoiODFiM2E0ZGE2OTY1YTkwMmE1Y2VhNWRlYzdjMDc1YTUiLCJ1c2VySWQiOiIyNTk5NzQwNTcifQ==</vt:lpwstr>
  </property>
</Properties>
</file>