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_x000B__x000C_" w:hAnsi="_x000B__x000C_"/>
          <w:b/>
          <w:sz w:val="48"/>
          <w:szCs w:val="48"/>
        </w:rPr>
      </w:pPr>
      <w:r>
        <w:rPr>
          <w:rFonts w:hint="eastAsia" w:ascii="_x000B__x000C_" w:hAnsi="_x000B__x000C_"/>
          <w:b/>
          <w:sz w:val="48"/>
          <w:szCs w:val="48"/>
          <w:lang w:eastAsia="zh-CN"/>
        </w:rPr>
        <w:t>雪堰</w:t>
      </w:r>
      <w:r>
        <w:rPr>
          <w:rFonts w:hint="eastAsia" w:ascii="_x000B__x000C_" w:hAnsi="_x000B__x000C_"/>
          <w:b/>
          <w:sz w:val="48"/>
          <w:szCs w:val="48"/>
        </w:rPr>
        <w:t>中心小学集体备课记录表</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_x000B__x000C_" w:hAnsi="_x000B__x000C_"/>
          <w:b/>
          <w:sz w:val="48"/>
          <w:szCs w:val="48"/>
          <w:lang w:val="en-US" w:eastAsia="zh-CN"/>
        </w:rPr>
      </w:pPr>
      <w:r>
        <w:rPr>
          <w:rFonts w:hint="eastAsia" w:ascii="宋体" w:hAnsi="宋体" w:eastAsia="宋体" w:cs="宋体"/>
          <w:b w:val="0"/>
          <w:bCs/>
          <w:sz w:val="28"/>
          <w:szCs w:val="28"/>
          <w:lang w:eastAsia="zh-CN"/>
        </w:rPr>
        <w:t>学科：</w:t>
      </w:r>
      <w:r>
        <w:rPr>
          <w:rFonts w:hint="eastAsia" w:eastAsia="宋体" w:cs="宋体"/>
          <w:b w:val="0"/>
          <w:bCs/>
          <w:sz w:val="28"/>
          <w:szCs w:val="28"/>
          <w:lang w:val="en-US" w:eastAsia="zh-CN"/>
        </w:rPr>
        <w:t>数学</w:t>
      </w:r>
      <w:r>
        <w:rPr>
          <w:rFonts w:hint="eastAsia" w:ascii="宋体" w:hAnsi="宋体" w:eastAsia="宋体" w:cs="宋体"/>
          <w:b w:val="0"/>
          <w:bCs/>
          <w:sz w:val="28"/>
          <w:szCs w:val="28"/>
          <w:lang w:val="en-US" w:eastAsia="zh-CN"/>
        </w:rPr>
        <w:t xml:space="preserve">    2024-2025第</w:t>
      </w:r>
      <w:r>
        <w:rPr>
          <w:rFonts w:hint="eastAsia" w:cs="宋体"/>
          <w:b w:val="0"/>
          <w:bCs/>
          <w:sz w:val="28"/>
          <w:szCs w:val="28"/>
          <w:lang w:val="en-US" w:eastAsia="zh-CN"/>
        </w:rPr>
        <w:t>二</w:t>
      </w:r>
      <w:r>
        <w:rPr>
          <w:rFonts w:hint="eastAsia" w:ascii="宋体" w:hAnsi="宋体" w:eastAsia="宋体" w:cs="宋体"/>
          <w:b w:val="0"/>
          <w:bCs/>
          <w:sz w:val="28"/>
          <w:szCs w:val="28"/>
          <w:lang w:val="en-US" w:eastAsia="zh-CN"/>
        </w:rPr>
        <w:t>学期   第</w:t>
      </w:r>
      <w:r>
        <w:rPr>
          <w:rFonts w:hint="eastAsia" w:cs="宋体"/>
          <w:b w:val="0"/>
          <w:bCs/>
          <w:sz w:val="28"/>
          <w:szCs w:val="28"/>
          <w:lang w:val="en-US" w:eastAsia="zh-CN"/>
        </w:rPr>
        <w:t>13</w:t>
      </w:r>
      <w:r>
        <w:rPr>
          <w:rFonts w:hint="eastAsia" w:ascii="宋体" w:hAnsi="宋体" w:eastAsia="宋体" w:cs="宋体"/>
          <w:b w:val="0"/>
          <w:bCs/>
          <w:sz w:val="28"/>
          <w:szCs w:val="28"/>
          <w:lang w:val="en-US" w:eastAsia="zh-CN"/>
        </w:rPr>
        <w:t>周</w:t>
      </w:r>
    </w:p>
    <w:tbl>
      <w:tblPr>
        <w:tblStyle w:val="3"/>
        <w:tblpPr w:leftFromText="180" w:rightFromText="180" w:vertAnchor="text" w:horzAnchor="margin" w:tblpXSpec="center" w:tblpY="17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927"/>
        <w:gridCol w:w="1267"/>
        <w:gridCol w:w="1606"/>
        <w:gridCol w:w="547"/>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right w:val="inset" w:color="auto" w:sz="6" w:space="0"/>
            </w:tcBorders>
            <w:noWrap w:val="0"/>
            <w:vAlign w:val="top"/>
          </w:tcPr>
          <w:p>
            <w:pPr>
              <w:pStyle w:val="2"/>
              <w:jc w:val="center"/>
              <w:rPr>
                <w:rFonts w:hint="eastAsia" w:ascii="_x000B__x000C_" w:hAnsi="_x000B__x000C_"/>
                <w:b/>
                <w:sz w:val="28"/>
                <w:szCs w:val="28"/>
              </w:rPr>
            </w:pPr>
            <w:r>
              <w:rPr>
                <w:rFonts w:hint="eastAsia" w:ascii="_x000B__x000C_" w:hAnsi="_x000B__x000C_"/>
                <w:b/>
                <w:sz w:val="28"/>
                <w:szCs w:val="28"/>
              </w:rPr>
              <w:t>时  间</w:t>
            </w:r>
          </w:p>
        </w:tc>
        <w:tc>
          <w:tcPr>
            <w:tcW w:w="1927" w:type="dxa"/>
            <w:tcBorders>
              <w:left w:val="inset" w:color="auto" w:sz="6" w:space="0"/>
            </w:tcBorders>
            <w:noWrap w:val="0"/>
            <w:vAlign w:val="top"/>
          </w:tcPr>
          <w:p>
            <w:pPr>
              <w:pStyle w:val="2"/>
              <w:wordWrap w:val="0"/>
              <w:jc w:val="center"/>
              <w:rPr>
                <w:rFonts w:hint="default" w:ascii="_x000B__x000C_" w:hAnsi="_x000B__x000C_" w:eastAsia="宋体"/>
                <w:b/>
                <w:sz w:val="28"/>
                <w:szCs w:val="28"/>
                <w:lang w:val="en-US" w:eastAsia="zh-CN"/>
              </w:rPr>
            </w:pPr>
            <w:r>
              <w:rPr>
                <w:rFonts w:hint="eastAsia" w:ascii="_x000B__x000C_" w:hAnsi="_x000B__x000C_"/>
                <w:b/>
                <w:sz w:val="28"/>
                <w:szCs w:val="28"/>
              </w:rPr>
              <w:t>20</w:t>
            </w:r>
            <w:r>
              <w:rPr>
                <w:rFonts w:hint="eastAsia" w:ascii="_x000B__x000C_" w:hAnsi="_x000B__x000C_"/>
                <w:b/>
                <w:sz w:val="28"/>
                <w:szCs w:val="28"/>
                <w:lang w:val="en-US" w:eastAsia="zh-CN"/>
              </w:rPr>
              <w:t>25</w:t>
            </w:r>
            <w:r>
              <w:rPr>
                <w:rFonts w:hint="eastAsia" w:ascii="_x000B__x000C_" w:hAnsi="_x000B__x000C_"/>
                <w:b/>
                <w:sz w:val="28"/>
                <w:szCs w:val="28"/>
              </w:rPr>
              <w:t>.</w:t>
            </w:r>
            <w:r>
              <w:rPr>
                <w:rFonts w:hint="eastAsia" w:ascii="_x000B__x000C_" w:hAnsi="_x000B__x000C_"/>
                <w:b/>
                <w:sz w:val="28"/>
                <w:szCs w:val="28"/>
                <w:lang w:val="en-US" w:eastAsia="zh-CN"/>
              </w:rPr>
              <w:t>5.7</w:t>
            </w:r>
          </w:p>
        </w:tc>
        <w:tc>
          <w:tcPr>
            <w:tcW w:w="1267" w:type="dxa"/>
            <w:tcBorders>
              <w:left w:val="inset" w:color="auto" w:sz="6" w:space="0"/>
            </w:tcBorders>
            <w:noWrap w:val="0"/>
            <w:vAlign w:val="top"/>
          </w:tcPr>
          <w:p>
            <w:pPr>
              <w:pStyle w:val="2"/>
              <w:wordWrap w:val="0"/>
              <w:jc w:val="center"/>
              <w:rPr>
                <w:rFonts w:hint="eastAsia" w:ascii="_x000B__x000C_" w:hAnsi="_x000B__x000C_"/>
                <w:b/>
                <w:sz w:val="28"/>
                <w:szCs w:val="28"/>
              </w:rPr>
            </w:pPr>
            <w:r>
              <w:rPr>
                <w:rFonts w:hint="eastAsia" w:ascii="_x000B__x000C_" w:hAnsi="_x000B__x000C_"/>
                <w:b/>
                <w:sz w:val="28"/>
                <w:szCs w:val="28"/>
              </w:rPr>
              <w:t>地点</w:t>
            </w:r>
          </w:p>
        </w:tc>
        <w:tc>
          <w:tcPr>
            <w:tcW w:w="2153" w:type="dxa"/>
            <w:gridSpan w:val="2"/>
            <w:tcBorders>
              <w:left w:val="inset" w:color="auto" w:sz="6" w:space="0"/>
            </w:tcBorders>
            <w:noWrap w:val="0"/>
            <w:vAlign w:val="top"/>
          </w:tcPr>
          <w:p>
            <w:pPr>
              <w:pStyle w:val="2"/>
              <w:wordWrap w:val="0"/>
              <w:jc w:val="center"/>
              <w:rPr>
                <w:rFonts w:hint="eastAsia" w:ascii="_x000B__x000C_" w:hAnsi="_x000B__x000C_"/>
                <w:b/>
                <w:sz w:val="28"/>
                <w:szCs w:val="28"/>
              </w:rPr>
            </w:pPr>
            <w:r>
              <w:rPr>
                <w:rFonts w:hint="eastAsia" w:ascii="_x000B__x000C_" w:hAnsi="_x000B__x000C_"/>
                <w:b/>
                <w:sz w:val="28"/>
                <w:szCs w:val="28"/>
              </w:rPr>
              <w:t>办公室</w:t>
            </w:r>
          </w:p>
        </w:tc>
        <w:tc>
          <w:tcPr>
            <w:tcW w:w="1260" w:type="dxa"/>
            <w:tcBorders>
              <w:left w:val="inset" w:color="auto" w:sz="6" w:space="0"/>
            </w:tcBorders>
            <w:noWrap w:val="0"/>
            <w:vAlign w:val="top"/>
          </w:tcPr>
          <w:p>
            <w:pPr>
              <w:pStyle w:val="2"/>
              <w:wordWrap w:val="0"/>
              <w:jc w:val="center"/>
              <w:rPr>
                <w:rFonts w:hint="eastAsia" w:ascii="_x000B__x000C_" w:hAnsi="_x000B__x000C_"/>
                <w:b/>
                <w:sz w:val="28"/>
                <w:szCs w:val="28"/>
              </w:rPr>
            </w:pPr>
            <w:r>
              <w:rPr>
                <w:rFonts w:hint="eastAsia" w:ascii="_x000B__x000C_" w:hAnsi="_x000B__x000C_"/>
                <w:b/>
                <w:sz w:val="28"/>
                <w:szCs w:val="28"/>
              </w:rPr>
              <w:t>次数</w:t>
            </w:r>
          </w:p>
        </w:tc>
        <w:tc>
          <w:tcPr>
            <w:tcW w:w="1260" w:type="dxa"/>
            <w:tcBorders>
              <w:left w:val="inset" w:color="auto" w:sz="6" w:space="0"/>
            </w:tcBorders>
            <w:noWrap w:val="0"/>
            <w:vAlign w:val="top"/>
          </w:tcPr>
          <w:p>
            <w:pPr>
              <w:pStyle w:val="2"/>
              <w:wordWrap w:val="0"/>
              <w:jc w:val="center"/>
              <w:rPr>
                <w:rFonts w:hint="default" w:ascii="_x000B__x000C_" w:hAnsi="_x000B__x000C_" w:eastAsia="宋体"/>
                <w:b/>
                <w:sz w:val="28"/>
                <w:szCs w:val="28"/>
                <w:lang w:val="en-US" w:eastAsia="zh-CN"/>
              </w:rPr>
            </w:pPr>
            <w:r>
              <w:rPr>
                <w:rFonts w:hint="eastAsia" w:ascii="_x000B__x000C_" w:hAnsi="_x000B__x000C_"/>
                <w:b/>
                <w:sz w:val="28"/>
                <w:szCs w:val="28"/>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right w:val="inset" w:color="auto" w:sz="6" w:space="0"/>
            </w:tcBorders>
            <w:noWrap w:val="0"/>
            <w:vAlign w:val="top"/>
          </w:tcPr>
          <w:p>
            <w:pPr>
              <w:pStyle w:val="2"/>
              <w:wordWrap w:val="0"/>
              <w:jc w:val="center"/>
              <w:rPr>
                <w:rFonts w:hint="eastAsia" w:ascii="_x000B__x000C_" w:hAnsi="_x000B__x000C_"/>
                <w:b/>
                <w:sz w:val="28"/>
                <w:szCs w:val="28"/>
              </w:rPr>
            </w:pPr>
            <w:r>
              <w:rPr>
                <w:rFonts w:hint="eastAsia" w:ascii="_x000B__x000C_" w:hAnsi="_x000B__x000C_"/>
                <w:b/>
                <w:sz w:val="28"/>
                <w:szCs w:val="28"/>
              </w:rPr>
              <w:t>主讲人</w:t>
            </w:r>
          </w:p>
        </w:tc>
        <w:tc>
          <w:tcPr>
            <w:tcW w:w="3194" w:type="dxa"/>
            <w:gridSpan w:val="2"/>
            <w:tcBorders>
              <w:left w:val="inset" w:color="auto" w:sz="6" w:space="0"/>
              <w:right w:val="single" w:color="auto" w:sz="4" w:space="0"/>
            </w:tcBorders>
            <w:noWrap w:val="0"/>
            <w:vAlign w:val="center"/>
          </w:tcPr>
          <w:p>
            <w:pPr>
              <w:pStyle w:val="2"/>
              <w:ind w:firstLine="588" w:firstLineChars="245"/>
              <w:jc w:val="center"/>
              <w:rPr>
                <w:rFonts w:hint="default" w:eastAsia="宋体"/>
                <w:lang w:val="en-US" w:eastAsia="zh-CN"/>
              </w:rPr>
            </w:pPr>
            <w:r>
              <w:rPr>
                <w:rFonts w:hint="eastAsia"/>
                <w:lang w:val="en-US" w:eastAsia="zh-CN"/>
              </w:rPr>
              <w:t>殷晓波</w:t>
            </w:r>
          </w:p>
        </w:tc>
        <w:tc>
          <w:tcPr>
            <w:tcW w:w="1606" w:type="dxa"/>
            <w:tcBorders>
              <w:left w:val="thinThickLargeGap" w:color="auto" w:sz="4" w:space="0"/>
              <w:bottom w:val="thinThickLargeGap" w:color="auto" w:sz="0" w:space="0"/>
              <w:right w:val="single" w:color="auto" w:sz="0" w:space="0"/>
            </w:tcBorders>
            <w:noWrap w:val="0"/>
            <w:vAlign w:val="top"/>
          </w:tcPr>
          <w:p>
            <w:pPr>
              <w:pStyle w:val="2"/>
              <w:wordWrap w:val="0"/>
              <w:jc w:val="center"/>
              <w:rPr>
                <w:rFonts w:hint="eastAsia" w:ascii="_x000B__x000C_" w:hAnsi="_x000B__x000C_"/>
                <w:b/>
                <w:sz w:val="28"/>
                <w:szCs w:val="28"/>
              </w:rPr>
            </w:pPr>
            <w:r>
              <w:rPr>
                <w:rFonts w:hint="eastAsia" w:ascii="_x000B__x000C_" w:hAnsi="_x000B__x000C_"/>
                <w:b/>
                <w:sz w:val="28"/>
                <w:szCs w:val="28"/>
              </w:rPr>
              <w:t>记录员</w:t>
            </w:r>
          </w:p>
        </w:tc>
        <w:tc>
          <w:tcPr>
            <w:tcW w:w="3067" w:type="dxa"/>
            <w:gridSpan w:val="3"/>
            <w:tcBorders>
              <w:top w:val="double" w:color="auto" w:sz="0" w:space="0"/>
              <w:left w:val="single" w:color="auto" w:sz="4" w:space="0"/>
              <w:bottom w:val="single" w:color="auto" w:sz="0" w:space="0"/>
              <w:right w:val="dashSmallGap" w:color="auto" w:sz="0" w:space="0"/>
            </w:tcBorders>
            <w:noWrap w:val="0"/>
            <w:vAlign w:val="top"/>
          </w:tcPr>
          <w:p>
            <w:pPr>
              <w:pStyle w:val="2"/>
              <w:wordWrap w:val="0"/>
              <w:jc w:val="center"/>
              <w:rPr>
                <w:rFonts w:hint="default" w:ascii="_x000B__x000C_" w:hAnsi="_x000B__x000C_" w:eastAsia="宋体"/>
                <w:b/>
                <w:sz w:val="28"/>
                <w:szCs w:val="28"/>
                <w:lang w:val="en-US" w:eastAsia="zh-CN"/>
              </w:rPr>
            </w:pPr>
            <w:r>
              <w:rPr>
                <w:rFonts w:hint="eastAsia" w:ascii="_x000B__x000C_" w:hAnsi="_x000B__x000C_"/>
                <w:b/>
                <w:sz w:val="28"/>
                <w:szCs w:val="28"/>
                <w:lang w:val="en-US" w:eastAsia="zh-CN"/>
              </w:rPr>
              <w:t>秦珂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right w:val="inset" w:color="auto" w:sz="6" w:space="0"/>
            </w:tcBorders>
            <w:noWrap w:val="0"/>
            <w:vAlign w:val="top"/>
          </w:tcPr>
          <w:p>
            <w:pPr>
              <w:pStyle w:val="2"/>
              <w:wordWrap w:val="0"/>
              <w:jc w:val="center"/>
              <w:rPr>
                <w:rFonts w:hint="eastAsia" w:ascii="_x000B__x000C_" w:hAnsi="_x000B__x000C_"/>
                <w:b/>
                <w:sz w:val="28"/>
                <w:szCs w:val="28"/>
              </w:rPr>
            </w:pPr>
            <w:r>
              <w:rPr>
                <w:rFonts w:hint="eastAsia" w:ascii="_x000B__x000C_" w:hAnsi="_x000B__x000C_"/>
                <w:b/>
                <w:sz w:val="28"/>
                <w:szCs w:val="28"/>
              </w:rPr>
              <w:t>参加人员</w:t>
            </w:r>
          </w:p>
        </w:tc>
        <w:tc>
          <w:tcPr>
            <w:tcW w:w="7867" w:type="dxa"/>
            <w:gridSpan w:val="6"/>
            <w:tcBorders>
              <w:left w:val="inset" w:color="auto" w:sz="6" w:space="0"/>
            </w:tcBorders>
            <w:noWrap w:val="0"/>
            <w:vAlign w:val="top"/>
          </w:tcPr>
          <w:p>
            <w:pPr>
              <w:pStyle w:val="2"/>
              <w:wordWrap w:val="0"/>
              <w:jc w:val="center"/>
              <w:rPr>
                <w:rFonts w:hint="default" w:ascii="_x000B__x000C_" w:hAnsi="_x000B__x000C_" w:eastAsia="宋体"/>
                <w:b/>
                <w:sz w:val="28"/>
                <w:szCs w:val="28"/>
                <w:lang w:val="en-US" w:eastAsia="zh-CN"/>
              </w:rPr>
            </w:pPr>
            <w:r>
              <w:rPr>
                <w:rFonts w:hint="eastAsia" w:ascii="_x000B__x000C_" w:hAnsi="_x000B__x000C_"/>
                <w:b w:val="0"/>
                <w:bCs/>
                <w:sz w:val="28"/>
                <w:szCs w:val="28"/>
                <w:lang w:val="en-US" w:eastAsia="zh-CN"/>
              </w:rPr>
              <w:t>吴洁、陈雨晴、秦珂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21" w:type="dxa"/>
            <w:tcBorders>
              <w:right w:val="inset" w:color="auto" w:sz="6" w:space="0"/>
            </w:tcBorders>
            <w:noWrap w:val="0"/>
            <w:vAlign w:val="top"/>
          </w:tcPr>
          <w:p>
            <w:pPr>
              <w:pStyle w:val="2"/>
              <w:wordWrap w:val="0"/>
              <w:jc w:val="center"/>
              <w:rPr>
                <w:rFonts w:hint="eastAsia" w:ascii="_x000B__x000C_" w:hAnsi="_x000B__x000C_"/>
                <w:b/>
                <w:sz w:val="28"/>
                <w:szCs w:val="28"/>
              </w:rPr>
            </w:pPr>
            <w:r>
              <w:rPr>
                <w:rFonts w:hint="eastAsia" w:ascii="_x000B__x000C_" w:hAnsi="_x000B__x000C_"/>
                <w:b/>
                <w:sz w:val="28"/>
                <w:szCs w:val="28"/>
              </w:rPr>
              <w:t>研讨主题</w:t>
            </w:r>
          </w:p>
        </w:tc>
        <w:tc>
          <w:tcPr>
            <w:tcW w:w="7867" w:type="dxa"/>
            <w:gridSpan w:val="6"/>
            <w:tcBorders>
              <w:left w:val="inset" w:color="auto" w:sz="6" w:space="0"/>
            </w:tcBorders>
            <w:noWrap w:val="0"/>
            <w:vAlign w:val="center"/>
          </w:tcPr>
          <w:p>
            <w:pPr>
              <w:pStyle w:val="2"/>
              <w:wordWrap w:val="0"/>
              <w:jc w:val="center"/>
              <w:rPr>
                <w:rFonts w:hint="default" w:ascii="_x000B__x000C_" w:hAnsi="_x000B__x000C_" w:eastAsia="宋体"/>
                <w:b/>
                <w:sz w:val="28"/>
                <w:szCs w:val="28"/>
                <w:lang w:val="en-US" w:eastAsia="zh-CN"/>
              </w:rPr>
            </w:pPr>
            <w:r>
              <w:rPr>
                <w:rFonts w:hint="eastAsia" w:ascii="_x000B__x000C_" w:hAnsi="_x000B__x000C_"/>
                <w:b w:val="0"/>
                <w:bCs/>
                <w:sz w:val="28"/>
                <w:szCs w:val="28"/>
                <w:lang w:val="en-US" w:eastAsia="zh-CN"/>
              </w:rPr>
              <w:t>笔算加法（连续进位）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7" w:hRule="atLeast"/>
          <w:jc w:val="center"/>
        </w:trPr>
        <w:tc>
          <w:tcPr>
            <w:tcW w:w="1421" w:type="dxa"/>
            <w:tcBorders>
              <w:right w:val="inset" w:color="auto" w:sz="6" w:space="0"/>
            </w:tcBorders>
            <w:noWrap w:val="0"/>
            <w:vAlign w:val="top"/>
          </w:tcPr>
          <w:p>
            <w:pPr>
              <w:pStyle w:val="2"/>
              <w:wordWrap w:val="0"/>
              <w:jc w:val="center"/>
              <w:rPr>
                <w:rFonts w:hint="eastAsia" w:ascii="_x000B__x000C_" w:hAnsi="_x000B__x000C_"/>
                <w:b/>
                <w:sz w:val="28"/>
                <w:szCs w:val="28"/>
              </w:rPr>
            </w:pPr>
          </w:p>
          <w:p>
            <w:pPr>
              <w:pStyle w:val="2"/>
              <w:wordWrap w:val="0"/>
              <w:jc w:val="center"/>
              <w:rPr>
                <w:rFonts w:hint="eastAsia" w:ascii="_x000B__x000C_" w:hAnsi="_x000B__x000C_"/>
                <w:b/>
                <w:sz w:val="28"/>
                <w:szCs w:val="28"/>
              </w:rPr>
            </w:pPr>
            <w:r>
              <w:rPr>
                <w:rFonts w:hint="eastAsia" w:ascii="_x000B__x000C_" w:hAnsi="_x000B__x000C_"/>
                <w:b/>
                <w:sz w:val="28"/>
                <w:szCs w:val="28"/>
              </w:rPr>
              <w:t>过</w:t>
            </w:r>
          </w:p>
          <w:p>
            <w:pPr>
              <w:pStyle w:val="2"/>
              <w:wordWrap w:val="0"/>
              <w:rPr>
                <w:rFonts w:hint="eastAsia" w:ascii="_x000B__x000C_" w:hAnsi="_x000B__x000C_"/>
                <w:b/>
                <w:sz w:val="28"/>
                <w:szCs w:val="28"/>
              </w:rPr>
            </w:pPr>
          </w:p>
          <w:p>
            <w:pPr>
              <w:pStyle w:val="2"/>
              <w:wordWrap w:val="0"/>
              <w:jc w:val="center"/>
              <w:rPr>
                <w:rFonts w:hint="eastAsia" w:ascii="_x000B__x000C_" w:hAnsi="_x000B__x000C_"/>
                <w:b/>
                <w:sz w:val="28"/>
                <w:szCs w:val="28"/>
              </w:rPr>
            </w:pPr>
            <w:r>
              <w:rPr>
                <w:rFonts w:hint="eastAsia" w:ascii="_x000B__x000C_" w:hAnsi="_x000B__x000C_"/>
                <w:b/>
                <w:sz w:val="28"/>
                <w:szCs w:val="28"/>
              </w:rPr>
              <w:t>程</w:t>
            </w:r>
          </w:p>
          <w:p>
            <w:pPr>
              <w:pStyle w:val="2"/>
              <w:wordWrap w:val="0"/>
              <w:rPr>
                <w:rFonts w:hint="eastAsia" w:ascii="_x000B__x000C_" w:hAnsi="_x000B__x000C_"/>
                <w:b/>
                <w:sz w:val="28"/>
                <w:szCs w:val="28"/>
              </w:rPr>
            </w:pPr>
          </w:p>
          <w:p>
            <w:pPr>
              <w:pStyle w:val="2"/>
              <w:wordWrap w:val="0"/>
              <w:jc w:val="center"/>
              <w:rPr>
                <w:rFonts w:hint="eastAsia" w:ascii="_x000B__x000C_" w:hAnsi="_x000B__x000C_"/>
                <w:b/>
                <w:sz w:val="28"/>
                <w:szCs w:val="28"/>
              </w:rPr>
            </w:pPr>
            <w:r>
              <w:rPr>
                <w:rFonts w:hint="eastAsia" w:ascii="_x000B__x000C_" w:hAnsi="_x000B__x000C_"/>
                <w:b/>
                <w:sz w:val="28"/>
                <w:szCs w:val="28"/>
              </w:rPr>
              <w:t>记</w:t>
            </w:r>
          </w:p>
          <w:p>
            <w:pPr>
              <w:pStyle w:val="2"/>
              <w:wordWrap w:val="0"/>
              <w:rPr>
                <w:rFonts w:hint="eastAsia" w:ascii="_x000B__x000C_" w:hAnsi="_x000B__x000C_"/>
                <w:b/>
                <w:sz w:val="28"/>
                <w:szCs w:val="28"/>
              </w:rPr>
            </w:pPr>
          </w:p>
          <w:p>
            <w:pPr>
              <w:pStyle w:val="2"/>
              <w:wordWrap w:val="0"/>
              <w:jc w:val="center"/>
              <w:rPr>
                <w:rFonts w:hint="eastAsia" w:ascii="_x000B__x000C_" w:hAnsi="_x000B__x000C_"/>
                <w:b/>
                <w:sz w:val="28"/>
                <w:szCs w:val="28"/>
              </w:rPr>
            </w:pPr>
            <w:r>
              <w:rPr>
                <w:rFonts w:hint="eastAsia" w:ascii="_x000B__x000C_" w:hAnsi="_x000B__x000C_"/>
                <w:b/>
                <w:sz w:val="28"/>
                <w:szCs w:val="28"/>
              </w:rPr>
              <w:t>录</w:t>
            </w:r>
          </w:p>
        </w:tc>
        <w:tc>
          <w:tcPr>
            <w:tcW w:w="7867" w:type="dxa"/>
            <w:gridSpan w:val="6"/>
            <w:tcBorders>
              <w:left w:val="inset" w:color="auto" w:sz="6" w:space="0"/>
            </w:tcBorders>
            <w:noWrap w:val="0"/>
            <w:vAlign w:val="top"/>
          </w:tcPr>
          <w:p>
            <w:pPr>
              <w:spacing w:line="400" w:lineRule="exact"/>
              <w:rPr>
                <w:rFonts w:hint="eastAsia"/>
                <w:b w:val="0"/>
                <w:bCs/>
                <w:sz w:val="28"/>
                <w:szCs w:val="28"/>
                <w:lang w:val="en-US" w:eastAsia="zh-CN"/>
              </w:rPr>
            </w:pPr>
            <w:r>
              <w:rPr>
                <w:rFonts w:hint="eastAsia"/>
                <w:b w:val="0"/>
                <w:bCs/>
                <w:sz w:val="28"/>
                <w:szCs w:val="28"/>
                <w:lang w:val="en-US" w:eastAsia="zh-CN"/>
              </w:rPr>
              <w:t>主讲人：本课可以先复习两位数加两位数的进位加法的计算，引导学生将新旧知识进行联系，沟通和适用迁移的方法，教学三位数加三位数的连续进位加法，大胆放手让学生自己去探索，交流。教学例题时，让学生独立试做，学生在已有的进位加法的基础上能够类推出连续进位加法，这样有利于培养学生的类推能力。</w:t>
            </w:r>
          </w:p>
          <w:p>
            <w:pPr>
              <w:spacing w:line="400" w:lineRule="exact"/>
              <w:rPr>
                <w:rFonts w:hint="eastAsia"/>
                <w:b w:val="0"/>
                <w:bCs/>
                <w:sz w:val="28"/>
                <w:szCs w:val="28"/>
                <w:lang w:val="en-US" w:eastAsia="zh-CN"/>
              </w:rPr>
            </w:pPr>
            <w:r>
              <w:rPr>
                <w:rFonts w:hint="eastAsia"/>
                <w:b w:val="0"/>
                <w:bCs/>
                <w:sz w:val="28"/>
                <w:szCs w:val="28"/>
                <w:lang w:val="en-US" w:eastAsia="zh-CN"/>
              </w:rPr>
              <w:t>吴洁：练习上可以分三个层次：一是基本练习。安排4道练习，学生先独立完成，然后再与小组交流计算结果及计算方法，让学生说计算方法目的有两个，一方面是看学生对连续进位加法的计算方法是否理解和掌握，另一方面通过学生用语言表述计算方法，有利于培养学生语言表达能力。</w:t>
            </w:r>
          </w:p>
          <w:p>
            <w:pPr>
              <w:spacing w:line="400" w:lineRule="exact"/>
              <w:rPr>
                <w:rFonts w:hint="eastAsia"/>
                <w:b w:val="0"/>
                <w:bCs/>
                <w:sz w:val="28"/>
                <w:szCs w:val="28"/>
                <w:lang w:val="en-US" w:eastAsia="zh-CN"/>
              </w:rPr>
            </w:pPr>
            <w:r>
              <w:rPr>
                <w:rFonts w:hint="eastAsia"/>
                <w:b w:val="0"/>
                <w:bCs/>
                <w:sz w:val="28"/>
                <w:szCs w:val="28"/>
                <w:lang w:val="en-US" w:eastAsia="zh-CN"/>
              </w:rPr>
              <w:t>秦珂：我认为可以坚持以学生独立思考，自主探究，合作交流即先学后教的课堂模式，课堂结构虽然由情境做牵引，但在集体交流反馈的过程中可能会造成为突破教学难点、学生估算错误等问题的解决用时过长，造成整堂课前松后紧，节奏慢的局面。</w:t>
            </w:r>
          </w:p>
          <w:p>
            <w:pPr>
              <w:spacing w:line="400" w:lineRule="exact"/>
              <w:rPr>
                <w:rFonts w:hint="eastAsia"/>
                <w:b w:val="0"/>
                <w:bCs/>
                <w:sz w:val="28"/>
                <w:szCs w:val="28"/>
                <w:lang w:val="en-US" w:eastAsia="zh-CN"/>
              </w:rPr>
            </w:pPr>
            <w:r>
              <w:rPr>
                <w:rFonts w:hint="eastAsia"/>
                <w:b w:val="0"/>
                <w:bCs/>
                <w:sz w:val="28"/>
                <w:szCs w:val="28"/>
                <w:lang w:val="en-US" w:eastAsia="zh-CN"/>
              </w:rPr>
              <w:t>陈雨晴：我认为在引导学生掌握知识的同时更要引导学生关注知识得来的过程，这样学生不仅能学一知一，更能学一知二。通过一节课的学习，获得的不仅是知识的增加，更是能力的提高。</w:t>
            </w:r>
          </w:p>
          <w:p>
            <w:pPr>
              <w:spacing w:line="400" w:lineRule="exact"/>
              <w:rPr>
                <w:rFonts w:hint="default"/>
                <w:b w:val="0"/>
                <w:bCs/>
                <w:sz w:val="28"/>
                <w:szCs w:val="28"/>
                <w:lang w:val="en-US" w:eastAsia="zh-CN"/>
              </w:rPr>
            </w:pPr>
            <w:bookmarkStart w:id="0" w:name="_GoBack"/>
            <w:bookmarkEnd w:id="0"/>
          </w:p>
          <w:p>
            <w:pPr>
              <w:spacing w:line="400" w:lineRule="exact"/>
              <w:rPr>
                <w:rFonts w:hint="eastAsia"/>
                <w:b/>
                <w:bCs w:val="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华文楷体">
    <w:panose1 w:val="02010600040101010101"/>
    <w:charset w:val="86"/>
    <w:family w:val="auto"/>
    <w:pitch w:val="default"/>
    <w:sig w:usb0="A00002BF" w:usb1="78CF7CFB" w:usb2="00000016" w:usb3="00000000" w:csb0="6006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00000000"/>
    <w:rsid w:val="0A2A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2025-04-07T05:55:47Z</dcterms:created>
  <dc:creator>Dell</dc:creator>
  <cp:lastModifiedBy>爱笑的晴天</cp:lastModifiedBy>
  <dcterms:modified xsi:type="dcterms:W3CDTF">2025-04-07T06:02:56Z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F9FD626661E54CC781576FECA369D9C8_12</vt:lpwstr>
  </property>
</Properties>
</file>