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C72B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FA36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中四·心语</w:t>
      </w:r>
    </w:p>
    <w:p w14:paraId="74EAB36B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0CD9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E022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5B1A6991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/2025/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 w14:paraId="1F50CB20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夏天真</w:t>
      </w:r>
      <w:r>
        <w:rPr>
          <w:rFonts w:hint="eastAsia"/>
          <w:spacing w:val="45"/>
          <w:szCs w:val="18"/>
          <w:lang w:val="en-US" w:eastAsia="zh-CN"/>
        </w:rPr>
        <w:t>热闹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798D503B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DDD2">
      <w:pPr>
        <w:autoSpaceDE w:val="0"/>
        <w:autoSpaceDN w:val="0"/>
        <w:adjustRightInd w:val="0"/>
        <w:jc w:val="center"/>
        <w:rPr>
          <w:rFonts w:ascii="宋体" w:hAnsi="宋体" w:eastAsia="宋体" w:cs="宋体"/>
          <w:sz w:val="21"/>
          <w:szCs w:val="21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9AD5">
      <w:pPr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今日是周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sz w:val="21"/>
          <w:szCs w:val="21"/>
        </w:rPr>
        <w:t>，班级有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位幼儿请假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（吴燚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易筱曦咳嗽</w:t>
      </w:r>
      <w:r>
        <w:rPr>
          <w:rFonts w:hint="eastAsia" w:ascii="宋体" w:hAnsi="宋体" w:eastAsia="宋体" w:cs="宋体"/>
          <w:sz w:val="21"/>
          <w:szCs w:val="21"/>
        </w:rPr>
        <w:t>），2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位幼儿都来园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1405932E">
      <w:pPr>
        <w:spacing w:line="360" w:lineRule="exact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来园情绪：</w:t>
      </w:r>
      <w:r>
        <w:rPr>
          <w:rFonts w:hint="eastAsia" w:ascii="宋体" w:hAnsi="宋体" w:eastAsia="宋体" w:cs="宋体"/>
          <w:sz w:val="21"/>
          <w:szCs w:val="21"/>
        </w:rPr>
        <w:t>来园的小朋友们能自己带好物品，并及时将自己的物品放入抽屉整理好。情绪良好。</w:t>
      </w:r>
    </w:p>
    <w:p w14:paraId="34EC0F39">
      <w:pPr>
        <w:spacing w:line="360" w:lineRule="exact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来园情况：</w:t>
      </w:r>
      <w:r>
        <w:rPr>
          <w:rFonts w:hint="eastAsia" w:ascii="宋体" w:hAnsi="宋体" w:eastAsia="宋体" w:cs="宋体"/>
          <w:sz w:val="21"/>
          <w:szCs w:val="21"/>
        </w:rPr>
        <w:t>还有个别幼儿来园时常常忘记签到，需要提醒。班级9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t>％都能认识自己的姓，并且能主动签到。</w:t>
      </w:r>
    </w:p>
    <w:p w14:paraId="5F10CA6F">
      <w:pPr>
        <w:ind w:firstLine="700" w:firstLineChars="250"/>
        <w:jc w:val="center"/>
        <w:rPr>
          <w:rFonts w:ascii="宋体" w:hAnsi="宋体" w:cs="宋体"/>
          <w:sz w:val="21"/>
          <w:szCs w:val="21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3B1ED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2232DE2A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1481C2EF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511FFDD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35A626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D7E94FD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0C2679E4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6B6E1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9AB5CDA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E15ECD7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</w:rPr>
              <w:t>张沐宸</w:t>
            </w:r>
          </w:p>
        </w:tc>
        <w:tc>
          <w:tcPr>
            <w:tcW w:w="2947" w:type="dxa"/>
            <w:vAlign w:val="center"/>
          </w:tcPr>
          <w:p w14:paraId="1A2BBF3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B52481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lang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3EA36D6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1EA99962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</w:p>
        </w:tc>
      </w:tr>
      <w:tr w14:paraId="33994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78F1D97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7130E686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7C088E59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6F49ED48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15</w:t>
            </w:r>
          </w:p>
        </w:tc>
        <w:tc>
          <w:tcPr>
            <w:tcW w:w="1462" w:type="dxa"/>
            <w:vAlign w:val="center"/>
          </w:tcPr>
          <w:p w14:paraId="0220D43A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407A6C4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6BEFF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B54C456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1DFCC8C6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05AF09E2">
            <w:pPr>
              <w:jc w:val="center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lang w:val="en-US" w:eastAsia="zh-CN"/>
              </w:rPr>
              <w:t>咳嗽</w:t>
            </w:r>
          </w:p>
        </w:tc>
        <w:tc>
          <w:tcPr>
            <w:tcW w:w="749" w:type="dxa"/>
            <w:vAlign w:val="center"/>
          </w:tcPr>
          <w:p w14:paraId="271ACE3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16</w:t>
            </w:r>
          </w:p>
        </w:tc>
        <w:tc>
          <w:tcPr>
            <w:tcW w:w="1462" w:type="dxa"/>
            <w:vAlign w:val="center"/>
          </w:tcPr>
          <w:p w14:paraId="4A64CBE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17EFF753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CC6D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6FB4D03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6A40694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D9D0B58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6CC915E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17</w:t>
            </w:r>
          </w:p>
        </w:tc>
        <w:tc>
          <w:tcPr>
            <w:tcW w:w="1462" w:type="dxa"/>
            <w:vAlign w:val="center"/>
          </w:tcPr>
          <w:p w14:paraId="795AC83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2AC0AD58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1E2C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29C4C0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311D975D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5744971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D64173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18</w:t>
            </w:r>
          </w:p>
        </w:tc>
        <w:tc>
          <w:tcPr>
            <w:tcW w:w="1462" w:type="dxa"/>
            <w:vAlign w:val="center"/>
          </w:tcPr>
          <w:p w14:paraId="03DB104B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060CBE07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C391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65408F1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78BD3FE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0F49CB7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0ED3B8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19</w:t>
            </w:r>
          </w:p>
        </w:tc>
        <w:tc>
          <w:tcPr>
            <w:tcW w:w="1462" w:type="dxa"/>
            <w:vAlign w:val="center"/>
          </w:tcPr>
          <w:p w14:paraId="5CDD049F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卢兰熙</w:t>
            </w:r>
          </w:p>
        </w:tc>
        <w:tc>
          <w:tcPr>
            <w:tcW w:w="3085" w:type="dxa"/>
            <w:vAlign w:val="center"/>
          </w:tcPr>
          <w:p w14:paraId="26072C3E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D589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15D4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64D3B07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282609B2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64EAF2E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20</w:t>
            </w:r>
          </w:p>
        </w:tc>
        <w:tc>
          <w:tcPr>
            <w:tcW w:w="1462" w:type="dxa"/>
            <w:vAlign w:val="center"/>
          </w:tcPr>
          <w:p w14:paraId="23A3566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4C37377D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lang w:val="en-US" w:eastAsia="zh-CN"/>
              </w:rPr>
              <w:t>咳嗽</w:t>
            </w:r>
          </w:p>
        </w:tc>
      </w:tr>
      <w:tr w14:paraId="004D0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49AB588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4D704CDF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6841DD54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1D4C2F2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21</w:t>
            </w:r>
          </w:p>
        </w:tc>
        <w:tc>
          <w:tcPr>
            <w:tcW w:w="1462" w:type="dxa"/>
            <w:vAlign w:val="center"/>
          </w:tcPr>
          <w:p w14:paraId="1A47992E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47CC3654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62AB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6DEEE3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5165D647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4ADA344A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3014D433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22</w:t>
            </w:r>
          </w:p>
        </w:tc>
        <w:tc>
          <w:tcPr>
            <w:tcW w:w="1462" w:type="dxa"/>
            <w:vAlign w:val="center"/>
          </w:tcPr>
          <w:p w14:paraId="2A1D6FC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465641E5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58AB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0268526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0CEEBEE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5D3DDD3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95CFD1F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23</w:t>
            </w:r>
          </w:p>
        </w:tc>
        <w:tc>
          <w:tcPr>
            <w:tcW w:w="1462" w:type="dxa"/>
            <w:vAlign w:val="center"/>
          </w:tcPr>
          <w:p w14:paraId="6F675C2F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6B4873AD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3F65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77" w:type="dxa"/>
            <w:vAlign w:val="center"/>
          </w:tcPr>
          <w:p w14:paraId="4591A3D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7F464803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4645990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70D21DF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24</w:t>
            </w:r>
          </w:p>
        </w:tc>
        <w:tc>
          <w:tcPr>
            <w:tcW w:w="1462" w:type="dxa"/>
            <w:vAlign w:val="center"/>
          </w:tcPr>
          <w:p w14:paraId="4DD950E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2501DFE0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64B4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C76CD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4BAE0D7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0508C0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5D18759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25</w:t>
            </w:r>
          </w:p>
        </w:tc>
        <w:tc>
          <w:tcPr>
            <w:tcW w:w="1462" w:type="dxa"/>
            <w:vAlign w:val="center"/>
          </w:tcPr>
          <w:p w14:paraId="0E639FF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1EFD4BA2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79E4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419ABDE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6873AD5E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38CECB5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05A7F92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</w:p>
        </w:tc>
        <w:tc>
          <w:tcPr>
            <w:tcW w:w="1462" w:type="dxa"/>
            <w:vAlign w:val="center"/>
          </w:tcPr>
          <w:p w14:paraId="5ADCF721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6A0186D3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</w:p>
        </w:tc>
      </w:tr>
    </w:tbl>
    <w:p w14:paraId="6DBDED53">
      <w:pPr>
        <w:pStyle w:val="41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A467DBE">
      <w:pPr>
        <w:pStyle w:val="41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D52ADC6">
      <w:pPr>
        <w:pStyle w:val="41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E17746">
      <w:pPr>
        <w:pStyle w:val="41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A97319">
      <w:pPr>
        <w:pStyle w:val="41"/>
        <w:tabs>
          <w:tab w:val="left" w:pos="2524"/>
          <w:tab w:val="center" w:pos="5293"/>
        </w:tabs>
        <w:jc w:val="both"/>
        <w:rPr>
          <w:rFonts w:ascii="宋体" w:hAnsi="宋体" w:eastAsia="宋体" w:cs="宋体"/>
          <w:b w:val="0"/>
          <w:bCs/>
          <w:color w:val="333333"/>
          <w:spacing w:val="8"/>
          <w:sz w:val="24"/>
          <w:szCs w:val="24"/>
        </w:rPr>
      </w:pPr>
    </w:p>
    <w:p w14:paraId="62B16889">
      <w:pPr>
        <w:pStyle w:val="41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4389">
      <w:pPr>
        <w:spacing w:line="360" w:lineRule="exact"/>
        <w:ind w:firstLine="512" w:firstLineChars="200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14:textFill>
            <w14:solidFill>
              <w14:schemeClr w14:val="accent2"/>
            </w14:solidFill>
          </w14:textFill>
        </w:rPr>
        <w:t>户外：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  <w:t>大型攀爬玩具</w:t>
      </w:r>
    </w:p>
    <w:p w14:paraId="71608286">
      <w:pPr>
        <w:spacing w:line="360" w:lineRule="exact"/>
        <w:ind w:firstLine="512" w:firstLineChars="200"/>
        <w:rPr>
          <w:rFonts w:hint="eastAsia" w:ascii="Segoe UI" w:hAnsi="Segoe UI" w:eastAsia="宋体" w:cs="Segoe UI"/>
          <w:color w:val="000000"/>
        </w:rPr>
      </w:pPr>
      <w:r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sz w:val="24"/>
          <w:szCs w:val="24"/>
          <w:lang w:val="en-US" w:eastAsia="zh-CN"/>
        </w:rPr>
        <w:t>孩子们在户外活动中展现出了极高的热情和活力。大型攀爬玩具成为了他们的最爱，他们一个个兴奋地攀上爬下，挑战自己的勇气和体力。在攀爬的过程中，孩子们不仅锻炼了身体，还学会了如何协作和互助，共同克服难关。看着他们在阳光下欢笑和奔跑，我们也由衷地感到欣慰和满足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1AB448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E7C51E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2023110" cy="1517015"/>
                  <wp:effectExtent l="0" t="0" r="6350" b="5080"/>
                  <wp:docPr id="18" name="图片 18" descr="D:/桌面/IMG_9277.JPGIMG_9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桌面/IMG_9277.JPGIMG_92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225E00AD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2018030" cy="1514475"/>
                  <wp:effectExtent l="0" t="0" r="635" b="7620"/>
                  <wp:docPr id="19" name="图片 19" descr="D:/桌面/IMG_9278.JPGIMG_9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桌面/IMG_9278.JPGIMG_92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37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B4CC1D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2019300" cy="1514475"/>
                  <wp:effectExtent l="0" t="0" r="10160" b="7620"/>
                  <wp:docPr id="21" name="图片 21" descr="D:/桌面/IMG_9280.JPGIMG_9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桌面/IMG_9280.JPGIMG_92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B9A2C">
      <w:pPr>
        <w:pStyle w:val="41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3FDC">
      <w:pPr>
        <w:spacing w:line="360" w:lineRule="exact"/>
        <w:ind w:firstLine="512" w:firstLineChars="200"/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  <w:t>数学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  <w:t>椭圆</w:t>
      </w:r>
    </w:p>
    <w:p w14:paraId="0F022907">
      <w:pPr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这是一节认识图形的数学活动。椭圆形是由圆形变成的长圆形，比圆形扁。叶片中部宽而两端较狭，两侧叶缘成弧形，称为椭圆形叶。在同一平面上，固定两点到另一点距离之和相等的点的集合叫椭圆形。本活动通过对比圆形和椭圆形的不同之处，引导幼儿逐步发现椭圆形是怎样的，在了解椭圆形特征的基础上，能认识并找出椭圆形。</w:t>
      </w:r>
    </w:p>
    <w:p w14:paraId="1658C930">
      <w:pPr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1.圆形轮子和椭圆形轮子比赛，猜一猜谁跑的快呢？</w:t>
      </w:r>
    </w:p>
    <w:p w14:paraId="4CCAE97C">
      <w:pPr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2.你知道黄汽车和红汽车，谁跑的快吗？</w:t>
      </w:r>
    </w:p>
    <w:p w14:paraId="2E2764E0">
      <w:pPr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3.给椭圆形涂色：将椭圆形找出来、涂上同一种颜色。</w:t>
      </w:r>
    </w:p>
    <w:p w14:paraId="039E8372">
      <w:pPr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4.经验迁移：寻找生活中见过的哪些东西是椭圆形的如：椭圆形的鸡蛋、镜子、包装盒、饼干等。 寻找幼儿园里椭圆形的物品。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6B54E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0ECA564">
            <w:pPr>
              <w:spacing w:line="360" w:lineRule="exact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/>
                <w:b/>
                <w:bCs/>
                <w:i/>
                <w:iCs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1905</wp:posOffset>
                  </wp:positionV>
                  <wp:extent cx="1873250" cy="1518285"/>
                  <wp:effectExtent l="0" t="0" r="5080" b="3810"/>
                  <wp:wrapSquare wrapText="bothSides"/>
                  <wp:docPr id="7" name="图片 7" descr="D:/桌面/QQ20250605-124141.pngQQ20250605-12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桌面/QQ20250605-124141.pngQQ20250605-1241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705" r="15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 </w:t>
            </w:r>
          </w:p>
        </w:tc>
        <w:tc>
          <w:tcPr>
            <w:tcW w:w="3048" w:type="dxa"/>
          </w:tcPr>
          <w:p w14:paraId="7191E1D7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2019300" cy="1500505"/>
                  <wp:effectExtent l="0" t="0" r="10160" b="0"/>
                  <wp:docPr id="14" name="图片 14" descr="D:/桌面/QQ20250605-124220.pngQQ20250605-124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桌面/QQ20250605-124220.pngQQ20250605-1242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2273" r="12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491E04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2019300" cy="1494155"/>
                  <wp:effectExtent l="0" t="0" r="10160" b="6350"/>
                  <wp:docPr id="15" name="图片 15" descr="D:/桌面/QQ20250605-124234.pngQQ20250605-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桌面/QQ20250605-124234.pngQQ20250605-1242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1220" r="11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5FF5E">
      <w:pPr>
        <w:pStyle w:val="41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0EA256A8">
      <w:pPr>
        <w:pStyle w:val="41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373B5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4E324F4">
            <w:pPr>
              <w:autoSpaceDE w:val="0"/>
              <w:autoSpaceDN w:val="0"/>
              <w:adjustRightInd w:val="0"/>
              <w:jc w:val="both"/>
            </w:pPr>
            <w:r>
              <w:rPr>
                <w:rFonts w:hint="eastAsia"/>
              </w:rPr>
              <w:drawing>
                <wp:inline distT="0" distB="0" distL="114300" distR="114300">
                  <wp:extent cx="2030095" cy="1522095"/>
                  <wp:effectExtent l="0" t="0" r="10160" b="0"/>
                  <wp:docPr id="5" name="图片 5" descr="D:/桌面/IMG_9294.JPGIMG_9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桌面/IMG_9294.JPGIMG_92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90D67C7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33575" cy="1539875"/>
                  <wp:effectExtent l="0" t="0" r="9525" b="3810"/>
                  <wp:docPr id="11" name="图片 11" descr="D:/桌面/IMG_9293.JPGIMG_9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桌面/IMG_9293.JPGIMG_92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928" r="2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98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2530D8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bookmarkStart w:id="0" w:name="_GoBack"/>
            <w:r>
              <w:drawing>
                <wp:inline distT="0" distB="0" distL="114300" distR="114300">
                  <wp:extent cx="2084705" cy="1563370"/>
                  <wp:effectExtent l="0" t="0" r="9525" b="1905"/>
                  <wp:docPr id="12" name="图片 12" descr="D:/桌面/IMG_9295.JPGIMG_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桌面/IMG_9295.JPGIMG_929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213FE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A4EDE90">
            <w:pPr>
              <w:widowControl w:val="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易筱曦和殷颂惜在区域游戏时自主选取一幅主题拼图（画面为充满动物、场景元素的彩色拼图 ），摆放至桌面，简单交流 “我们一起拼这个吧”，开启合作拼图。殷颂惜先找拼图边缘板块，尝试拼接框架，易筱曦则从色彩鲜艳、图案突出的部分（如大动物图案 ）入手，各自专注操作，偶尔交流 “这个角该放哪里”。拼到中间复杂区域时，出现板块匹配困难，两人停下各自动作，共同观察、讨论。殷颂惜指着一个彩色图案说 “这个应该和那边的花朵连起来”，易筱曦配合调整位置。</w:t>
            </w:r>
          </w:p>
        </w:tc>
        <w:tc>
          <w:tcPr>
            <w:tcW w:w="2988" w:type="dxa"/>
          </w:tcPr>
          <w:p w14:paraId="3EBD254F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</w:rPr>
              <w:t>丁秋铭和郭静悠选择了益智区的阿基米德积木。起初，丁秋铭将几块长积木依次排列，试图搭建一个长条状结构，郭静悠在旁边观察了一会儿，随后拿起一块积木，尝试与丁秋铭已搭建的部分拼接，丁秋铭看了看，调整了一下积木位置，两人开始共同搭建。在搭建过程中，结构出现几次倒塌，丁秋铭 皱着眉头，郭静悠说：“我们重新来，把下面放稳一点。” 于是，两人放慢速度，仔细调整底层积木位置，再次搭建，逐渐搭建起一个较为稳固的长形结构，两人脸上露出开心的笑容。</w:t>
            </w:r>
          </w:p>
        </w:tc>
        <w:tc>
          <w:tcPr>
            <w:tcW w:w="3557" w:type="dxa"/>
          </w:tcPr>
          <w:p w14:paraId="794D3039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区域游戏时，赵弈承</w:t>
            </w:r>
            <w:r>
              <w:rPr>
                <w:rFonts w:ascii="宋体" w:hAnsi="宋体" w:eastAsia="宋体" w:cs="宋体"/>
                <w:sz w:val="24"/>
                <w:szCs w:val="24"/>
              </w:rPr>
              <w:t>专注地用积木搭建结构，他先将积木横向排列作为底层基础，随后开始向上垒高，在搭建过程中不断调整积木位置，力求结构稳固。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褚浩宸</w:t>
            </w:r>
            <w:r>
              <w:rPr>
                <w:rFonts w:ascii="宋体" w:hAnsi="宋体" w:eastAsia="宋体" w:cs="宋体"/>
                <w:sz w:val="24"/>
                <w:szCs w:val="24"/>
              </w:rPr>
              <w:t>站在一旁观察了一会儿，之后拿起一块积木递给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赵弈承</w:t>
            </w:r>
            <w:r>
              <w:rPr>
                <w:rFonts w:ascii="宋体" w:hAnsi="宋体" w:eastAsia="宋体" w:cs="宋体"/>
                <w:sz w:val="24"/>
                <w:szCs w:val="24"/>
              </w:rPr>
              <w:t>，似乎在给出建议或准备参与搭建。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赵弈承</w:t>
            </w:r>
            <w:r>
              <w:rPr>
                <w:rFonts w:ascii="宋体" w:hAnsi="宋体" w:eastAsia="宋体" w:cs="宋体"/>
                <w:sz w:val="24"/>
                <w:szCs w:val="24"/>
              </w:rPr>
              <w:t>接过积木，将其放置在合适位置，两人开始简单交流，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褚浩宸</w:t>
            </w:r>
            <w:r>
              <w:rPr>
                <w:rFonts w:ascii="宋体" w:hAnsi="宋体" w:eastAsia="宋体" w:cs="宋体"/>
                <w:sz w:val="24"/>
                <w:szCs w:val="24"/>
              </w:rPr>
              <w:t>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赵弈承</w:t>
            </w:r>
            <w:r>
              <w:rPr>
                <w:rFonts w:ascii="宋体" w:hAnsi="宋体" w:eastAsia="宋体" w:cs="宋体"/>
                <w:sz w:val="24"/>
                <w:szCs w:val="24"/>
              </w:rPr>
              <w:t>指了指搭建的方向，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赵弈承</w:t>
            </w:r>
            <w:r>
              <w:rPr>
                <w:rFonts w:ascii="宋体" w:hAnsi="宋体" w:eastAsia="宋体" w:cs="宋体"/>
                <w:sz w:val="24"/>
                <w:szCs w:val="24"/>
              </w:rPr>
              <w:t>点头回应，继续搭建。随着建构的推进，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赵弈承</w:t>
            </w:r>
            <w:r>
              <w:rPr>
                <w:rFonts w:ascii="宋体" w:hAnsi="宋体" w:eastAsia="宋体" w:cs="宋体"/>
                <w:sz w:val="24"/>
                <w:szCs w:val="24"/>
              </w:rPr>
              <w:t>搭建出类似房屋框架的结构，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褚浩宸</w:t>
            </w:r>
            <w:r>
              <w:rPr>
                <w:rFonts w:ascii="宋体" w:hAnsi="宋体" w:eastAsia="宋体" w:cs="宋体"/>
                <w:sz w:val="24"/>
                <w:szCs w:val="24"/>
              </w:rPr>
              <w:t>也参与进来，在旁边开始搭建另一部分，尝试与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赵弈承</w:t>
            </w:r>
            <w:r>
              <w:rPr>
                <w:rFonts w:ascii="宋体" w:hAnsi="宋体" w:eastAsia="宋体" w:cs="宋体"/>
                <w:sz w:val="24"/>
                <w:szCs w:val="24"/>
              </w:rPr>
              <w:t>的结构连接。两人虽没有复杂的分工，但存在简单的互动协作，如传递积木、交流搭建方向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</w:t>
            </w:r>
          </w:p>
        </w:tc>
      </w:tr>
      <w:tr w14:paraId="19153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B05D6F2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91995" cy="1493520"/>
                  <wp:effectExtent l="0" t="0" r="5080" b="6985"/>
                  <wp:docPr id="13" name="图片 13" descr="D:/桌面/IMG_9296.JPGIMG_9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桌面/IMG_9296.JPGIMG_92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A13DAC8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847850" cy="1482725"/>
                  <wp:effectExtent l="0" t="0" r="8890" b="6985"/>
                  <wp:docPr id="16" name="图片 16" descr="D:/桌面/IMG_9134.JPGIMG_9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桌面/IMG_9134.JPGIMG_91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276" r="3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6BCEE78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</w:pPr>
            <w:r>
              <w:drawing>
                <wp:inline distT="0" distB="0" distL="114300" distR="114300">
                  <wp:extent cx="2084705" cy="1563370"/>
                  <wp:effectExtent l="0" t="0" r="9525" b="1905"/>
                  <wp:docPr id="17" name="图片 17" descr="D:/桌面/IMG_9282.JPGIMG_9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9282.JPGIMG_92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878C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D723BBB">
            <w:pPr>
              <w:autoSpaceDE w:val="0"/>
              <w:autoSpaceDN w:val="0"/>
              <w:adjustRightInd w:val="0"/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今天选择科探区的幼儿是：熊梓轩和丁秋铭。两名幼儿选择的是风扇转起来的幼儿。一开始先各自摆弄材料，观察扇叶、电机结构。丁秋铭尝试将扇叶装在支架上，手动拨动让扇叶转动，感受 “手动风扇” ；熊梓轩则好奇连接电机与电池盒，因导线连接不当，电机未启动，嘟囔 “怎么不转呀” 。发现单独操作困难后，两人开始合作。丁秋铭协助固定电机，熊梓轩 尝试不同导线连接方式，经过几次调整（如调换电池正负极、加固导线接口 ），电机终于带动扇叶转动，两人兴奋呼喊 “转起来啦！转起来啦！”。风扇转动后，他们又尝试用小木块搭建 “底座”，调整风扇高度、角度，还把小玩偶放在风扇前，观察 “风吹动玩偶头发”，交流 “风这样吹，像给玩偶扇风呢”，持续拓展探索玩法。</w:t>
            </w:r>
          </w:p>
        </w:tc>
        <w:tc>
          <w:tcPr>
            <w:tcW w:w="2988" w:type="dxa"/>
          </w:tcPr>
          <w:p w14:paraId="026A6E79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3557" w:type="dxa"/>
          </w:tcPr>
          <w:p w14:paraId="481CBCE6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</w:tbl>
    <w:p w14:paraId="1816123E">
      <w:pPr>
        <w:pStyle w:val="41"/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 </w:t>
      </w:r>
    </w:p>
    <w:p w14:paraId="21C69DBB">
      <w:pPr>
        <w:widowControl w:val="0"/>
        <w:spacing w:line="4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1.午餐/点心情况</w:t>
      </w:r>
    </w:p>
    <w:p w14:paraId="5B9DD42A">
      <w:pPr>
        <w:widowControl w:val="0"/>
        <w:spacing w:line="4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午餐时间，小朋友们井然有序地排队去洗手盛饭。他们坐在自己的座位上，安静地享用美味的午餐。今天的午餐有藜麦饭、红烧排骨、大白菜炒蘑菇、西湖牛肉羹。小朋友们吃得津津有味，深受大家的喜爱。</w:t>
      </w:r>
    </w:p>
    <w:p w14:paraId="50E1492A">
      <w:pPr>
        <w:widowControl w:val="0"/>
        <w:spacing w:line="4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在用餐过程中，小朋友们学会了等待和分享，他们懂得轮流取餐，不拥挤，不吵闹。同时，他们也注意到了食物的浪费问题，尽量将碗里的饭菜吃得干干净净。</w:t>
      </w:r>
    </w:p>
    <w:p w14:paraId="6DC0BE66">
      <w:pPr>
        <w:ind w:firstLine="512" w:firstLineChars="200"/>
        <w:jc w:val="center"/>
        <w:rPr>
          <w:rFonts w:ascii="宋体" w:hAnsi="宋体" w:eastAsia="宋体" w:cs="宋体"/>
          <w:color w:val="333333"/>
          <w:spacing w:val="8"/>
        </w:rPr>
      </w:pPr>
      <w:r>
        <w:rPr>
          <w:rFonts w:hint="eastAsia" w:ascii="宋体" w:hAnsi="宋体" w:eastAsia="宋体" w:cs="宋体"/>
          <w:color w:val="333333"/>
          <w:spacing w:val="8"/>
        </w:rPr>
        <w:drawing>
          <wp:inline distT="0" distB="0" distL="114300" distR="114300">
            <wp:extent cx="3558540" cy="271462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769" cy="27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4FB6">
      <w:pPr>
        <w:jc w:val="both"/>
        <w:rPr>
          <w:rFonts w:ascii="宋体" w:hAnsi="宋体" w:eastAsia="宋体" w:cs="宋体"/>
          <w:lang w:bidi="ar"/>
        </w:rPr>
      </w:pPr>
      <w:r>
        <w:rPr>
          <w:rFonts w:hint="eastAsia"/>
        </w:rPr>
        <w:t xml:space="preserve">                       </w:t>
      </w:r>
    </w:p>
    <w:p w14:paraId="61DFA7F2">
      <w:pPr>
        <w:ind w:firstLine="480" w:firstLineChars="200"/>
        <w:rPr>
          <w:rFonts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t>2.午睡情况</w:t>
      </w:r>
    </w:p>
    <w:p w14:paraId="5C3ADCE8">
      <w:pPr>
        <w:ind w:firstLine="480" w:firstLineChars="200"/>
        <w:rPr>
          <w:rFonts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t>午睡时间到了，小朋友们一个个有序地进入午睡室，找到自己的小床，安静地躺了下来。天气比较热，所以我们在午睡之前让孩子们洗脸，安定情绪。他们很快就进入了梦乡，呼吸均匀，脸上挂着甜美的微笑。</w:t>
      </w:r>
    </w:p>
    <w:p w14:paraId="5939A2FF">
      <w:pPr>
        <w:ind w:firstLine="480" w:firstLineChars="200"/>
        <w:rPr>
          <w:rFonts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t>午睡室里静悄悄的，只有偶尔传来的翻身声。个别幼儿睡得比较晚，生活老师细心地巡视着，为小朋友们盖好被子，调整枕头，确保他们睡得舒适。整个午睡过程，小朋友们的常规还是比较好的，没有大声喧哗，也没有扰乱午睡秩序，展现出了良好的自我管理能力。到1点的时候已经92％的幼儿睡着了。</w:t>
      </w:r>
    </w:p>
    <w:p w14:paraId="132EEE00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06温馨提示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35EB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宋体" w:hAnsi="宋体" w:eastAsia="宋体" w:cs="宋体"/>
        </w:rPr>
        <w:t>★</w:t>
      </w:r>
      <w:r>
        <w:rPr>
          <w:rFonts w:hint="eastAsia" w:ascii="宋体" w:hAnsi="宋体" w:eastAsia="宋体" w:cs="宋体"/>
          <w:kern w:val="0"/>
          <w:lang w:bidi="ar"/>
        </w:rPr>
        <w:t>1.</w:t>
      </w:r>
      <w:r>
        <w:rPr>
          <w:rStyle w:val="32"/>
          <w:rFonts w:hint="eastAsia"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为了保障小朋友们的午睡质量，请尽量让他们在家也保持规律的作息时间。</w:t>
      </w:r>
    </w:p>
    <w:p w14:paraId="1ABA298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宋体" w:hAnsi="宋体" w:eastAsia="宋体" w:cs="宋体"/>
        </w:rPr>
        <w:t>★2.穿裙子的幼儿</w:t>
      </w:r>
      <w:r>
        <w:rPr>
          <w:rStyle w:val="32"/>
          <w:rFonts w:hint="eastAsia"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建议为小朋友们准备舒适的睡衣和被子，以便他们在幼儿园能更好地入睡。</w:t>
      </w:r>
    </w:p>
    <w:p w14:paraId="72D7D98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ascii="宋体" w:hAnsi="宋体" w:eastAsia="宋体" w:cs="宋体"/>
          <w:kern w:val="0"/>
          <w:lang w:bidi="ar"/>
        </w:rPr>
      </w:pPr>
      <w:r>
        <w:rPr>
          <w:rFonts w:hint="eastAsia" w:ascii="宋体" w:hAnsi="宋体" w:eastAsia="宋体" w:cs="宋体"/>
        </w:rPr>
        <w:t>★3.天气渐热，提醒幼儿一开始的时候少盖被子。</w:t>
      </w:r>
    </w:p>
    <w:p w14:paraId="5DC05CA4">
      <w:pPr>
        <w:ind w:firstLine="482" w:firstLineChars="200"/>
        <w:jc w:val="center"/>
        <w:rPr>
          <w:rFonts w:ascii="宋体" w:hAnsi="宋体" w:eastAsia="宋体" w:cs="宋体"/>
          <w:b/>
          <w:bCs/>
          <w:color w:val="000000"/>
          <w:sz w:val="22"/>
          <w:szCs w:val="22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lang w:bidi="ar"/>
        </w:rPr>
        <w:t>谢谢大家的支持与配合！</w:t>
      </w:r>
    </w:p>
    <w:p w14:paraId="37AEE8B4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C22152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292A294">
      <w:pPr>
        <w:ind w:firstLine="160" w:firstLineChars="100"/>
        <w:jc w:val="center"/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FC0E"/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261EA8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56548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76B0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EAB8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DEAB837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841"/>
    <w:rsid w:val="00106209"/>
    <w:rsid w:val="006D363B"/>
    <w:rsid w:val="00A101B3"/>
    <w:rsid w:val="00A8678D"/>
    <w:rsid w:val="00B57C3B"/>
    <w:rsid w:val="00D61857"/>
    <w:rsid w:val="00D8044A"/>
    <w:rsid w:val="00DA043C"/>
    <w:rsid w:val="00F14841"/>
    <w:rsid w:val="01017FFA"/>
    <w:rsid w:val="02BB749B"/>
    <w:rsid w:val="04BB31FA"/>
    <w:rsid w:val="08E808EB"/>
    <w:rsid w:val="0ECC13CD"/>
    <w:rsid w:val="11300BBC"/>
    <w:rsid w:val="145130A0"/>
    <w:rsid w:val="15357EA3"/>
    <w:rsid w:val="19A81450"/>
    <w:rsid w:val="1BCF41AF"/>
    <w:rsid w:val="1CC26A85"/>
    <w:rsid w:val="1D53270B"/>
    <w:rsid w:val="265654B5"/>
    <w:rsid w:val="301961A3"/>
    <w:rsid w:val="34CD6D56"/>
    <w:rsid w:val="35BF175E"/>
    <w:rsid w:val="39E31EB6"/>
    <w:rsid w:val="3DB41B96"/>
    <w:rsid w:val="3E2B46BB"/>
    <w:rsid w:val="3F836C12"/>
    <w:rsid w:val="40925C1E"/>
    <w:rsid w:val="4329796C"/>
    <w:rsid w:val="441E76A4"/>
    <w:rsid w:val="45357D20"/>
    <w:rsid w:val="457E56B5"/>
    <w:rsid w:val="49447B83"/>
    <w:rsid w:val="4C8C12EC"/>
    <w:rsid w:val="4D936830"/>
    <w:rsid w:val="4EB273D2"/>
    <w:rsid w:val="50861AB8"/>
    <w:rsid w:val="50DC5654"/>
    <w:rsid w:val="51FE7E63"/>
    <w:rsid w:val="569F470D"/>
    <w:rsid w:val="57652917"/>
    <w:rsid w:val="609304F1"/>
    <w:rsid w:val="6588615B"/>
    <w:rsid w:val="67A16BF6"/>
    <w:rsid w:val="6A077D43"/>
    <w:rsid w:val="6A9B7168"/>
    <w:rsid w:val="6DA8778B"/>
    <w:rsid w:val="723F21A1"/>
    <w:rsid w:val="74BB2697"/>
    <w:rsid w:val="768F55B7"/>
    <w:rsid w:val="781B5F2B"/>
    <w:rsid w:val="782F4F2E"/>
    <w:rsid w:val="7AA67ED6"/>
    <w:rsid w:val="7BD152CC"/>
    <w:rsid w:val="7F63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qFormat="1" w:uiPriority="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semiHidden="0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semiHidden="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customStyle="1" w:styleId="45">
    <w:name w:val="明显引用1"/>
    <w:basedOn w:val="1"/>
    <w:next w:val="1"/>
    <w:link w:val="46"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48">
    <w:name w:val="列表段落1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customStyle="1" w:styleId="49">
    <w:name w:val="占位符文本1"/>
    <w:basedOn w:val="31"/>
    <w:semiHidden/>
    <w:qFormat/>
    <w:uiPriority w:val="99"/>
    <w:rPr>
      <w:color w:val="808080"/>
    </w:rPr>
  </w:style>
  <w:style w:type="paragraph" w:customStyle="1" w:styleId="50">
    <w:name w:val="引用1"/>
    <w:basedOn w:val="1"/>
    <w:next w:val="1"/>
    <w:link w:val="51"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2976</Words>
  <Characters>3032</Characters>
  <Lines>23</Lines>
  <Paragraphs>6</Paragraphs>
  <TotalTime>2</TotalTime>
  <ScaleCrop>false</ScaleCrop>
  <LinksUpToDate>false</LinksUpToDate>
  <CharactersWithSpaces>3140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喋喋 以喋 以喋喋</cp:lastModifiedBy>
  <cp:lastPrinted>2025-05-21T23:58:00Z</cp:lastPrinted>
  <dcterms:modified xsi:type="dcterms:W3CDTF">2025-06-05T04:52:54Z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