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EE41C">
      <w:pPr>
        <w:pStyle w:val="2"/>
        <w:jc w:val="center"/>
        <w:rPr>
          <w:rFonts w:hint="eastAsia" w:ascii="_x000B__x000C_" w:hAnsi="_x000B__x000C_"/>
          <w:b/>
          <w:sz w:val="48"/>
          <w:szCs w:val="48"/>
        </w:rPr>
      </w:pPr>
      <w:bookmarkStart w:id="0" w:name="OLE_LINK1"/>
      <w:r>
        <w:rPr>
          <w:rFonts w:hint="eastAsia" w:ascii="_x000B__x000C_" w:hAnsi="_x000B__x000C_"/>
          <w:b/>
          <w:sz w:val="48"/>
          <w:szCs w:val="48"/>
          <w:lang w:eastAsia="zh-CN"/>
        </w:rPr>
        <w:t>雪堰</w:t>
      </w:r>
      <w:r>
        <w:rPr>
          <w:rFonts w:hint="eastAsia" w:ascii="_x000B__x000C_" w:hAnsi="_x000B__x000C_"/>
          <w:b/>
          <w:sz w:val="48"/>
          <w:szCs w:val="48"/>
        </w:rPr>
        <w:t>中心小学集体备课记录表</w:t>
      </w:r>
    </w:p>
    <w:p w14:paraId="7FD96B4A">
      <w:pPr>
        <w:pStyle w:val="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ascii="_x000B__x000C_" w:hAnsi="_x000B__x000C_"/>
          <w:b/>
          <w:sz w:val="48"/>
          <w:szCs w:val="48"/>
          <w:lang w:val="en-US" w:eastAsia="zh-CN"/>
        </w:rPr>
      </w:pPr>
      <w:r>
        <w:rPr>
          <w:rFonts w:hint="eastAsia" w:ascii="宋体" w:hAnsi="宋体" w:eastAsia="宋体" w:cs="宋体"/>
          <w:b w:val="0"/>
          <w:bCs/>
          <w:sz w:val="28"/>
          <w:szCs w:val="28"/>
          <w:lang w:eastAsia="zh-CN"/>
        </w:rPr>
        <w:t>学科：</w:t>
      </w:r>
      <w:r>
        <w:rPr>
          <w:rFonts w:hint="eastAsia" w:eastAsia="宋体" w:cs="宋体"/>
          <w:b w:val="0"/>
          <w:bCs/>
          <w:sz w:val="28"/>
          <w:szCs w:val="28"/>
          <w:lang w:val="en-US" w:eastAsia="zh-CN"/>
        </w:rPr>
        <w:t>语文</w:t>
      </w:r>
      <w:r>
        <w:rPr>
          <w:rFonts w:hint="eastAsia" w:ascii="宋体" w:hAnsi="宋体" w:eastAsia="宋体" w:cs="宋体"/>
          <w:b w:val="0"/>
          <w:bCs/>
          <w:sz w:val="28"/>
          <w:szCs w:val="28"/>
          <w:lang w:val="en-US" w:eastAsia="zh-CN"/>
        </w:rPr>
        <w:t xml:space="preserve">    2024-2025第</w:t>
      </w:r>
      <w:r>
        <w:rPr>
          <w:rFonts w:hint="eastAsia" w:cs="宋体"/>
          <w:b w:val="0"/>
          <w:bCs/>
          <w:sz w:val="28"/>
          <w:szCs w:val="28"/>
          <w:lang w:val="en-US" w:eastAsia="zh-CN"/>
        </w:rPr>
        <w:t>二</w:t>
      </w:r>
      <w:r>
        <w:rPr>
          <w:rFonts w:hint="eastAsia" w:ascii="宋体" w:hAnsi="宋体" w:eastAsia="宋体" w:cs="宋体"/>
          <w:b w:val="0"/>
          <w:bCs/>
          <w:sz w:val="28"/>
          <w:szCs w:val="28"/>
          <w:lang w:val="en-US" w:eastAsia="zh-CN"/>
        </w:rPr>
        <w:t>学期   第</w:t>
      </w:r>
      <w:r>
        <w:rPr>
          <w:rFonts w:hint="eastAsia" w:cs="宋体"/>
          <w:b w:val="0"/>
          <w:bCs/>
          <w:sz w:val="28"/>
          <w:szCs w:val="28"/>
          <w:lang w:val="en-US" w:eastAsia="zh-CN"/>
        </w:rPr>
        <w:t>十七</w:t>
      </w:r>
      <w:r>
        <w:rPr>
          <w:rFonts w:hint="eastAsia" w:ascii="宋体" w:hAnsi="宋体" w:eastAsia="宋体" w:cs="宋体"/>
          <w:b w:val="0"/>
          <w:bCs/>
          <w:sz w:val="28"/>
          <w:szCs w:val="28"/>
          <w:lang w:val="en-US" w:eastAsia="zh-CN"/>
        </w:rPr>
        <w:t>周</w:t>
      </w:r>
    </w:p>
    <w:tbl>
      <w:tblPr>
        <w:tblStyle w:val="3"/>
        <w:tblpPr w:leftFromText="180" w:rightFromText="180" w:vertAnchor="text" w:horzAnchor="margin" w:tblpXSpec="center" w:tblpY="17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927"/>
        <w:gridCol w:w="1267"/>
        <w:gridCol w:w="1606"/>
        <w:gridCol w:w="547"/>
        <w:gridCol w:w="1260"/>
        <w:gridCol w:w="1260"/>
      </w:tblGrid>
      <w:tr w14:paraId="6AF2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7C5C521C">
            <w:pPr>
              <w:pStyle w:val="2"/>
              <w:jc w:val="center"/>
              <w:rPr>
                <w:rFonts w:hint="eastAsia" w:ascii="_x000B__x000C_" w:hAnsi="_x000B__x000C_"/>
                <w:b/>
                <w:sz w:val="28"/>
                <w:szCs w:val="28"/>
              </w:rPr>
            </w:pPr>
            <w:r>
              <w:rPr>
                <w:rFonts w:hint="eastAsia" w:ascii="_x000B__x000C_" w:hAnsi="_x000B__x000C_"/>
                <w:b/>
                <w:sz w:val="28"/>
                <w:szCs w:val="28"/>
              </w:rPr>
              <w:t>时  间</w:t>
            </w:r>
          </w:p>
        </w:tc>
        <w:tc>
          <w:tcPr>
            <w:tcW w:w="1927" w:type="dxa"/>
            <w:tcBorders>
              <w:left w:val="inset" w:color="auto" w:sz="6" w:space="0"/>
            </w:tcBorders>
            <w:noWrap w:val="0"/>
            <w:vAlign w:val="top"/>
          </w:tcPr>
          <w:p w14:paraId="0EC26DFE">
            <w:pPr>
              <w:pStyle w:val="2"/>
              <w:wordWrap w:val="0"/>
              <w:jc w:val="center"/>
              <w:rPr>
                <w:rFonts w:hint="eastAsia" w:ascii="_x000B__x000C_" w:hAnsi="_x000B__x000C_" w:eastAsia="宋体"/>
                <w:b/>
                <w:sz w:val="28"/>
                <w:szCs w:val="28"/>
                <w:lang w:val="en-US" w:eastAsia="zh-CN"/>
              </w:rPr>
            </w:pPr>
            <w:r>
              <w:rPr>
                <w:rFonts w:hint="eastAsia" w:ascii="_x000B__x000C_" w:hAnsi="_x000B__x000C_"/>
                <w:b/>
                <w:sz w:val="28"/>
                <w:szCs w:val="28"/>
              </w:rPr>
              <w:t>20</w:t>
            </w:r>
            <w:r>
              <w:rPr>
                <w:rFonts w:hint="eastAsia" w:ascii="_x000B__x000C_" w:hAnsi="_x000B__x000C_"/>
                <w:b/>
                <w:sz w:val="28"/>
                <w:szCs w:val="28"/>
                <w:lang w:val="en-US" w:eastAsia="zh-CN"/>
              </w:rPr>
              <w:t>25</w:t>
            </w:r>
            <w:r>
              <w:rPr>
                <w:rFonts w:hint="eastAsia" w:ascii="_x000B__x000C_" w:hAnsi="_x000B__x000C_"/>
                <w:b/>
                <w:sz w:val="28"/>
                <w:szCs w:val="28"/>
              </w:rPr>
              <w:t>.</w:t>
            </w:r>
            <w:r>
              <w:rPr>
                <w:rFonts w:hint="eastAsia" w:ascii="_x000B__x000C_" w:hAnsi="_x000B__x000C_"/>
                <w:b/>
                <w:sz w:val="28"/>
                <w:szCs w:val="28"/>
                <w:lang w:val="en-US" w:eastAsia="zh-CN"/>
              </w:rPr>
              <w:t>6</w:t>
            </w:r>
            <w:r>
              <w:rPr>
                <w:rFonts w:hint="eastAsia" w:ascii="_x000B__x000C_" w:hAnsi="_x000B__x000C_"/>
                <w:b/>
                <w:sz w:val="28"/>
                <w:szCs w:val="28"/>
              </w:rPr>
              <w:t>.</w:t>
            </w:r>
            <w:r>
              <w:rPr>
                <w:rFonts w:hint="eastAsia" w:ascii="_x000B__x000C_" w:hAnsi="_x000B__x000C_"/>
                <w:b/>
                <w:sz w:val="28"/>
                <w:szCs w:val="28"/>
                <w:lang w:val="en-US" w:eastAsia="zh-CN"/>
              </w:rPr>
              <w:t>3</w:t>
            </w:r>
          </w:p>
        </w:tc>
        <w:tc>
          <w:tcPr>
            <w:tcW w:w="1267" w:type="dxa"/>
            <w:tcBorders>
              <w:left w:val="inset" w:color="auto" w:sz="6" w:space="0"/>
            </w:tcBorders>
            <w:noWrap w:val="0"/>
            <w:vAlign w:val="top"/>
          </w:tcPr>
          <w:p w14:paraId="3085A57F">
            <w:pPr>
              <w:pStyle w:val="2"/>
              <w:wordWrap w:val="0"/>
              <w:jc w:val="center"/>
              <w:rPr>
                <w:rFonts w:hint="eastAsia" w:ascii="_x000B__x000C_" w:hAnsi="_x000B__x000C_"/>
                <w:b/>
                <w:sz w:val="28"/>
                <w:szCs w:val="28"/>
              </w:rPr>
            </w:pPr>
            <w:r>
              <w:rPr>
                <w:rFonts w:hint="eastAsia" w:ascii="_x000B__x000C_" w:hAnsi="_x000B__x000C_"/>
                <w:b/>
                <w:sz w:val="28"/>
                <w:szCs w:val="28"/>
              </w:rPr>
              <w:t>地点</w:t>
            </w:r>
          </w:p>
        </w:tc>
        <w:tc>
          <w:tcPr>
            <w:tcW w:w="2153" w:type="dxa"/>
            <w:gridSpan w:val="2"/>
            <w:tcBorders>
              <w:left w:val="inset" w:color="auto" w:sz="6" w:space="0"/>
            </w:tcBorders>
            <w:noWrap w:val="0"/>
            <w:vAlign w:val="top"/>
          </w:tcPr>
          <w:p w14:paraId="16EF2808">
            <w:pPr>
              <w:pStyle w:val="2"/>
              <w:wordWrap w:val="0"/>
              <w:jc w:val="center"/>
              <w:rPr>
                <w:rFonts w:hint="eastAsia" w:ascii="_x000B__x000C_" w:hAnsi="_x000B__x000C_"/>
                <w:b/>
                <w:sz w:val="28"/>
                <w:szCs w:val="28"/>
              </w:rPr>
            </w:pPr>
            <w:r>
              <w:rPr>
                <w:rFonts w:hint="eastAsia" w:ascii="_x000B__x000C_" w:hAnsi="_x000B__x000C_"/>
                <w:b/>
                <w:sz w:val="28"/>
                <w:szCs w:val="28"/>
              </w:rPr>
              <w:t>办公室</w:t>
            </w:r>
          </w:p>
        </w:tc>
        <w:tc>
          <w:tcPr>
            <w:tcW w:w="1260" w:type="dxa"/>
            <w:tcBorders>
              <w:left w:val="inset" w:color="auto" w:sz="6" w:space="0"/>
            </w:tcBorders>
            <w:noWrap w:val="0"/>
            <w:vAlign w:val="top"/>
          </w:tcPr>
          <w:p w14:paraId="03477479">
            <w:pPr>
              <w:pStyle w:val="2"/>
              <w:wordWrap w:val="0"/>
              <w:jc w:val="center"/>
              <w:rPr>
                <w:rFonts w:hint="eastAsia" w:ascii="_x000B__x000C_" w:hAnsi="_x000B__x000C_"/>
                <w:b/>
                <w:sz w:val="28"/>
                <w:szCs w:val="28"/>
              </w:rPr>
            </w:pPr>
            <w:r>
              <w:rPr>
                <w:rFonts w:hint="eastAsia" w:ascii="_x000B__x000C_" w:hAnsi="_x000B__x000C_"/>
                <w:b/>
                <w:sz w:val="28"/>
                <w:szCs w:val="28"/>
              </w:rPr>
              <w:t>次数</w:t>
            </w:r>
          </w:p>
        </w:tc>
        <w:tc>
          <w:tcPr>
            <w:tcW w:w="1260" w:type="dxa"/>
            <w:tcBorders>
              <w:left w:val="inset" w:color="auto" w:sz="6" w:space="0"/>
            </w:tcBorders>
            <w:noWrap w:val="0"/>
            <w:vAlign w:val="top"/>
          </w:tcPr>
          <w:p w14:paraId="774E19E8">
            <w:pPr>
              <w:pStyle w:val="2"/>
              <w:wordWrap w:val="0"/>
              <w:jc w:val="center"/>
              <w:rPr>
                <w:rFonts w:hint="eastAsia" w:ascii="_x000B__x000C_" w:hAnsi="_x000B__x000C_"/>
                <w:b/>
                <w:sz w:val="28"/>
                <w:szCs w:val="28"/>
              </w:rPr>
            </w:pPr>
            <w:r>
              <w:rPr>
                <w:rFonts w:hint="eastAsia" w:ascii="_x000B__x000C_" w:hAnsi="_x000B__x000C_"/>
                <w:b/>
                <w:sz w:val="28"/>
                <w:szCs w:val="28"/>
              </w:rPr>
              <w:t>2</w:t>
            </w:r>
          </w:p>
        </w:tc>
      </w:tr>
      <w:tr w14:paraId="5878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7B8F414B">
            <w:pPr>
              <w:pStyle w:val="2"/>
              <w:wordWrap w:val="0"/>
              <w:jc w:val="center"/>
              <w:rPr>
                <w:rFonts w:hint="eastAsia" w:ascii="_x000B__x000C_" w:hAnsi="_x000B__x000C_"/>
                <w:b/>
                <w:sz w:val="28"/>
                <w:szCs w:val="28"/>
              </w:rPr>
            </w:pPr>
            <w:r>
              <w:rPr>
                <w:rFonts w:hint="eastAsia" w:ascii="_x000B__x000C_" w:hAnsi="_x000B__x000C_"/>
                <w:b/>
                <w:sz w:val="28"/>
                <w:szCs w:val="28"/>
              </w:rPr>
              <w:t>主讲人</w:t>
            </w:r>
          </w:p>
        </w:tc>
        <w:tc>
          <w:tcPr>
            <w:tcW w:w="3194" w:type="dxa"/>
            <w:gridSpan w:val="2"/>
            <w:tcBorders>
              <w:left w:val="inset" w:color="auto" w:sz="6" w:space="0"/>
              <w:right w:val="single" w:color="auto" w:sz="4" w:space="0"/>
            </w:tcBorders>
            <w:noWrap w:val="0"/>
            <w:vAlign w:val="center"/>
          </w:tcPr>
          <w:p w14:paraId="7BA0F6B1">
            <w:pPr>
              <w:pStyle w:val="2"/>
              <w:ind w:firstLine="689" w:firstLineChars="245"/>
              <w:jc w:val="center"/>
              <w:rPr>
                <w:rFonts w:hint="eastAsia" w:eastAsia="宋体"/>
                <w:lang w:val="en-US" w:eastAsia="zh-CN"/>
              </w:rPr>
            </w:pPr>
            <w:r>
              <w:rPr>
                <w:rFonts w:hint="eastAsia" w:ascii="_x000B__x000C_" w:hAnsi="_x000B__x000C_" w:eastAsia="宋体"/>
                <w:b/>
                <w:sz w:val="28"/>
                <w:szCs w:val="28"/>
                <w:lang w:val="en-US" w:eastAsia="zh-CN"/>
              </w:rPr>
              <w:t>是亦桐</w:t>
            </w:r>
          </w:p>
        </w:tc>
        <w:tc>
          <w:tcPr>
            <w:tcW w:w="1606" w:type="dxa"/>
            <w:tcBorders>
              <w:left w:val="thinThickLargeGap" w:color="auto" w:sz="4" w:space="0"/>
              <w:bottom w:val="thinThickLargeGap" w:color="auto" w:sz="0" w:space="0"/>
              <w:right w:val="single" w:color="auto" w:sz="0" w:space="0"/>
            </w:tcBorders>
            <w:noWrap w:val="0"/>
            <w:vAlign w:val="top"/>
          </w:tcPr>
          <w:p w14:paraId="46AA8AAF">
            <w:pPr>
              <w:pStyle w:val="2"/>
              <w:wordWrap w:val="0"/>
              <w:jc w:val="center"/>
              <w:rPr>
                <w:rFonts w:hint="eastAsia" w:ascii="_x000B__x000C_" w:hAnsi="_x000B__x000C_"/>
                <w:b/>
                <w:sz w:val="28"/>
                <w:szCs w:val="28"/>
              </w:rPr>
            </w:pPr>
            <w:r>
              <w:rPr>
                <w:rFonts w:hint="eastAsia" w:ascii="_x000B__x000C_" w:hAnsi="_x000B__x000C_"/>
                <w:b/>
                <w:sz w:val="28"/>
                <w:szCs w:val="28"/>
              </w:rPr>
              <w:t>记录员</w:t>
            </w:r>
          </w:p>
        </w:tc>
        <w:tc>
          <w:tcPr>
            <w:tcW w:w="3067" w:type="dxa"/>
            <w:gridSpan w:val="3"/>
            <w:tcBorders>
              <w:top w:val="double" w:color="auto" w:sz="0" w:space="0"/>
              <w:left w:val="single" w:color="auto" w:sz="4" w:space="0"/>
              <w:bottom w:val="single" w:color="auto" w:sz="0" w:space="0"/>
              <w:right w:val="dashSmallGap" w:color="auto" w:sz="0" w:space="0"/>
            </w:tcBorders>
            <w:noWrap w:val="0"/>
            <w:vAlign w:val="center"/>
          </w:tcPr>
          <w:p w14:paraId="7B1DDB45">
            <w:pPr>
              <w:pStyle w:val="2"/>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许晴</w:t>
            </w:r>
          </w:p>
        </w:tc>
      </w:tr>
      <w:tr w14:paraId="2702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right w:val="inset" w:color="auto" w:sz="6" w:space="0"/>
            </w:tcBorders>
            <w:noWrap w:val="0"/>
            <w:vAlign w:val="top"/>
          </w:tcPr>
          <w:p w14:paraId="28697657">
            <w:pPr>
              <w:pStyle w:val="2"/>
              <w:wordWrap w:val="0"/>
              <w:jc w:val="center"/>
              <w:rPr>
                <w:rFonts w:hint="eastAsia" w:ascii="_x000B__x000C_" w:hAnsi="_x000B__x000C_"/>
                <w:b/>
                <w:sz w:val="28"/>
                <w:szCs w:val="28"/>
              </w:rPr>
            </w:pPr>
            <w:r>
              <w:rPr>
                <w:rFonts w:hint="eastAsia" w:ascii="_x000B__x000C_" w:hAnsi="_x000B__x000C_"/>
                <w:b/>
                <w:sz w:val="28"/>
                <w:szCs w:val="28"/>
              </w:rPr>
              <w:t>参加人员</w:t>
            </w:r>
          </w:p>
        </w:tc>
        <w:tc>
          <w:tcPr>
            <w:tcW w:w="7867" w:type="dxa"/>
            <w:gridSpan w:val="6"/>
            <w:tcBorders>
              <w:left w:val="inset" w:color="auto" w:sz="6" w:space="0"/>
            </w:tcBorders>
            <w:noWrap w:val="0"/>
            <w:vAlign w:val="top"/>
          </w:tcPr>
          <w:p w14:paraId="0BBBC2A5">
            <w:pPr>
              <w:pStyle w:val="2"/>
              <w:wordWrap w:val="0"/>
              <w:jc w:val="center"/>
              <w:rPr>
                <w:rFonts w:hint="default" w:ascii="_x000B__x000C_" w:hAnsi="_x000B__x000C_" w:eastAsia="宋体"/>
                <w:b/>
                <w:sz w:val="28"/>
                <w:szCs w:val="28"/>
                <w:lang w:val="en-US" w:eastAsia="zh-CN"/>
              </w:rPr>
            </w:pPr>
            <w:r>
              <w:rPr>
                <w:rFonts w:hint="eastAsia" w:ascii="_x000B__x000C_" w:hAnsi="_x000B__x000C_"/>
                <w:b/>
                <w:sz w:val="28"/>
                <w:szCs w:val="28"/>
                <w:lang w:val="en-US" w:eastAsia="zh-CN"/>
              </w:rPr>
              <w:t>许金红、强明菊、杨晓丽、许晴、钱燕、王阳</w:t>
            </w:r>
          </w:p>
        </w:tc>
      </w:tr>
      <w:tr w14:paraId="3B8A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421" w:type="dxa"/>
            <w:tcBorders>
              <w:right w:val="inset" w:color="auto" w:sz="6" w:space="0"/>
            </w:tcBorders>
            <w:noWrap w:val="0"/>
            <w:vAlign w:val="top"/>
          </w:tcPr>
          <w:p w14:paraId="79857AE0">
            <w:pPr>
              <w:pStyle w:val="2"/>
              <w:wordWrap w:val="0"/>
              <w:jc w:val="center"/>
              <w:rPr>
                <w:rFonts w:hint="eastAsia" w:ascii="_x000B__x000C_" w:hAnsi="_x000B__x000C_"/>
                <w:b/>
                <w:sz w:val="28"/>
                <w:szCs w:val="28"/>
              </w:rPr>
            </w:pPr>
            <w:r>
              <w:rPr>
                <w:rFonts w:hint="eastAsia" w:ascii="_x000B__x000C_" w:hAnsi="_x000B__x000C_"/>
                <w:b/>
                <w:sz w:val="28"/>
                <w:szCs w:val="28"/>
              </w:rPr>
              <w:t>研讨主题</w:t>
            </w:r>
          </w:p>
        </w:tc>
        <w:tc>
          <w:tcPr>
            <w:tcW w:w="7867" w:type="dxa"/>
            <w:gridSpan w:val="6"/>
            <w:tcBorders>
              <w:left w:val="inset" w:color="auto" w:sz="6" w:space="0"/>
            </w:tcBorders>
            <w:noWrap w:val="0"/>
            <w:vAlign w:val="center"/>
          </w:tcPr>
          <w:p w14:paraId="3BD950AF">
            <w:pPr>
              <w:pStyle w:val="2"/>
              <w:wordWrap w:val="0"/>
              <w:jc w:val="center"/>
              <w:rPr>
                <w:rFonts w:hint="default" w:ascii="_x000B__x000C_" w:hAnsi="_x000B__x000C_" w:eastAsia="宋体"/>
                <w:b/>
                <w:lang w:val="en-US" w:eastAsia="zh-CN"/>
              </w:rPr>
            </w:pPr>
            <w:r>
              <w:rPr>
                <w:rFonts w:hint="eastAsia" w:ascii="_x000B__x000C_" w:hAnsi="_x000B__x000C_"/>
                <w:b/>
                <w:lang w:val="en-US" w:eastAsia="zh-CN"/>
              </w:rPr>
              <w:t>第八单元研讨——漫画作文教学</w:t>
            </w:r>
          </w:p>
        </w:tc>
      </w:tr>
      <w:tr w14:paraId="2288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7" w:hRule="atLeast"/>
          <w:jc w:val="center"/>
        </w:trPr>
        <w:tc>
          <w:tcPr>
            <w:tcW w:w="1421" w:type="dxa"/>
            <w:tcBorders>
              <w:right w:val="inset" w:color="auto" w:sz="6" w:space="0"/>
            </w:tcBorders>
            <w:noWrap w:val="0"/>
            <w:vAlign w:val="top"/>
          </w:tcPr>
          <w:p w14:paraId="035FB892">
            <w:pPr>
              <w:pStyle w:val="2"/>
              <w:wordWrap w:val="0"/>
              <w:jc w:val="center"/>
              <w:rPr>
                <w:rFonts w:hint="eastAsia" w:ascii="_x000B__x000C_" w:hAnsi="_x000B__x000C_"/>
                <w:b/>
                <w:sz w:val="28"/>
                <w:szCs w:val="28"/>
              </w:rPr>
            </w:pPr>
          </w:p>
          <w:p w14:paraId="6BC83C9F">
            <w:pPr>
              <w:pStyle w:val="2"/>
              <w:wordWrap w:val="0"/>
              <w:jc w:val="center"/>
              <w:rPr>
                <w:rFonts w:hint="eastAsia" w:ascii="_x000B__x000C_" w:hAnsi="_x000B__x000C_"/>
                <w:b/>
                <w:sz w:val="28"/>
                <w:szCs w:val="28"/>
              </w:rPr>
            </w:pPr>
            <w:r>
              <w:rPr>
                <w:rFonts w:hint="eastAsia" w:ascii="_x000B__x000C_" w:hAnsi="_x000B__x000C_"/>
                <w:b/>
                <w:sz w:val="28"/>
                <w:szCs w:val="28"/>
              </w:rPr>
              <w:t>过</w:t>
            </w:r>
          </w:p>
          <w:p w14:paraId="086C1347">
            <w:pPr>
              <w:pStyle w:val="2"/>
              <w:wordWrap w:val="0"/>
              <w:rPr>
                <w:rFonts w:hint="eastAsia" w:ascii="_x000B__x000C_" w:hAnsi="_x000B__x000C_"/>
                <w:b/>
                <w:sz w:val="28"/>
                <w:szCs w:val="28"/>
              </w:rPr>
            </w:pPr>
          </w:p>
          <w:p w14:paraId="239925FA">
            <w:pPr>
              <w:pStyle w:val="2"/>
              <w:wordWrap w:val="0"/>
              <w:jc w:val="center"/>
              <w:rPr>
                <w:rFonts w:hint="eastAsia" w:ascii="_x000B__x000C_" w:hAnsi="_x000B__x000C_"/>
                <w:b/>
                <w:sz w:val="28"/>
                <w:szCs w:val="28"/>
              </w:rPr>
            </w:pPr>
            <w:r>
              <w:rPr>
                <w:rFonts w:hint="eastAsia" w:ascii="_x000B__x000C_" w:hAnsi="_x000B__x000C_"/>
                <w:b/>
                <w:sz w:val="28"/>
                <w:szCs w:val="28"/>
              </w:rPr>
              <w:t>程</w:t>
            </w:r>
          </w:p>
          <w:p w14:paraId="565DAFF1">
            <w:pPr>
              <w:pStyle w:val="2"/>
              <w:wordWrap w:val="0"/>
              <w:rPr>
                <w:rFonts w:hint="eastAsia" w:ascii="_x000B__x000C_" w:hAnsi="_x000B__x000C_"/>
                <w:b/>
                <w:sz w:val="28"/>
                <w:szCs w:val="28"/>
              </w:rPr>
            </w:pPr>
          </w:p>
          <w:p w14:paraId="34485C6E">
            <w:pPr>
              <w:pStyle w:val="2"/>
              <w:wordWrap w:val="0"/>
              <w:jc w:val="center"/>
              <w:rPr>
                <w:rFonts w:hint="eastAsia" w:ascii="_x000B__x000C_" w:hAnsi="_x000B__x000C_"/>
                <w:b/>
                <w:sz w:val="28"/>
                <w:szCs w:val="28"/>
              </w:rPr>
            </w:pPr>
            <w:r>
              <w:rPr>
                <w:rFonts w:hint="eastAsia" w:ascii="_x000B__x000C_" w:hAnsi="_x000B__x000C_"/>
                <w:b/>
                <w:sz w:val="28"/>
                <w:szCs w:val="28"/>
              </w:rPr>
              <w:t>记</w:t>
            </w:r>
          </w:p>
          <w:p w14:paraId="57B8B042">
            <w:pPr>
              <w:pStyle w:val="2"/>
              <w:wordWrap w:val="0"/>
              <w:rPr>
                <w:rFonts w:hint="eastAsia" w:ascii="_x000B__x000C_" w:hAnsi="_x000B__x000C_"/>
                <w:b/>
                <w:sz w:val="28"/>
                <w:szCs w:val="28"/>
              </w:rPr>
            </w:pPr>
          </w:p>
          <w:p w14:paraId="1C0B028E">
            <w:pPr>
              <w:pStyle w:val="2"/>
              <w:wordWrap w:val="0"/>
              <w:jc w:val="center"/>
              <w:rPr>
                <w:rFonts w:hint="eastAsia" w:ascii="_x000B__x000C_" w:hAnsi="_x000B__x000C_"/>
                <w:b/>
                <w:sz w:val="28"/>
                <w:szCs w:val="28"/>
              </w:rPr>
            </w:pPr>
            <w:r>
              <w:rPr>
                <w:rFonts w:hint="eastAsia" w:ascii="_x000B__x000C_" w:hAnsi="_x000B__x000C_"/>
                <w:b/>
                <w:sz w:val="28"/>
                <w:szCs w:val="28"/>
              </w:rPr>
              <w:t>录</w:t>
            </w:r>
          </w:p>
        </w:tc>
        <w:tc>
          <w:tcPr>
            <w:tcW w:w="7867" w:type="dxa"/>
            <w:gridSpan w:val="6"/>
            <w:tcBorders>
              <w:left w:val="inset" w:color="auto" w:sz="6" w:space="0"/>
            </w:tcBorders>
            <w:noWrap w:val="0"/>
            <w:vAlign w:val="top"/>
          </w:tcPr>
          <w:p w14:paraId="490AEFD7">
            <w:pPr>
              <w:spacing w:line="400" w:lineRule="exact"/>
              <w:ind w:firstLine="422" w:firstLineChars="200"/>
              <w:rPr>
                <w:rFonts w:hint="default"/>
                <w:b/>
                <w:lang w:val="en-US" w:eastAsia="zh-CN"/>
              </w:rPr>
            </w:pPr>
            <w:r>
              <w:rPr>
                <w:rFonts w:hint="eastAsia"/>
                <w:b/>
                <w:lang w:val="en-US" w:eastAsia="zh-CN"/>
              </w:rPr>
              <w:t>主讲人：各位老师，五下最后一个单元的习作漫画的启示教学，有两个必须完成的目标：第一是看得懂漫画，甚至是学会看懂漫画的方法。看懂漫画，教材给了提示，观察和思考。今天让我们围绕第八单元的作文教学来研讨。</w:t>
            </w:r>
          </w:p>
          <w:p w14:paraId="786D1C6A">
            <w:pPr>
              <w:numPr>
                <w:ilvl w:val="0"/>
                <w:numId w:val="0"/>
              </w:numPr>
              <w:spacing w:line="400" w:lineRule="exact"/>
              <w:ind w:firstLine="422" w:firstLineChars="200"/>
              <w:rPr>
                <w:rFonts w:hint="eastAsia"/>
                <w:b/>
                <w:lang w:val="en-US" w:eastAsia="zh-CN"/>
              </w:rPr>
            </w:pPr>
            <w:r>
              <w:rPr>
                <w:rFonts w:hint="eastAsia"/>
                <w:b/>
                <w:lang w:val="en-US" w:eastAsia="zh-CN"/>
              </w:rPr>
              <w:t>许金红：但是观察什么呢？观察漫画中夸张（相对生活中）的细节。思考什么？结合细节（可笑点），进一步思考文字提示和标题的意义（往往用一语双关，反语揭示漫画的寓意）。或者可以更进一步，要从漫画作家的目的去想寓意，究竟是想讽刺什么呢？</w:t>
            </w:r>
          </w:p>
          <w:p w14:paraId="0D7BCA4E">
            <w:pPr>
              <w:numPr>
                <w:ilvl w:val="0"/>
                <w:numId w:val="0"/>
              </w:numPr>
              <w:spacing w:line="400" w:lineRule="exact"/>
              <w:ind w:firstLine="422" w:firstLineChars="200"/>
              <w:rPr>
                <w:rFonts w:hint="eastAsia"/>
                <w:b/>
                <w:lang w:val="en-US" w:eastAsia="zh-CN"/>
              </w:rPr>
            </w:pPr>
            <w:r>
              <w:rPr>
                <w:rFonts w:hint="eastAsia"/>
                <w:b/>
                <w:lang w:val="en-US" w:eastAsia="zh-CN"/>
              </w:rPr>
              <w:t xml:space="preserve">杨晓丽：对漫画这种形式，学生预先有关于漫画的百科知识会更有利于习作。直接告诉学生百科知识显然不如通过对比的方式去发现漫画这种形式的特点。      </w:t>
            </w:r>
          </w:p>
          <w:p w14:paraId="7FDF96FE">
            <w:pPr>
              <w:spacing w:line="400" w:lineRule="exact"/>
              <w:ind w:firstLine="422" w:firstLineChars="200"/>
              <w:rPr>
                <w:rFonts w:hint="eastAsia"/>
                <w:b/>
                <w:lang w:val="en-US" w:eastAsia="zh-CN"/>
              </w:rPr>
            </w:pPr>
            <w:r>
              <w:rPr>
                <w:rFonts w:hint="eastAsia"/>
                <w:b/>
                <w:lang w:val="en-US" w:eastAsia="zh-CN"/>
              </w:rPr>
              <w:t>王阳： 看得懂是建立在尽可能接近漫画作者的画这幅画的目的，但也有一些读者看到的其它寓意（或者片面的寓意），比如待业啄木鸟中的不懂变通，比如等着乘凉的那位乘凉者在未长大的树下乘凉中的不尊重客观规律的寓意。按理来说，我们都应该鼓励这样的多元解读，但是也要警惕以偏概全，忽视漫画中最主要的讽刺寓意。比如等着乘凉中的不尊重客观规律，这是未结合漫画中的对话提示，单一的部分解读。可进一步追问，那是不是树长大了就可以在这棵树下乘凉？</w:t>
            </w:r>
          </w:p>
          <w:p w14:paraId="58E6D982">
            <w:pPr>
              <w:spacing w:line="400" w:lineRule="exact"/>
              <w:ind w:firstLine="422" w:firstLineChars="200"/>
              <w:rPr>
                <w:rFonts w:hint="eastAsia"/>
                <w:b/>
                <w:lang w:val="en-US" w:eastAsia="zh-CN"/>
              </w:rPr>
            </w:pPr>
            <w:r>
              <w:rPr>
                <w:rFonts w:hint="eastAsia"/>
                <w:b/>
                <w:lang w:val="en-US" w:eastAsia="zh-CN"/>
              </w:rPr>
              <w:t>强明菊：看懂漫画不一定写得出这篇习作，更准确说未必写得出尤其是“符合字数要求”的习作内容。这篇习作和读后感的写作都属于个人倾向性的写作（区别于与人交流的写作），所以个人的思考和启示部分才是这篇习作的重点。</w:t>
            </w:r>
          </w:p>
          <w:p w14:paraId="508C9285">
            <w:pPr>
              <w:spacing w:line="400" w:lineRule="exact"/>
              <w:ind w:firstLine="422" w:firstLineChars="200"/>
              <w:rPr>
                <w:rFonts w:hint="default"/>
                <w:b/>
                <w:lang w:val="en-US" w:eastAsia="zh-CN"/>
              </w:rPr>
            </w:pPr>
            <w:r>
              <w:rPr>
                <w:rFonts w:hint="eastAsia"/>
                <w:b/>
                <w:lang w:val="en-US" w:eastAsia="zh-CN"/>
              </w:rPr>
              <w:t>钱燕：再来看，这个单元的人文主题。风趣和幽默是智慧的闪现。说的多好啊，漫画的智慧闪现在哪里？我们是否在为了学生写好这篇规定的习作这个目标中，忘记了漫画。我们能不能从人文主题的角度来切入这次教学。比如等着乘凉，他的智慧在哪里？进而再追思，为什么要用漫画这种形式？今天，我们怎么用漫画这种形式?能不能自己创作一下属于这个时代的漫画？</w:t>
            </w:r>
            <w:bookmarkStart w:id="1" w:name="_GoBack"/>
            <w:bookmarkEnd w:id="1"/>
          </w:p>
        </w:tc>
      </w:tr>
      <w:bookmarkEnd w:id="0"/>
    </w:tbl>
    <w:p w14:paraId="2E2571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4302B"/>
    <w:rsid w:val="0A8C717F"/>
    <w:rsid w:val="0B3E7BBA"/>
    <w:rsid w:val="0FC90FC3"/>
    <w:rsid w:val="13A93154"/>
    <w:rsid w:val="1A67270E"/>
    <w:rsid w:val="20D47C6A"/>
    <w:rsid w:val="2E9553B9"/>
    <w:rsid w:val="35610116"/>
    <w:rsid w:val="36BE5978"/>
    <w:rsid w:val="36E46144"/>
    <w:rsid w:val="39877DEA"/>
    <w:rsid w:val="3DC30010"/>
    <w:rsid w:val="45250DFB"/>
    <w:rsid w:val="53F93152"/>
    <w:rsid w:val="581D48DC"/>
    <w:rsid w:val="6494347E"/>
    <w:rsid w:val="70E5139C"/>
    <w:rsid w:val="729E7226"/>
    <w:rsid w:val="7E381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564</Words>
  <Characters>580</Characters>
  <Lines>0</Lines>
  <Paragraphs>0</Paragraphs>
  <TotalTime>430</TotalTime>
  <ScaleCrop>false</ScaleCrop>
  <LinksUpToDate>false</LinksUpToDate>
  <CharactersWithSpaces>595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2025-02-25T02:39:00Z</dcterms:created>
  <dc:creator>www39</dc:creator>
  <cp:lastModifiedBy>是亦桐</cp:lastModifiedBy>
  <dcterms:modified xsi:type="dcterms:W3CDTF">2025-06-09T06:16:46Z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eyJoZGlkIjoiNjMzOGY1ZTY0ODU4MmEyZTQ0YmJjM2NhZGI3YjA5ZTciLCJ1c2VySWQiOiI2MjIwODI4MDIifQ==</vt:lpwstr>
  </property>
  <property fmtid="{D5CDD505-2E9C-101B-9397-08002B2CF9AE}" pid="4" name="ICV">
    <vt:lpwstr>38CFDB8E81454349922E73BC30023239_12</vt:lpwstr>
  </property>
</Properties>
</file>