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67B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新北区初中数学汤久妹优秀教师培育室</w:t>
      </w:r>
    </w:p>
    <w:p w14:paraId="1B3A183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29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次活动记录</w:t>
      </w:r>
    </w:p>
    <w:p w14:paraId="7DF84491">
      <w:pPr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环节1：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跨学科研究课+新教材研究课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14:paraId="392BCCE6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上课教师：</w:t>
      </w:r>
      <w:r>
        <w:rPr>
          <w:rFonts w:hint="eastAsia"/>
          <w:sz w:val="28"/>
          <w:szCs w:val="28"/>
          <w:u w:val="single"/>
          <w:lang w:val="en-US" w:eastAsia="zh-CN"/>
        </w:rPr>
        <w:t>章文茹</w:t>
      </w:r>
      <w:r>
        <w:rPr>
          <w:rFonts w:hint="eastAsia"/>
          <w:sz w:val="28"/>
          <w:szCs w:val="28"/>
          <w:u w:val="single"/>
        </w:rPr>
        <w:t xml:space="preserve">      课题《</w:t>
      </w:r>
      <w:r>
        <w:rPr>
          <w:rFonts w:hint="eastAsia"/>
          <w:sz w:val="28"/>
          <w:szCs w:val="28"/>
          <w:u w:val="single"/>
          <w:lang w:val="en-US" w:eastAsia="zh-CN"/>
        </w:rPr>
        <w:t>一把杆秤</w:t>
      </w:r>
      <w:r>
        <w:rPr>
          <w:rFonts w:hint="eastAsia"/>
          <w:sz w:val="28"/>
          <w:szCs w:val="28"/>
          <w:u w:val="single"/>
        </w:rPr>
        <w:t xml:space="preserve">》                           </w:t>
      </w:r>
    </w:p>
    <w:p w14:paraId="21DB9CA6">
      <w:pPr>
        <w:spacing w:line="300" w:lineRule="auto"/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章老师先是以一段视频引入课题</w:t>
      </w:r>
      <w:r>
        <w:rPr>
          <w:rFonts w:hint="default"/>
          <w:sz w:val="28"/>
          <w:szCs w:val="28"/>
          <w:u w:val="single"/>
          <w:lang w:val="en-US" w:eastAsia="zh-CN"/>
        </w:rPr>
        <w:t>,让学生感受到中国传统文化的渊源流长，博大精深培养学生的公正和诚信，激发学生热爱祖国、热爱数学、热爱生活。</w:t>
      </w:r>
    </w:p>
    <w:p w14:paraId="4DF74C39">
      <w:pPr>
        <w:spacing w:line="300" w:lineRule="auto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接着以杠杆原理“动力×动力臂=阻力×阻力臂”的数学模型构建为核心，巧妙融合物理与数学。然后以杆秤为教具，将“称量物体”的生活场景转化为数学探究之旅。</w:t>
      </w:r>
      <w:r>
        <w:rPr>
          <w:rFonts w:hint="eastAsia"/>
          <w:sz w:val="28"/>
          <w:szCs w:val="28"/>
          <w:u w:val="single"/>
        </w:rPr>
        <w:t xml:space="preserve">  引导学生观察秤杆刻度、提纽位置与重物关系，通过动手操作记录数据，抽象出“杠杆平衡原理”中的比例关系。</w:t>
      </w:r>
      <w:r>
        <w:rPr>
          <w:rFonts w:hint="eastAsia"/>
          <w:sz w:val="28"/>
          <w:szCs w:val="28"/>
          <w:u w:val="single"/>
          <w:lang w:val="en-US" w:eastAsia="zh-CN"/>
        </w:rPr>
        <w:t>根据所探究的数据，进行图像的绘制，并引导学生从反比例函数的角度重新认识物理现象，加深对物理现象和反比例函数的认识。再以</w:t>
      </w:r>
      <w:r>
        <w:rPr>
          <w:rFonts w:hint="default"/>
          <w:sz w:val="28"/>
          <w:szCs w:val="28"/>
          <w:u w:val="single"/>
          <w:lang w:val="en-US" w:eastAsia="zh-CN"/>
        </w:rPr>
        <w:t>视频</w:t>
      </w:r>
      <w:r>
        <w:rPr>
          <w:rFonts w:hint="eastAsia"/>
          <w:sz w:val="28"/>
          <w:szCs w:val="28"/>
          <w:u w:val="single"/>
          <w:lang w:val="en-US" w:eastAsia="zh-CN"/>
        </w:rPr>
        <w:t>学习</w:t>
      </w:r>
      <w:r>
        <w:rPr>
          <w:rFonts w:hint="default"/>
          <w:sz w:val="28"/>
          <w:szCs w:val="28"/>
          <w:u w:val="single"/>
          <w:lang w:val="en-US" w:eastAsia="zh-CN"/>
        </w:rPr>
        <w:t>，让</w:t>
      </w:r>
      <w:r>
        <w:rPr>
          <w:rFonts w:hint="eastAsia"/>
          <w:sz w:val="28"/>
          <w:szCs w:val="28"/>
          <w:u w:val="single"/>
          <w:lang w:val="en-US" w:eastAsia="zh-CN"/>
        </w:rPr>
        <w:t>其</w:t>
      </w:r>
      <w:r>
        <w:rPr>
          <w:rFonts w:hint="default"/>
          <w:sz w:val="28"/>
          <w:szCs w:val="28"/>
          <w:u w:val="single"/>
          <w:lang w:val="en-US" w:eastAsia="zh-CN"/>
        </w:rPr>
        <w:t>了解杆秤中蕴含的杆杆原理，了解中国传统文化</w:t>
      </w:r>
      <w:r>
        <w:rPr>
          <w:rFonts w:hint="eastAsia"/>
          <w:sz w:val="28"/>
          <w:szCs w:val="28"/>
          <w:u w:val="single"/>
          <w:lang w:val="en-US" w:eastAsia="zh-CN"/>
        </w:rPr>
        <w:t>。最后再以一道中考题来体会跨学科问题,表明中考题问题情境的方向。运用一次函数和反比例函数的知识,以及列表、描点、连线画函数图象的方法,求出函数表达式。</w:t>
      </w:r>
    </w:p>
    <w:p w14:paraId="345339C3">
      <w:pPr>
        <w:spacing w:line="300" w:lineRule="auto"/>
        <w:ind w:firstLine="422" w:firstLineChars="200"/>
        <w:jc w:val="left"/>
        <w:rPr>
          <w:rFonts w:hint="default" w:ascii="宋体" w:hAnsi="宋体" w:eastAsia="宋体"/>
          <w:b/>
          <w:szCs w:val="24"/>
          <w:lang w:val="en-US" w:eastAsia="zh-CN"/>
        </w:rPr>
      </w:pPr>
    </w:p>
    <w:p w14:paraId="21C6602D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上课教师：</w:t>
      </w:r>
      <w:r>
        <w:rPr>
          <w:rFonts w:hint="eastAsia"/>
          <w:sz w:val="28"/>
          <w:szCs w:val="28"/>
          <w:u w:val="single"/>
          <w:lang w:val="en-US" w:eastAsia="zh-CN"/>
        </w:rPr>
        <w:t>葛余芳</w:t>
      </w:r>
      <w:r>
        <w:rPr>
          <w:rFonts w:hint="eastAsia"/>
          <w:sz w:val="28"/>
          <w:szCs w:val="28"/>
          <w:u w:val="single"/>
        </w:rPr>
        <w:t xml:space="preserve">      课题《</w:t>
      </w:r>
      <w:r>
        <w:rPr>
          <w:rFonts w:hint="eastAsia"/>
          <w:sz w:val="28"/>
          <w:szCs w:val="28"/>
          <w:u w:val="single"/>
          <w:lang w:val="en-US" w:eastAsia="zh-CN"/>
        </w:rPr>
        <w:t>定理（1）</w:t>
      </w:r>
      <w:r>
        <w:rPr>
          <w:rFonts w:hint="eastAsia"/>
          <w:sz w:val="28"/>
          <w:szCs w:val="28"/>
          <w:u w:val="single"/>
        </w:rPr>
        <w:t xml:space="preserve">》                         </w:t>
      </w:r>
    </w:p>
    <w:p w14:paraId="6CD0EB49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葛老师</w:t>
      </w:r>
      <w:r>
        <w:rPr>
          <w:rFonts w:hint="eastAsia"/>
          <w:sz w:val="28"/>
          <w:szCs w:val="28"/>
          <w:u w:val="single"/>
        </w:rPr>
        <w:t>先用框架图的形式复习前面所学的知识，提出上一节课中提到的证明依据：已证得一些重要的真命题，那它叫什么，与基本事实，定义有什么联系，引出本节课要研究的内容。然后以小学已学过的三角内角和为180度开始，问是不是问题，条件和结论是什么，是为下面证明这个命题服务。是不是真命题？引出小学的操作实践的方法，一是小学的操作观察得到的结论不严谨，还需要证明。比较推理与操作的差异。二是通过拼图的实践，为证明思路做铺垫。180度，引导学生除了想到平角，还可以想到平行线间的同旁内角，体现证明方法的多样性。</w:t>
      </w:r>
      <w:r>
        <w:rPr>
          <w:rFonts w:hint="eastAsia"/>
          <w:sz w:val="28"/>
          <w:szCs w:val="28"/>
          <w:u w:val="single"/>
          <w:lang w:val="en-US" w:eastAsia="zh-CN"/>
        </w:rPr>
        <w:t>融入数学史素材，店名证明思路与数学家思想的契合点，增强学生学习认同感。接着，运用三角形内角和定理解决问题时，先从特殊数字，到字母，从而得出猜想，并证明其猜想。这里一是体现了数学中发现--猜想---到验证的研究过程。二是得出三角形内角和定理的推论。让学生感受推论是怎么来的，从而得出推论的定义。将基本事实定义，定理，和推论的内在联系也渗透在里面。</w:t>
      </w:r>
    </w:p>
    <w:p w14:paraId="6E927207">
      <w:pPr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环节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u w:val="single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评课议课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29DBC2BE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对于章老师的《一把杠杆》这一课，实验中学吴老师肯定了课前的用心准备，从视频和题目的选取到实验仪器的购买安装，也提出了一定的建议：课程基于杠杆原理探究，九年级学生已学相关知识，实验沦为公式验证；八年级未学杠杆原理，更适合开展新知识探究。张梦甜老师认为章老师以杠杆原理“动力×动力臂=阻力×阻力臂”的数学模型构建为核心，巧妙融合物理与数学，还建议本节课可制作一个简易杆秤，凸显跨学科本质。</w:t>
      </w:r>
    </w:p>
    <w:p w14:paraId="59B19572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对于葛老师的《定理（1）》这一课，实验中学吴老师认为教学设计精致考究，概念衔接自然连贯，巧妙渗透转化思想，与平移知识有机融合并优化解题方法。板书简洁且具驱动性，借助思维导图导入与总结，规范示范几何证明的书写格式。也提出了一定的建议：拼图环节可整合拼图与辅助线生成环节，同步展示三幅拼图引导学生分析；探讨证明过程的简化路径，完善示范证明方法。刘涛老师老师提出能否跳过等式性质，直接用“同角的补角相等”简化证明步骤，引发关于“规范书写”与“学生接受度”的讨论，最终认为可在示范完整证明后，允许学生根据理解选择简化表达。</w:t>
      </w:r>
    </w:p>
    <w:p w14:paraId="22616F64">
      <w:pPr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环节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u w:val="single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高位引领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 w14:paraId="41DEC3CF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培育室领衔人汤久妹老师</w:t>
      </w:r>
      <w:r>
        <w:rPr>
          <w:rFonts w:hint="default"/>
          <w:sz w:val="28"/>
          <w:szCs w:val="28"/>
          <w:u w:val="single"/>
          <w:lang w:val="en-US" w:eastAsia="zh-CN"/>
        </w:rPr>
        <w:t>高度</w:t>
      </w:r>
      <w:r>
        <w:rPr>
          <w:rFonts w:hint="eastAsia"/>
          <w:sz w:val="28"/>
          <w:szCs w:val="28"/>
          <w:u w:val="single"/>
          <w:lang w:val="en-US" w:eastAsia="zh-CN"/>
        </w:rPr>
        <w:t>肯定了这两节课，也对这两节课提出了自己的宝贵建议。</w:t>
      </w:r>
    </w:p>
    <w:p w14:paraId="3F208549">
      <w:pPr>
        <w:ind w:firstLine="280" w:firstLineChars="10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对于葛老师的</w:t>
      </w:r>
      <w:r>
        <w:rPr>
          <w:rFonts w:hint="default"/>
          <w:sz w:val="28"/>
          <w:szCs w:val="28"/>
          <w:u w:val="single"/>
          <w:lang w:val="en-US" w:eastAsia="zh-CN"/>
        </w:rPr>
        <w:t>《定理</w:t>
      </w:r>
      <w:r>
        <w:rPr>
          <w:rFonts w:hint="eastAsia"/>
          <w:sz w:val="28"/>
          <w:szCs w:val="28"/>
          <w:u w:val="single"/>
          <w:lang w:val="en-US" w:eastAsia="zh-CN"/>
        </w:rPr>
        <w:t>（1）</w:t>
      </w:r>
      <w:r>
        <w:rPr>
          <w:rFonts w:hint="default"/>
          <w:sz w:val="28"/>
          <w:szCs w:val="28"/>
          <w:u w:val="single"/>
          <w:lang w:val="en-US" w:eastAsia="zh-CN"/>
        </w:rPr>
        <w:t>》</w:t>
      </w:r>
      <w:r>
        <w:rPr>
          <w:rFonts w:hint="eastAsia"/>
          <w:sz w:val="28"/>
          <w:szCs w:val="28"/>
          <w:u w:val="single"/>
          <w:lang w:val="en-US" w:eastAsia="zh-CN"/>
        </w:rPr>
        <w:t>这一节</w:t>
      </w:r>
      <w:r>
        <w:rPr>
          <w:rFonts w:hint="default"/>
          <w:sz w:val="28"/>
          <w:szCs w:val="28"/>
          <w:u w:val="single"/>
          <w:lang w:val="en-US" w:eastAsia="zh-CN"/>
        </w:rPr>
        <w:t>课：汤</w:t>
      </w:r>
      <w:r>
        <w:rPr>
          <w:rFonts w:hint="eastAsia"/>
          <w:sz w:val="28"/>
          <w:szCs w:val="28"/>
          <w:u w:val="single"/>
          <w:lang w:val="en-US" w:eastAsia="zh-CN"/>
        </w:rPr>
        <w:t>老师认为</w:t>
      </w:r>
      <w:r>
        <w:rPr>
          <w:rFonts w:hint="default"/>
          <w:sz w:val="28"/>
          <w:szCs w:val="28"/>
          <w:u w:val="single"/>
          <w:lang w:val="en-US" w:eastAsia="zh-CN"/>
        </w:rPr>
        <w:t>这是一节成功的示范课，并提出优化建议：</w:t>
      </w:r>
    </w:p>
    <w:p w14:paraId="28FF74C9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default"/>
          <w:sz w:val="28"/>
          <w:szCs w:val="28"/>
          <w:u w:val="single"/>
          <w:lang w:val="en-US" w:eastAsia="zh-CN"/>
        </w:rPr>
        <w:t xml:space="preserve">1.  </w:t>
      </w:r>
      <w:r>
        <w:rPr>
          <w:rFonts w:hint="eastAsia"/>
          <w:sz w:val="28"/>
          <w:szCs w:val="28"/>
          <w:u w:val="single"/>
          <w:lang w:val="en-US" w:eastAsia="zh-CN"/>
        </w:rPr>
        <w:t>开篇</w:t>
      </w:r>
      <w:r>
        <w:rPr>
          <w:rFonts w:hint="default"/>
          <w:sz w:val="28"/>
          <w:szCs w:val="28"/>
          <w:u w:val="single"/>
          <w:lang w:val="en-US" w:eastAsia="zh-CN"/>
        </w:rPr>
        <w:t>复习环节可</w:t>
      </w:r>
      <w:r>
        <w:rPr>
          <w:rFonts w:hint="eastAsia"/>
          <w:sz w:val="28"/>
          <w:szCs w:val="28"/>
          <w:u w:val="single"/>
          <w:lang w:val="en-US" w:eastAsia="zh-CN"/>
        </w:rPr>
        <w:t>采用</w:t>
      </w:r>
      <w:r>
        <w:rPr>
          <w:rFonts w:hint="default"/>
          <w:sz w:val="28"/>
          <w:szCs w:val="28"/>
          <w:u w:val="single"/>
          <w:lang w:val="en-US" w:eastAsia="zh-CN"/>
        </w:rPr>
        <w:t>“以题代点”</w:t>
      </w:r>
      <w:r>
        <w:rPr>
          <w:rFonts w:hint="eastAsia"/>
          <w:sz w:val="28"/>
          <w:szCs w:val="28"/>
          <w:u w:val="single"/>
          <w:lang w:val="en-US" w:eastAsia="zh-CN"/>
        </w:rPr>
        <w:t>策略</w:t>
      </w:r>
      <w:r>
        <w:rPr>
          <w:rFonts w:hint="default"/>
          <w:sz w:val="28"/>
          <w:szCs w:val="28"/>
          <w:u w:val="single"/>
          <w:lang w:val="en-US"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通过典型例题串联旧知</w:t>
      </w:r>
      <w:r>
        <w:rPr>
          <w:rFonts w:hint="default"/>
          <w:sz w:val="28"/>
          <w:szCs w:val="28"/>
          <w:u w:val="single"/>
          <w:lang w:val="en-US" w:eastAsia="zh-CN"/>
        </w:rPr>
        <w:t>；</w:t>
      </w:r>
    </w:p>
    <w:p w14:paraId="6F83401F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default"/>
          <w:sz w:val="28"/>
          <w:szCs w:val="28"/>
          <w:u w:val="single"/>
          <w:lang w:val="en-US" w:eastAsia="zh-CN"/>
        </w:rPr>
        <w:t>2.  板书设计可进一步结构化，汤</w:t>
      </w:r>
      <w:r>
        <w:rPr>
          <w:rFonts w:hint="eastAsia"/>
          <w:sz w:val="28"/>
          <w:szCs w:val="28"/>
          <w:u w:val="single"/>
          <w:lang w:val="en-US" w:eastAsia="zh-CN"/>
        </w:rPr>
        <w:t>老师</w:t>
      </w:r>
      <w:r>
        <w:rPr>
          <w:rFonts w:hint="default"/>
          <w:sz w:val="28"/>
          <w:szCs w:val="28"/>
          <w:u w:val="single"/>
          <w:lang w:val="en-US" w:eastAsia="zh-CN"/>
        </w:rPr>
        <w:t>亲自示范了如何构建更具逻辑性与示范性的板书，强化知识可视化效果。</w:t>
      </w:r>
    </w:p>
    <w:p w14:paraId="369D024F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3.</w:t>
      </w:r>
      <w:r>
        <w:rPr>
          <w:rFonts w:hint="default"/>
          <w:sz w:val="28"/>
          <w:szCs w:val="28"/>
          <w:u w:val="single"/>
          <w:lang w:val="en-US" w:eastAsia="zh-CN"/>
        </w:rPr>
        <w:t>拼图与辅助线环节整合：同步展示三幅拼图（平角、同旁内角</w:t>
      </w:r>
      <w:r>
        <w:rPr>
          <w:rFonts w:hint="eastAsia"/>
          <w:sz w:val="28"/>
          <w:szCs w:val="28"/>
          <w:u w:val="single"/>
          <w:lang w:val="en-US" w:eastAsia="zh-CN"/>
        </w:rPr>
        <w:t>等</w:t>
      </w:r>
      <w:r>
        <w:rPr>
          <w:rFonts w:hint="default"/>
          <w:sz w:val="28"/>
          <w:szCs w:val="28"/>
          <w:u w:val="single"/>
          <w:lang w:val="en-US" w:eastAsia="zh-CN"/>
        </w:rPr>
        <w:t>），</w:t>
      </w:r>
      <w:r>
        <w:rPr>
          <w:rFonts w:hint="eastAsia"/>
          <w:sz w:val="28"/>
          <w:szCs w:val="28"/>
          <w:u w:val="single"/>
          <w:lang w:val="en-US" w:eastAsia="zh-CN"/>
        </w:rPr>
        <w:t>可以先</w:t>
      </w:r>
      <w:r>
        <w:rPr>
          <w:rFonts w:hint="default"/>
          <w:sz w:val="28"/>
          <w:szCs w:val="28"/>
          <w:u w:val="single"/>
          <w:lang w:val="en-US" w:eastAsia="zh-CN"/>
        </w:rPr>
        <w:t>“180°联想”提问引导分析，借助拼图痕迹直观提示辅助线添加逻辑，减少操作耗时。</w:t>
      </w:r>
    </w:p>
    <w:p w14:paraId="188D7E98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对于章老师</w:t>
      </w:r>
      <w:r>
        <w:rPr>
          <w:rFonts w:hint="default"/>
          <w:sz w:val="28"/>
          <w:szCs w:val="28"/>
          <w:u w:val="single"/>
          <w:lang w:val="en-US" w:eastAsia="zh-CN"/>
        </w:rPr>
        <w:t>《一把杆秤》</w:t>
      </w:r>
      <w:r>
        <w:rPr>
          <w:rFonts w:hint="eastAsia"/>
          <w:sz w:val="28"/>
          <w:szCs w:val="28"/>
          <w:u w:val="single"/>
          <w:lang w:val="en-US" w:eastAsia="zh-CN"/>
        </w:rPr>
        <w:t>的跨学科的</w:t>
      </w:r>
      <w:r>
        <w:rPr>
          <w:rFonts w:hint="default"/>
          <w:sz w:val="28"/>
          <w:szCs w:val="28"/>
          <w:u w:val="single"/>
          <w:lang w:val="en-US" w:eastAsia="zh-CN"/>
        </w:rPr>
        <w:t>课</w:t>
      </w:r>
      <w:r>
        <w:rPr>
          <w:rFonts w:hint="eastAsia"/>
          <w:sz w:val="28"/>
          <w:szCs w:val="28"/>
          <w:u w:val="single"/>
          <w:lang w:val="en-US" w:eastAsia="zh-CN"/>
        </w:rPr>
        <w:t>例，</w:t>
      </w:r>
      <w:r>
        <w:rPr>
          <w:rFonts w:hint="default"/>
          <w:sz w:val="28"/>
          <w:szCs w:val="28"/>
          <w:u w:val="single"/>
          <w:lang w:val="en-US" w:eastAsia="zh-CN"/>
        </w:rPr>
        <w:t xml:space="preserve"> 汤校长赞赏章老师作为青年教师的用心钻研。</w:t>
      </w:r>
      <w:r>
        <w:rPr>
          <w:rFonts w:hint="eastAsia"/>
          <w:sz w:val="28"/>
          <w:szCs w:val="28"/>
          <w:u w:val="single"/>
          <w:lang w:val="en-US" w:eastAsia="zh-CN"/>
        </w:rPr>
        <w:t>并</w:t>
      </w:r>
      <w:r>
        <w:rPr>
          <w:rFonts w:hint="default"/>
          <w:sz w:val="28"/>
          <w:szCs w:val="28"/>
          <w:u w:val="single"/>
          <w:lang w:val="en-US" w:eastAsia="zh-CN"/>
        </w:rPr>
        <w:t>给出</w:t>
      </w:r>
      <w:r>
        <w:rPr>
          <w:rFonts w:hint="eastAsia"/>
          <w:sz w:val="28"/>
          <w:szCs w:val="28"/>
          <w:u w:val="single"/>
          <w:lang w:val="en-US" w:eastAsia="zh-CN"/>
        </w:rPr>
        <w:t>优化</w:t>
      </w:r>
      <w:r>
        <w:rPr>
          <w:rFonts w:hint="default"/>
          <w:sz w:val="28"/>
          <w:szCs w:val="28"/>
          <w:u w:val="single"/>
          <w:lang w:val="en-US" w:eastAsia="zh-CN"/>
        </w:rPr>
        <w:t>建议：</w:t>
      </w:r>
    </w:p>
    <w:p w14:paraId="01D65176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1.</w:t>
      </w:r>
      <w:r>
        <w:rPr>
          <w:rFonts w:hint="default"/>
          <w:sz w:val="28"/>
          <w:szCs w:val="28"/>
          <w:u w:val="single"/>
          <w:lang w:val="en-US" w:eastAsia="zh-CN"/>
        </w:rPr>
        <w:t>该课内容更契合八年级学情，</w:t>
      </w:r>
      <w:r>
        <w:rPr>
          <w:rFonts w:hint="eastAsia"/>
          <w:sz w:val="28"/>
          <w:szCs w:val="28"/>
          <w:u w:val="single"/>
          <w:lang w:val="en-US" w:eastAsia="zh-CN"/>
        </w:rPr>
        <w:t>契合学生认知基础，</w:t>
      </w:r>
      <w:r>
        <w:rPr>
          <w:rFonts w:hint="default"/>
          <w:sz w:val="28"/>
          <w:szCs w:val="28"/>
          <w:u w:val="single"/>
          <w:lang w:val="en-US" w:eastAsia="zh-CN"/>
        </w:rPr>
        <w:t>研究价值</w:t>
      </w:r>
      <w:r>
        <w:rPr>
          <w:rFonts w:hint="eastAsia"/>
          <w:sz w:val="28"/>
          <w:szCs w:val="28"/>
          <w:u w:val="single"/>
          <w:lang w:val="en-US" w:eastAsia="zh-CN"/>
        </w:rPr>
        <w:t>更加</w:t>
      </w:r>
      <w:r>
        <w:rPr>
          <w:rFonts w:hint="default"/>
          <w:sz w:val="28"/>
          <w:szCs w:val="28"/>
          <w:u w:val="single"/>
          <w:lang w:val="en-US" w:eastAsia="zh-CN"/>
        </w:rPr>
        <w:t>突出。</w:t>
      </w:r>
    </w:p>
    <w:p w14:paraId="076BBA69">
      <w:pPr>
        <w:rPr>
          <w:rFonts w:hint="default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default"/>
          <w:sz w:val="28"/>
          <w:szCs w:val="28"/>
          <w:u w:val="single"/>
          <w:lang w:val="en-US" w:eastAsia="zh-CN"/>
        </w:rPr>
        <w:t>.  课题调整为《探究杆秤中的数学》</w:t>
      </w:r>
      <w:r>
        <w:rPr>
          <w:rFonts w:hint="eastAsia"/>
          <w:sz w:val="28"/>
          <w:szCs w:val="28"/>
          <w:u w:val="single"/>
          <w:lang w:val="en-US" w:eastAsia="zh-CN"/>
        </w:rPr>
        <w:t>或《杆秤中的数学奥秘》</w:t>
      </w:r>
      <w:r>
        <w:rPr>
          <w:rFonts w:hint="default"/>
          <w:sz w:val="28"/>
          <w:szCs w:val="28"/>
          <w:u w:val="single"/>
          <w:lang w:val="en-US" w:eastAsia="zh-CN"/>
        </w:rPr>
        <w:t>，强化探究属性与学科融合特色。</w:t>
      </w:r>
    </w:p>
    <w:p w14:paraId="51AD88B2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default"/>
          <w:sz w:val="28"/>
          <w:szCs w:val="28"/>
          <w:u w:val="single"/>
          <w:lang w:val="en-US" w:eastAsia="zh-CN"/>
        </w:rPr>
        <w:t xml:space="preserve">. 实验器材改装：将固定支点改为可移动支点，提供10克、20克砝码，要求学生通过调节支点位置测量不同重量物体，引发“如何称出更重物体”的认知冲突，引导探究动力臂与动力的函数关系。 </w:t>
      </w:r>
    </w:p>
    <w:p w14:paraId="30F97D49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4.</w:t>
      </w:r>
      <w:r>
        <w:rPr>
          <w:rFonts w:hint="default"/>
          <w:sz w:val="28"/>
          <w:szCs w:val="28"/>
          <w:u w:val="single"/>
          <w:lang w:val="en-US" w:eastAsia="zh-CN"/>
        </w:rPr>
        <w:t>视频精简为“杆秤文化史—现代电子秤演变”，文化史部分移至课程中间，作为实验探究后的升华内容；实验逻辑调整为“发现问题（固定杆秤局限性）—改装器材—收集数据—猜想函数关系式—验证图像”，突出“从表格找规律→猜想反比例函数→几何画板生成图像”的科学探究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0C4F"/>
    <w:rsid w:val="536C4503"/>
    <w:rsid w:val="66561E0B"/>
    <w:rsid w:val="728F2A9A"/>
    <w:rsid w:val="734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2025-06-02T09:12:20Z</dcterms:created>
  <dc:creator>geyuf</dc:creator>
  <cp:lastModifiedBy>葛余芳</cp:lastModifiedBy>
  <dcterms:modified xsi:type="dcterms:W3CDTF">2025-06-02T11:59:38Z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eyJoZGlkIjoiOWJlYTgzZmJhNTI4Nzc5MTdlZTk4ZGVlMDY1YTk5MTkiLCJ1c2VySWQiOiIzNjg3NDU4ODgifQ==</vt:lpwstr>
  </property>
  <property fmtid="{D5CDD505-2E9C-101B-9397-08002B2CF9AE}" pid="4" name="ICV">
    <vt:lpwstr>38DBC1BA9BBA45D9B6760E6000AFC63D_12</vt:lpwstr>
  </property>
</Properties>
</file>