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5AC7" w14:textId="710FF940" w:rsidR="002810C1" w:rsidRPr="00963CD7" w:rsidRDefault="00C538F0" w:rsidP="00963CD7">
      <w:pPr>
        <w:jc w:val="center"/>
        <w:rPr>
          <w:rFonts w:ascii="黑体" w:eastAsia="黑体" w:hAnsi="黑体" w:cs="黑体" w:hint="eastAsia"/>
          <w:sz w:val="22"/>
          <w:szCs w:val="28"/>
        </w:rPr>
      </w:pPr>
      <w:r>
        <w:rPr>
          <w:rFonts w:ascii="黑体" w:eastAsia="黑体" w:hAnsi="黑体" w:cs="黑体" w:hint="eastAsia"/>
          <w:b/>
          <w:bCs/>
          <w:sz w:val="32"/>
          <w:szCs w:val="40"/>
        </w:rPr>
        <w:t>4</w:t>
      </w:r>
      <w:r w:rsidR="002810C1">
        <w:rPr>
          <w:rFonts w:ascii="黑体" w:eastAsia="黑体" w:hAnsi="黑体" w:cs="黑体" w:hint="eastAsia"/>
          <w:b/>
          <w:bCs/>
          <w:sz w:val="32"/>
          <w:szCs w:val="40"/>
        </w:rPr>
        <w:t>月理论学习（郭鸿星）</w:t>
      </w:r>
    </w:p>
    <w:tbl>
      <w:tblPr>
        <w:tblStyle w:val="a4"/>
        <w:tblW w:w="0" w:type="auto"/>
        <w:tblLook w:val="04A0" w:firstRow="1" w:lastRow="0" w:firstColumn="1" w:lastColumn="0" w:noHBand="0" w:noVBand="1"/>
      </w:tblPr>
      <w:tblGrid>
        <w:gridCol w:w="1899"/>
        <w:gridCol w:w="6623"/>
      </w:tblGrid>
      <w:tr w:rsidR="002810C1" w14:paraId="150A9787" w14:textId="77777777" w:rsidTr="00E33CF1">
        <w:tc>
          <w:tcPr>
            <w:tcW w:w="1899" w:type="dxa"/>
            <w:vAlign w:val="center"/>
          </w:tcPr>
          <w:p w14:paraId="4BFED944"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0AE1D73B" w14:textId="1986F9EE" w:rsidR="002810C1" w:rsidRPr="00EB1144" w:rsidRDefault="00EB1144" w:rsidP="007375F0">
            <w:pPr>
              <w:rPr>
                <w:rFonts w:ascii="宋体" w:eastAsia="宋体" w:hAnsi="宋体" w:hint="eastAsia"/>
                <w:sz w:val="32"/>
                <w:szCs w:val="32"/>
              </w:rPr>
            </w:pPr>
            <w:r w:rsidRPr="00EB1144">
              <w:rPr>
                <w:rFonts w:ascii="宋体" w:eastAsia="宋体" w:hAnsi="宋体" w:hint="eastAsia"/>
                <w:sz w:val="32"/>
                <w:szCs w:val="32"/>
              </w:rPr>
              <w:t>学习进阶视域下小学数学实验教学实践研究</w:t>
            </w:r>
          </w:p>
        </w:tc>
      </w:tr>
      <w:tr w:rsidR="002810C1" w14:paraId="42CF5A38" w14:textId="77777777" w:rsidTr="00E33CF1">
        <w:tc>
          <w:tcPr>
            <w:tcW w:w="1899" w:type="dxa"/>
            <w:vAlign w:val="center"/>
          </w:tcPr>
          <w:p w14:paraId="5263C625"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5FA73171" w14:textId="25BC0D2F" w:rsidR="00EB1144" w:rsidRPr="00852D18" w:rsidRDefault="00EB1144" w:rsidP="00EB1144">
            <w:pPr>
              <w:ind w:firstLineChars="200" w:firstLine="420"/>
              <w:rPr>
                <w:rFonts w:ascii="宋体" w:eastAsia="宋体" w:hAnsi="宋体" w:hint="eastAsia"/>
                <w:szCs w:val="21"/>
              </w:rPr>
            </w:pPr>
            <w:r>
              <w:rPr>
                <w:rFonts w:ascii="宋体" w:eastAsia="宋体" w:hAnsi="宋体" w:hint="eastAsia"/>
                <w:szCs w:val="21"/>
              </w:rPr>
              <w:t>一、</w:t>
            </w:r>
            <w:r w:rsidRPr="00852D18">
              <w:rPr>
                <w:rFonts w:ascii="宋体" w:eastAsia="宋体" w:hAnsi="宋体" w:hint="eastAsia"/>
                <w:szCs w:val="21"/>
              </w:rPr>
              <w:t>学习进阶视域下小学数学实验教学实践意义</w:t>
            </w:r>
          </w:p>
          <w:p w14:paraId="2C209478" w14:textId="77777777" w:rsidR="00EB1144" w:rsidRPr="00852D18"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（一）促进学生认知发展，实现知识进阶</w:t>
            </w:r>
          </w:p>
          <w:p w14:paraId="78EC7FF4" w14:textId="77777777" w:rsidR="00EB1144" w:rsidRPr="00852D18"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在学习进阶视域下，小学数学实验教学能够有效促进学生的认知发展，帮助学生实现知识的进阶。小学生的思维正处于由形象思维向抽象思维过渡的关键时期，实验教学通过动手操作和直观观察，将抽象的数学知识转化为具体可感的实验现象，从而降低学习难度，使学生更好地理解数学知识。例如，在学习“圆的周长”时，学生可以通过滚动纸杯等实验活动，直观地理解并测量圆的周长，进而探索出圆的周长与直径的关系，掌握圆周长的计算公式。这一过程不仅可以加深小学生对数学知识的理解，还能促进学生从具体到抽象、从感性到理性的认知发展，实现知识的有效进阶，符合学习进阶视域的基本要求。</w:t>
            </w:r>
          </w:p>
          <w:p w14:paraId="23F5B4F8" w14:textId="77777777" w:rsidR="00EB1144" w:rsidRPr="00852D18"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（二）培养学生实践创新能力，激发学习潜能</w:t>
            </w:r>
          </w:p>
          <w:p w14:paraId="242C555A" w14:textId="77777777" w:rsidR="00EB1144" w:rsidRPr="00852D18"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小学数学实验教学在培养学生的实践创新能力方面具有重要意义，实验教学以学生的实践操作为基础，主要强调学生的主动参与和自主探究，鼓励学生在实验过程中发现问题、解决问题，从而培养其创新精神和实践能力。在实验活动中，学生需要经历设计实验方案、选择实验材料、观察实验现象、记录实验数据、分析实验结果等环节。这一系列过程有助于锻炼学生的逻辑思维能力、动手操作能力和批判性思维能力。同时，实验教学还能激发学生的好奇心和求知欲，使其在探索未知的过程中不断挖掘自身潜能，提升综合素质，这也是现阶段小学数学教育工作的主要目标。</w:t>
            </w:r>
          </w:p>
          <w:p w14:paraId="53D32D91" w14:textId="77777777" w:rsidR="00EB1144" w:rsidRPr="00852D18"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（三）强化数学与生活的联系，提升数学应用能力</w:t>
            </w:r>
          </w:p>
          <w:p w14:paraId="678805A4" w14:textId="77777777" w:rsidR="00EB1144" w:rsidRDefault="00EB1144" w:rsidP="00EB1144">
            <w:pPr>
              <w:ind w:firstLineChars="200" w:firstLine="420"/>
              <w:rPr>
                <w:rFonts w:ascii="宋体" w:eastAsia="宋体" w:hAnsi="宋体"/>
                <w:szCs w:val="21"/>
              </w:rPr>
            </w:pPr>
            <w:r w:rsidRPr="00852D18">
              <w:rPr>
                <w:rFonts w:ascii="宋体" w:eastAsia="宋体" w:hAnsi="宋体" w:hint="eastAsia"/>
                <w:szCs w:val="21"/>
              </w:rPr>
              <w:t>学习进阶视域下的小学数学实验教学，能有效强化数学与生活的联系，提升学生的数学应用能力。实验教学注重将数学知识与实际生活相结合，让学生在解决实际问题的过程中体验数学的乐趣和价值。例如，在学习“分数”时，教师可以通过分苹果、切蛋糕等生活实例，让学生直观地理解分数的概念和运算规则。直观且具象化的教学方式，不仅使学生更容易接受和理解数学知识，还可以培养学生运用数学知识解决实际问题的能力，为其未来的学习和生活打下坚实的基础。同时，实验教学还能让学生感受到数学在生活中的广泛应用，从而增强其对数学学习的兴趣和动力。</w:t>
            </w:r>
          </w:p>
          <w:p w14:paraId="68FA0C5C" w14:textId="77777777" w:rsidR="00EB1144" w:rsidRPr="00852D18" w:rsidRDefault="00EB1144" w:rsidP="00EB1144">
            <w:pPr>
              <w:ind w:firstLineChars="200" w:firstLine="420"/>
              <w:rPr>
                <w:rFonts w:ascii="宋体" w:eastAsia="宋体" w:hAnsi="宋体" w:hint="eastAsia"/>
                <w:szCs w:val="21"/>
              </w:rPr>
            </w:pPr>
            <w:r>
              <w:rPr>
                <w:rFonts w:ascii="宋体" w:eastAsia="宋体" w:hAnsi="宋体" w:hint="eastAsia"/>
                <w:szCs w:val="21"/>
              </w:rPr>
              <w:t>二、</w:t>
            </w:r>
            <w:r w:rsidRPr="00852D18">
              <w:rPr>
                <w:rFonts w:ascii="宋体" w:eastAsia="宋体" w:hAnsi="宋体" w:hint="eastAsia"/>
                <w:szCs w:val="21"/>
              </w:rPr>
              <w:t>学习进阶视域下小学数学实验教学实践优化路径</w:t>
            </w:r>
          </w:p>
          <w:p w14:paraId="5BB90375" w14:textId="77777777" w:rsidR="00EB1144" w:rsidRPr="00852D18"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（一）构建实验设计与学习进阶路径的映射模型</w:t>
            </w:r>
          </w:p>
          <w:p w14:paraId="63C677C4" w14:textId="77777777" w:rsidR="00EB1144" w:rsidRDefault="00EB1144" w:rsidP="00EB1144">
            <w:pPr>
              <w:ind w:firstLineChars="200" w:firstLine="420"/>
              <w:rPr>
                <w:rFonts w:ascii="宋体" w:eastAsia="宋体" w:hAnsi="宋体"/>
                <w:szCs w:val="21"/>
              </w:rPr>
            </w:pPr>
            <w:r w:rsidRPr="00852D18">
              <w:rPr>
                <w:rFonts w:ascii="宋体" w:eastAsia="宋体" w:hAnsi="宋体" w:hint="eastAsia"/>
                <w:szCs w:val="21"/>
              </w:rPr>
              <w:t>在学习进阶视域下，优化小学数学实验教学实践的首要路径是构建实验设计与学习进阶路径的映射模型。该模型旨在明确每个实验活动与学生当前学习阶段及未来进</w:t>
            </w:r>
            <w:proofErr w:type="gramStart"/>
            <w:r w:rsidRPr="00852D18">
              <w:rPr>
                <w:rFonts w:ascii="宋体" w:eastAsia="宋体" w:hAnsi="宋体" w:hint="eastAsia"/>
                <w:szCs w:val="21"/>
              </w:rPr>
              <w:t>阶目标</w:t>
            </w:r>
            <w:proofErr w:type="gramEnd"/>
            <w:r w:rsidRPr="00852D18">
              <w:rPr>
                <w:rFonts w:ascii="宋体" w:eastAsia="宋体" w:hAnsi="宋体" w:hint="eastAsia"/>
                <w:szCs w:val="21"/>
              </w:rPr>
              <w:t>之间的对应关系[3]。通过深入分析数学学科的学习进阶路径，教师能够识别出不同学习阶段的关键知识点和能力要求，进而设计与之匹配的实验活动。这些活动不仅要能够巩固学生的基础知识，还要能够引导学生向更高层次的知识和能力进阶。映射模型的构建有助于教师确保实验设计既有针对性，又具备前瞻性，能</w:t>
            </w:r>
            <w:r w:rsidRPr="00852D18">
              <w:rPr>
                <w:rFonts w:ascii="宋体" w:eastAsia="宋体" w:hAnsi="宋体" w:hint="eastAsia"/>
                <w:szCs w:val="21"/>
              </w:rPr>
              <w:lastRenderedPageBreak/>
              <w:t>够精准满足学生的学习需求。</w:t>
            </w:r>
          </w:p>
          <w:p w14:paraId="4FED995B" w14:textId="77777777" w:rsidR="00EB1144" w:rsidRDefault="00EB1144" w:rsidP="00EB1144">
            <w:pPr>
              <w:ind w:firstLineChars="200" w:firstLine="420"/>
              <w:rPr>
                <w:rFonts w:ascii="宋体" w:eastAsia="宋体" w:hAnsi="宋体"/>
                <w:szCs w:val="21"/>
              </w:rPr>
            </w:pPr>
            <w:r w:rsidRPr="00852D18">
              <w:rPr>
                <w:rFonts w:ascii="宋体" w:eastAsia="宋体" w:hAnsi="宋体" w:hint="eastAsia"/>
                <w:szCs w:val="21"/>
              </w:rPr>
              <w:t>（二）强化实验过程中的教师引导与学生自主的结合</w:t>
            </w:r>
          </w:p>
          <w:p w14:paraId="69211B43" w14:textId="77777777" w:rsidR="00EB1144" w:rsidRDefault="00EB1144" w:rsidP="00EB1144">
            <w:pPr>
              <w:ind w:firstLineChars="200" w:firstLine="420"/>
              <w:rPr>
                <w:rFonts w:ascii="宋体" w:eastAsia="宋体" w:hAnsi="宋体"/>
                <w:szCs w:val="21"/>
              </w:rPr>
            </w:pPr>
            <w:r w:rsidRPr="00852D18">
              <w:rPr>
                <w:rFonts w:ascii="宋体" w:eastAsia="宋体" w:hAnsi="宋体" w:hint="eastAsia"/>
                <w:szCs w:val="21"/>
              </w:rPr>
              <w:t>在实验教学过程中，优化路径之一是强化教师引导与学生自主的结合。教师需要在实验前做好准备工作，包括明确实验目标、梳理实验步骤、预测实验难点等。在实验过程中，教师应根据学生的表现及时给予引导和反馈，同时鼓励学生自主探索、发现问题和解决问题。这种结合方式既能够确保实验活动的顺利进行，又能够培养学生的自主学习能力和创新思维。教师需要掌握好引导的时机和方式，既不过度干预，也不放任自流，以实现实验过程中有效的师生互动和生生互动</w:t>
            </w:r>
            <w:r>
              <w:rPr>
                <w:rFonts w:ascii="宋体" w:eastAsia="宋体" w:hAnsi="宋体" w:hint="eastAsia"/>
                <w:szCs w:val="21"/>
              </w:rPr>
              <w:t>。</w:t>
            </w:r>
          </w:p>
          <w:p w14:paraId="361FC610" w14:textId="77777777" w:rsidR="00EB1144" w:rsidRPr="00852D18"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（三）建立实验结果评估与学习进</w:t>
            </w:r>
            <w:proofErr w:type="gramStart"/>
            <w:r w:rsidRPr="00852D18">
              <w:rPr>
                <w:rFonts w:ascii="宋体" w:eastAsia="宋体" w:hAnsi="宋体" w:hint="eastAsia"/>
                <w:szCs w:val="21"/>
              </w:rPr>
              <w:t>阶目标</w:t>
            </w:r>
            <w:proofErr w:type="gramEnd"/>
            <w:r w:rsidRPr="00852D18">
              <w:rPr>
                <w:rFonts w:ascii="宋体" w:eastAsia="宋体" w:hAnsi="宋体" w:hint="eastAsia"/>
                <w:szCs w:val="21"/>
              </w:rPr>
              <w:t>的对应关系</w:t>
            </w:r>
          </w:p>
          <w:p w14:paraId="7BFE1CCA" w14:textId="77777777" w:rsidR="00EB1144" w:rsidRDefault="00EB1144" w:rsidP="00EB1144">
            <w:pPr>
              <w:ind w:firstLineChars="200" w:firstLine="420"/>
              <w:rPr>
                <w:rFonts w:ascii="宋体" w:eastAsia="宋体" w:hAnsi="宋体"/>
                <w:szCs w:val="21"/>
              </w:rPr>
            </w:pPr>
            <w:r w:rsidRPr="00852D18">
              <w:rPr>
                <w:rFonts w:ascii="宋体" w:eastAsia="宋体" w:hAnsi="宋体" w:hint="eastAsia"/>
                <w:szCs w:val="21"/>
              </w:rPr>
              <w:t>优化小学数学实验教学实践的路径之一是建立实验结果评估与学习进</w:t>
            </w:r>
            <w:proofErr w:type="gramStart"/>
            <w:r w:rsidRPr="00852D18">
              <w:rPr>
                <w:rFonts w:ascii="宋体" w:eastAsia="宋体" w:hAnsi="宋体" w:hint="eastAsia"/>
                <w:szCs w:val="21"/>
              </w:rPr>
              <w:t>阶目标</w:t>
            </w:r>
            <w:proofErr w:type="gramEnd"/>
            <w:r w:rsidRPr="00852D18">
              <w:rPr>
                <w:rFonts w:ascii="宋体" w:eastAsia="宋体" w:hAnsi="宋体" w:hint="eastAsia"/>
                <w:szCs w:val="21"/>
              </w:rPr>
              <w:t>的对应关系。评估标准应紧密围绕学习进</w:t>
            </w:r>
            <w:proofErr w:type="gramStart"/>
            <w:r w:rsidRPr="00852D18">
              <w:rPr>
                <w:rFonts w:ascii="宋体" w:eastAsia="宋体" w:hAnsi="宋体" w:hint="eastAsia"/>
                <w:szCs w:val="21"/>
              </w:rPr>
              <w:t>阶目标</w:t>
            </w:r>
            <w:proofErr w:type="gramEnd"/>
            <w:r w:rsidRPr="00852D18">
              <w:rPr>
                <w:rFonts w:ascii="宋体" w:eastAsia="宋体" w:hAnsi="宋体" w:hint="eastAsia"/>
                <w:szCs w:val="21"/>
              </w:rPr>
              <w:t>制定，以确保评估结果能够准确反映学生的学习进阶效果。评估内容应包括实验操作的规范性、实验数据的准确性、实验报告的完整性以及学生对数学概念的理解程度等多个方面。通过建立对应关系，教师能够更清晰地了解学生在实验过程中的表现和学习成果，为后续的教学设计和教学改进提供有力支持</w:t>
            </w:r>
            <w:r>
              <w:rPr>
                <w:rFonts w:ascii="宋体" w:eastAsia="宋体" w:hAnsi="宋体" w:hint="eastAsia"/>
                <w:szCs w:val="21"/>
              </w:rPr>
              <w:t>。</w:t>
            </w:r>
          </w:p>
          <w:p w14:paraId="5EA36E70" w14:textId="77777777" w:rsidR="00EB1144" w:rsidRPr="00852D18"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（四）促进实验教学资源与学习进阶路径的深度融合</w:t>
            </w:r>
          </w:p>
          <w:p w14:paraId="58B56ACF" w14:textId="3A07C2BA" w:rsidR="002810C1" w:rsidRPr="00EB1144" w:rsidRDefault="00EB1144" w:rsidP="00EB1144">
            <w:pPr>
              <w:ind w:firstLineChars="200" w:firstLine="420"/>
              <w:rPr>
                <w:rFonts w:ascii="宋体" w:eastAsia="宋体" w:hAnsi="宋体" w:hint="eastAsia"/>
                <w:szCs w:val="21"/>
              </w:rPr>
            </w:pPr>
            <w:r w:rsidRPr="00852D18">
              <w:rPr>
                <w:rFonts w:ascii="宋体" w:eastAsia="宋体" w:hAnsi="宋体" w:hint="eastAsia"/>
                <w:szCs w:val="21"/>
              </w:rPr>
              <w:t>优化小学数学实验教学实践需要促进实验教学资源与学习进阶路径的深度融合。实验教学资源包括实验器材、实验教材、实验环境等多个方面。教师应根据学习进阶路径的要求，精心选择和组织实验教学资源，确保资源能够满足实验活动的需求，同时又能促进学生的知识</w:t>
            </w:r>
            <w:proofErr w:type="gramStart"/>
            <w:r w:rsidRPr="00852D18">
              <w:rPr>
                <w:rFonts w:ascii="宋体" w:eastAsia="宋体" w:hAnsi="宋体" w:hint="eastAsia"/>
                <w:szCs w:val="21"/>
              </w:rPr>
              <w:t>进阶和能力</w:t>
            </w:r>
            <w:proofErr w:type="gramEnd"/>
            <w:r w:rsidRPr="00852D18">
              <w:rPr>
                <w:rFonts w:ascii="宋体" w:eastAsia="宋体" w:hAnsi="宋体" w:hint="eastAsia"/>
                <w:szCs w:val="21"/>
              </w:rPr>
              <w:t>提升。通过深度融合，实验教学资源能够更好地服务于实验教学实践，推动学生实现全面发展</w:t>
            </w:r>
            <w:r>
              <w:rPr>
                <w:rFonts w:ascii="宋体" w:eastAsia="宋体" w:hAnsi="宋体" w:hint="eastAsia"/>
                <w:szCs w:val="21"/>
              </w:rPr>
              <w:t>。</w:t>
            </w:r>
          </w:p>
        </w:tc>
      </w:tr>
      <w:tr w:rsidR="002810C1" w14:paraId="6F276E57" w14:textId="77777777" w:rsidTr="00E33CF1">
        <w:tc>
          <w:tcPr>
            <w:tcW w:w="1899" w:type="dxa"/>
            <w:vAlign w:val="center"/>
          </w:tcPr>
          <w:p w14:paraId="27C4FA13" w14:textId="77777777" w:rsidR="002810C1" w:rsidRDefault="002810C1" w:rsidP="00E33CF1">
            <w:pPr>
              <w:jc w:val="center"/>
            </w:pPr>
            <w:r>
              <w:rPr>
                <w:rFonts w:ascii="黑体" w:eastAsia="黑体" w:hAnsi="黑体" w:cs="黑体" w:hint="eastAsia"/>
                <w:b/>
                <w:bCs/>
                <w:sz w:val="28"/>
                <w:szCs w:val="36"/>
              </w:rPr>
              <w:lastRenderedPageBreak/>
              <w:t>【学习反思】</w:t>
            </w:r>
          </w:p>
        </w:tc>
        <w:tc>
          <w:tcPr>
            <w:tcW w:w="6623" w:type="dxa"/>
          </w:tcPr>
          <w:p w14:paraId="4ABA7BAD" w14:textId="10A58C65" w:rsidR="007B5AA0" w:rsidRPr="007375F0" w:rsidRDefault="00EB1144" w:rsidP="007375F0">
            <w:pPr>
              <w:ind w:firstLineChars="200" w:firstLine="420"/>
              <w:rPr>
                <w:rFonts w:asciiTheme="minorEastAsia" w:hAnsiTheme="minorEastAsia" w:hint="eastAsia"/>
              </w:rPr>
            </w:pPr>
            <w:r w:rsidRPr="00EB1144">
              <w:rPr>
                <w:rFonts w:asciiTheme="minorEastAsia" w:hAnsiTheme="minorEastAsia" w:hint="eastAsia"/>
              </w:rPr>
              <w:t>学习进阶视域下小学数学实验教学实践对于促进学生认知发展、培养实践创新能力及强化数学与生活的联系具有重要意义。面对实验设计与学习进阶路径匹配、学生自主学习与教师引导平衡、实验结果评估与目标一致性等难点，通过构建映射模型、强化教师引导与学生自主的结合、建立评估对应关系及促进实验教学资源深度融合等优化路径，可以有效提升实验教学效果，推动学生数学素养的全面发展，为小学数学教育注入新的活力。</w:t>
            </w:r>
          </w:p>
        </w:tc>
      </w:tr>
    </w:tbl>
    <w:p w14:paraId="5093AA73" w14:textId="52BD542A" w:rsidR="002810C1" w:rsidRDefault="002810C1"/>
    <w:p w14:paraId="4452C139" w14:textId="35CB8C1D" w:rsidR="002810C1" w:rsidRDefault="002810C1"/>
    <w:p w14:paraId="5CCAF74B" w14:textId="717DF260" w:rsidR="002810C1" w:rsidRDefault="002810C1"/>
    <w:p w14:paraId="07C84FEE" w14:textId="77777777" w:rsidR="002810C1" w:rsidRDefault="002810C1"/>
    <w:sectPr w:rsidR="00281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5663" w14:textId="77777777" w:rsidR="00975A58" w:rsidRDefault="00975A58" w:rsidP="007375F0">
      <w:r>
        <w:separator/>
      </w:r>
    </w:p>
  </w:endnote>
  <w:endnote w:type="continuationSeparator" w:id="0">
    <w:p w14:paraId="43267990" w14:textId="77777777" w:rsidR="00975A58" w:rsidRDefault="00975A58" w:rsidP="0073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58DE" w14:textId="77777777" w:rsidR="00975A58" w:rsidRDefault="00975A58" w:rsidP="007375F0">
      <w:r>
        <w:separator/>
      </w:r>
    </w:p>
  </w:footnote>
  <w:footnote w:type="continuationSeparator" w:id="0">
    <w:p w14:paraId="1F389C9E" w14:textId="77777777" w:rsidR="00975A58" w:rsidRDefault="00975A58" w:rsidP="0073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6350"/>
    <w:multiLevelType w:val="hybridMultilevel"/>
    <w:tmpl w:val="9F2C0B06"/>
    <w:lvl w:ilvl="0" w:tplc="7764A3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151627"/>
    <w:multiLevelType w:val="hybridMultilevel"/>
    <w:tmpl w:val="31A6FA08"/>
    <w:lvl w:ilvl="0" w:tplc="4D16DE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5153DB"/>
    <w:multiLevelType w:val="hybridMultilevel"/>
    <w:tmpl w:val="8E0AA346"/>
    <w:lvl w:ilvl="0" w:tplc="261A3C2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F0C2C00"/>
    <w:multiLevelType w:val="hybridMultilevel"/>
    <w:tmpl w:val="78FA9EFC"/>
    <w:lvl w:ilvl="0" w:tplc="8C3E9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721C82"/>
    <w:multiLevelType w:val="hybridMultilevel"/>
    <w:tmpl w:val="F88EF2AC"/>
    <w:lvl w:ilvl="0" w:tplc="56F0BB06">
      <w:start w:val="1"/>
      <w:numFmt w:val="decimal"/>
      <w:lvlText w:val="%1、"/>
      <w:lvlJc w:val="left"/>
      <w:pPr>
        <w:ind w:left="840" w:hanging="360"/>
      </w:pPr>
      <w:rPr>
        <w:rFonts w:ascii="Arial" w:eastAsiaTheme="minorEastAsia"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BBB219B"/>
    <w:multiLevelType w:val="hybridMultilevel"/>
    <w:tmpl w:val="4A32C888"/>
    <w:lvl w:ilvl="0" w:tplc="2B0CEF56">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277641083">
    <w:abstractNumId w:val="0"/>
  </w:num>
  <w:num w:numId="2" w16cid:durableId="875003680">
    <w:abstractNumId w:val="3"/>
  </w:num>
  <w:num w:numId="3" w16cid:durableId="1144588042">
    <w:abstractNumId w:val="4"/>
  </w:num>
  <w:num w:numId="4" w16cid:durableId="2039045026">
    <w:abstractNumId w:val="1"/>
  </w:num>
  <w:num w:numId="5" w16cid:durableId="405542459">
    <w:abstractNumId w:val="5"/>
  </w:num>
  <w:num w:numId="6" w16cid:durableId="1514801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3NjBmNGQ2ZjhjY2Y4MzY5YmQ3MWMzMzZhY2MwY2IifQ=="/>
  </w:docVars>
  <w:rsids>
    <w:rsidRoot w:val="25DE4717"/>
    <w:rsid w:val="000B4882"/>
    <w:rsid w:val="000C65CB"/>
    <w:rsid w:val="001903A9"/>
    <w:rsid w:val="00220D9B"/>
    <w:rsid w:val="00256AC1"/>
    <w:rsid w:val="002810C1"/>
    <w:rsid w:val="00302151"/>
    <w:rsid w:val="00335317"/>
    <w:rsid w:val="003C5563"/>
    <w:rsid w:val="00544E48"/>
    <w:rsid w:val="00557ED6"/>
    <w:rsid w:val="005C6020"/>
    <w:rsid w:val="0063064F"/>
    <w:rsid w:val="006F69D2"/>
    <w:rsid w:val="00712C00"/>
    <w:rsid w:val="007375F0"/>
    <w:rsid w:val="007554FA"/>
    <w:rsid w:val="007658A2"/>
    <w:rsid w:val="00784C4C"/>
    <w:rsid w:val="007B5AA0"/>
    <w:rsid w:val="007C1B3F"/>
    <w:rsid w:val="00963CD7"/>
    <w:rsid w:val="00971021"/>
    <w:rsid w:val="00975A58"/>
    <w:rsid w:val="009A1D2F"/>
    <w:rsid w:val="00A36402"/>
    <w:rsid w:val="00A77F16"/>
    <w:rsid w:val="00AC5DE8"/>
    <w:rsid w:val="00AD1A97"/>
    <w:rsid w:val="00B26B75"/>
    <w:rsid w:val="00B47735"/>
    <w:rsid w:val="00BB24EA"/>
    <w:rsid w:val="00BC1142"/>
    <w:rsid w:val="00C538F0"/>
    <w:rsid w:val="00EB1144"/>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968E5"/>
  <w15:docId w15:val="{B97E5AFF-FF72-4590-8E56-47DD96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C1B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customStyle="1" w:styleId="10">
    <w:name w:val="标题 1 字符"/>
    <w:basedOn w:val="a0"/>
    <w:link w:val="1"/>
    <w:uiPriority w:val="9"/>
    <w:rsid w:val="007C1B3F"/>
    <w:rPr>
      <w:rFonts w:ascii="宋体" w:eastAsia="宋体" w:hAnsi="宋体" w:cs="宋体"/>
      <w:b/>
      <w:bCs/>
      <w:kern w:val="36"/>
      <w:sz w:val="48"/>
      <w:szCs w:val="48"/>
    </w:rPr>
  </w:style>
  <w:style w:type="paragraph" w:styleId="a6">
    <w:name w:val="List Paragraph"/>
    <w:basedOn w:val="a"/>
    <w:uiPriority w:val="34"/>
    <w:qFormat/>
    <w:rsid w:val="009A1D2F"/>
    <w:pPr>
      <w:ind w:firstLineChars="200" w:firstLine="420"/>
    </w:pPr>
  </w:style>
  <w:style w:type="paragraph" w:styleId="a7">
    <w:name w:val="header"/>
    <w:basedOn w:val="a"/>
    <w:link w:val="a8"/>
    <w:rsid w:val="007375F0"/>
    <w:pPr>
      <w:tabs>
        <w:tab w:val="center" w:pos="4153"/>
        <w:tab w:val="right" w:pos="8306"/>
      </w:tabs>
      <w:snapToGrid w:val="0"/>
      <w:jc w:val="center"/>
    </w:pPr>
    <w:rPr>
      <w:sz w:val="18"/>
      <w:szCs w:val="18"/>
    </w:rPr>
  </w:style>
  <w:style w:type="character" w:customStyle="1" w:styleId="a8">
    <w:name w:val="页眉 字符"/>
    <w:basedOn w:val="a0"/>
    <w:link w:val="a7"/>
    <w:rsid w:val="007375F0"/>
    <w:rPr>
      <w:kern w:val="2"/>
      <w:sz w:val="18"/>
      <w:szCs w:val="18"/>
    </w:rPr>
  </w:style>
  <w:style w:type="paragraph" w:styleId="a9">
    <w:name w:val="footer"/>
    <w:basedOn w:val="a"/>
    <w:link w:val="aa"/>
    <w:rsid w:val="007375F0"/>
    <w:pPr>
      <w:tabs>
        <w:tab w:val="center" w:pos="4153"/>
        <w:tab w:val="right" w:pos="8306"/>
      </w:tabs>
      <w:snapToGrid w:val="0"/>
      <w:jc w:val="left"/>
    </w:pPr>
    <w:rPr>
      <w:sz w:val="18"/>
      <w:szCs w:val="18"/>
    </w:rPr>
  </w:style>
  <w:style w:type="character" w:customStyle="1" w:styleId="aa">
    <w:name w:val="页脚 字符"/>
    <w:basedOn w:val="a0"/>
    <w:link w:val="a9"/>
    <w:rsid w:val="007375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1999">
      <w:bodyDiv w:val="1"/>
      <w:marLeft w:val="0"/>
      <w:marRight w:val="0"/>
      <w:marTop w:val="0"/>
      <w:marBottom w:val="0"/>
      <w:divBdr>
        <w:top w:val="none" w:sz="0" w:space="0" w:color="auto"/>
        <w:left w:val="none" w:sz="0" w:space="0" w:color="auto"/>
        <w:bottom w:val="none" w:sz="0" w:space="0" w:color="auto"/>
        <w:right w:val="none" w:sz="0" w:space="0" w:color="auto"/>
      </w:divBdr>
    </w:div>
    <w:div w:id="301692535">
      <w:bodyDiv w:val="1"/>
      <w:marLeft w:val="0"/>
      <w:marRight w:val="0"/>
      <w:marTop w:val="0"/>
      <w:marBottom w:val="0"/>
      <w:divBdr>
        <w:top w:val="none" w:sz="0" w:space="0" w:color="auto"/>
        <w:left w:val="none" w:sz="0" w:space="0" w:color="auto"/>
        <w:bottom w:val="none" w:sz="0" w:space="0" w:color="auto"/>
        <w:right w:val="none" w:sz="0" w:space="0" w:color="auto"/>
      </w:divBdr>
    </w:div>
    <w:div w:id="374278592">
      <w:bodyDiv w:val="1"/>
      <w:marLeft w:val="0"/>
      <w:marRight w:val="0"/>
      <w:marTop w:val="0"/>
      <w:marBottom w:val="0"/>
      <w:divBdr>
        <w:top w:val="none" w:sz="0" w:space="0" w:color="auto"/>
        <w:left w:val="none" w:sz="0" w:space="0" w:color="auto"/>
        <w:bottom w:val="none" w:sz="0" w:space="0" w:color="auto"/>
        <w:right w:val="none" w:sz="0" w:space="0" w:color="auto"/>
      </w:divBdr>
    </w:div>
    <w:div w:id="514420727">
      <w:bodyDiv w:val="1"/>
      <w:marLeft w:val="0"/>
      <w:marRight w:val="0"/>
      <w:marTop w:val="0"/>
      <w:marBottom w:val="0"/>
      <w:divBdr>
        <w:top w:val="none" w:sz="0" w:space="0" w:color="auto"/>
        <w:left w:val="none" w:sz="0" w:space="0" w:color="auto"/>
        <w:bottom w:val="none" w:sz="0" w:space="0" w:color="auto"/>
        <w:right w:val="none" w:sz="0" w:space="0" w:color="auto"/>
      </w:divBdr>
    </w:div>
    <w:div w:id="583806920">
      <w:bodyDiv w:val="1"/>
      <w:marLeft w:val="0"/>
      <w:marRight w:val="0"/>
      <w:marTop w:val="0"/>
      <w:marBottom w:val="0"/>
      <w:divBdr>
        <w:top w:val="none" w:sz="0" w:space="0" w:color="auto"/>
        <w:left w:val="none" w:sz="0" w:space="0" w:color="auto"/>
        <w:bottom w:val="none" w:sz="0" w:space="0" w:color="auto"/>
        <w:right w:val="none" w:sz="0" w:space="0" w:color="auto"/>
      </w:divBdr>
    </w:div>
    <w:div w:id="761028122">
      <w:bodyDiv w:val="1"/>
      <w:marLeft w:val="0"/>
      <w:marRight w:val="0"/>
      <w:marTop w:val="0"/>
      <w:marBottom w:val="0"/>
      <w:divBdr>
        <w:top w:val="none" w:sz="0" w:space="0" w:color="auto"/>
        <w:left w:val="none" w:sz="0" w:space="0" w:color="auto"/>
        <w:bottom w:val="none" w:sz="0" w:space="0" w:color="auto"/>
        <w:right w:val="none" w:sz="0" w:space="0" w:color="auto"/>
      </w:divBdr>
    </w:div>
    <w:div w:id="859779451">
      <w:bodyDiv w:val="1"/>
      <w:marLeft w:val="0"/>
      <w:marRight w:val="0"/>
      <w:marTop w:val="0"/>
      <w:marBottom w:val="0"/>
      <w:divBdr>
        <w:top w:val="none" w:sz="0" w:space="0" w:color="auto"/>
        <w:left w:val="none" w:sz="0" w:space="0" w:color="auto"/>
        <w:bottom w:val="none" w:sz="0" w:space="0" w:color="auto"/>
        <w:right w:val="none" w:sz="0" w:space="0" w:color="auto"/>
      </w:divBdr>
    </w:div>
    <w:div w:id="1152529637">
      <w:bodyDiv w:val="1"/>
      <w:marLeft w:val="0"/>
      <w:marRight w:val="0"/>
      <w:marTop w:val="0"/>
      <w:marBottom w:val="0"/>
      <w:divBdr>
        <w:top w:val="none" w:sz="0" w:space="0" w:color="auto"/>
        <w:left w:val="none" w:sz="0" w:space="0" w:color="auto"/>
        <w:bottom w:val="none" w:sz="0" w:space="0" w:color="auto"/>
        <w:right w:val="none" w:sz="0" w:space="0" w:color="auto"/>
      </w:divBdr>
    </w:div>
    <w:div w:id="17804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1016</Words>
  <Characters>1017</Characters>
  <Application>Microsoft Office Word</Application>
  <DocSecurity>0</DocSecurity>
  <Lines>508</Lines>
  <Paragraphs>254</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生亮 周</cp:lastModifiedBy>
  <cp:revision>15</cp:revision>
  <dcterms:created xsi:type="dcterms:W3CDTF">2022-06-28T00:47:00Z</dcterms:created>
  <dcterms:modified xsi:type="dcterms:W3CDTF">2025-05-16T03:32:00Z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