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80" w:rightFromText="180" w:vertAnchor="page" w:horzAnchor="page" w:tblpX="1917" w:tblpY="1529"/>
        <w:tblOverlap w:val="never"/>
        <w:tblW w:w="0" w:type="auto"/>
        <w:tblLook w:val="04A0" w:firstRow="1" w:lastRow="0" w:firstColumn="1" w:lastColumn="0" w:noHBand="0" w:noVBand="1"/>
      </w:tblPr>
      <w:tblGrid>
        <w:gridCol w:w="1295"/>
        <w:gridCol w:w="1311"/>
        <w:gridCol w:w="1333"/>
        <w:gridCol w:w="1411"/>
        <w:gridCol w:w="1278"/>
        <w:gridCol w:w="1570"/>
      </w:tblGrid>
      <w:tr w:rsidR="00705A75" w:rsidRPr="00FA7417" w:rsidTr="002C0463">
        <w:trPr>
          <w:trHeight w:val="576"/>
        </w:trPr>
        <w:tc>
          <w:tcPr>
            <w:tcW w:w="8198" w:type="dxa"/>
            <w:gridSpan w:val="6"/>
            <w:vAlign w:val="center"/>
          </w:tcPr>
          <w:p w:rsidR="00705A75" w:rsidRPr="00FA7417" w:rsidRDefault="00705A75" w:rsidP="002C0463">
            <w:pPr>
              <w:pStyle w:val="ae"/>
              <w:widowControl/>
              <w:spacing w:beforeAutospacing="1" w:afterAutospacing="1" w:line="360" w:lineRule="auto"/>
              <w:jc w:val="center"/>
              <w:rPr>
                <w:szCs w:val="24"/>
              </w:rPr>
            </w:pPr>
            <w:r w:rsidRPr="00FA7417">
              <w:rPr>
                <w:rFonts w:ascii="黑体" w:eastAsia="黑体" w:hAnsi="黑体" w:cs="黑体" w:hint="eastAsia"/>
                <w:b/>
                <w:bCs/>
                <w:szCs w:val="24"/>
              </w:rPr>
              <w:t>《小学科学跨学科主题学习的实践研究》学习札记</w:t>
            </w:r>
          </w:p>
        </w:tc>
      </w:tr>
      <w:tr w:rsidR="00705A75" w:rsidRPr="00FA7417" w:rsidTr="002C0463">
        <w:trPr>
          <w:trHeight w:val="576"/>
        </w:trPr>
        <w:tc>
          <w:tcPr>
            <w:tcW w:w="1295" w:type="dxa"/>
            <w:vAlign w:val="center"/>
          </w:tcPr>
          <w:p w:rsidR="00705A75" w:rsidRPr="00FA7417" w:rsidRDefault="00705A75"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学习人</w:t>
            </w:r>
          </w:p>
        </w:tc>
        <w:tc>
          <w:tcPr>
            <w:tcW w:w="1311" w:type="dxa"/>
            <w:vAlign w:val="center"/>
          </w:tcPr>
          <w:p w:rsidR="00705A75" w:rsidRPr="00FA7417" w:rsidRDefault="00705A75" w:rsidP="002C0463">
            <w:pPr>
              <w:spacing w:line="360" w:lineRule="auto"/>
              <w:jc w:val="center"/>
              <w:rPr>
                <w:rFonts w:ascii="宋体" w:hAnsi="宋体" w:cs="宋体"/>
                <w:b/>
                <w:bCs/>
                <w:sz w:val="24"/>
                <w:szCs w:val="24"/>
              </w:rPr>
            </w:pPr>
            <w:r>
              <w:rPr>
                <w:rFonts w:ascii="宋体" w:hAnsi="宋体" w:cs="宋体" w:hint="eastAsia"/>
                <w:b/>
                <w:bCs/>
                <w:sz w:val="24"/>
                <w:szCs w:val="24"/>
              </w:rPr>
              <w:t>蒋盛婕</w:t>
            </w:r>
          </w:p>
        </w:tc>
        <w:tc>
          <w:tcPr>
            <w:tcW w:w="1333" w:type="dxa"/>
            <w:vAlign w:val="center"/>
          </w:tcPr>
          <w:p w:rsidR="00705A75" w:rsidRPr="00FA7417" w:rsidRDefault="00705A75"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摘录来源</w:t>
            </w:r>
          </w:p>
        </w:tc>
        <w:tc>
          <w:tcPr>
            <w:tcW w:w="1411" w:type="dxa"/>
            <w:vAlign w:val="center"/>
          </w:tcPr>
          <w:p w:rsidR="00705A75" w:rsidRPr="00FA7417" w:rsidRDefault="00705A75"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知网</w:t>
            </w:r>
          </w:p>
        </w:tc>
        <w:tc>
          <w:tcPr>
            <w:tcW w:w="1278" w:type="dxa"/>
            <w:vAlign w:val="center"/>
          </w:tcPr>
          <w:p w:rsidR="00705A75" w:rsidRPr="00FA7417" w:rsidRDefault="00705A75"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学习时间</w:t>
            </w:r>
          </w:p>
        </w:tc>
        <w:tc>
          <w:tcPr>
            <w:tcW w:w="1570" w:type="dxa"/>
            <w:vAlign w:val="center"/>
          </w:tcPr>
          <w:p w:rsidR="00705A75" w:rsidRPr="00FA7417" w:rsidRDefault="00705A75" w:rsidP="002C0463">
            <w:pPr>
              <w:spacing w:line="360" w:lineRule="auto"/>
              <w:jc w:val="center"/>
              <w:rPr>
                <w:rFonts w:ascii="宋体" w:hAnsi="宋体" w:cs="宋体" w:hint="eastAsia"/>
                <w:b/>
                <w:bCs/>
                <w:sz w:val="24"/>
                <w:szCs w:val="24"/>
              </w:rPr>
            </w:pPr>
            <w:r w:rsidRPr="00FA7417">
              <w:rPr>
                <w:rFonts w:ascii="宋体" w:hAnsi="宋体" w:cs="宋体" w:hint="eastAsia"/>
                <w:b/>
                <w:bCs/>
                <w:sz w:val="24"/>
                <w:szCs w:val="24"/>
              </w:rPr>
              <w:t>2024.1</w:t>
            </w:r>
            <w:r>
              <w:rPr>
                <w:rFonts w:ascii="宋体" w:hAnsi="宋体" w:cs="宋体" w:hint="eastAsia"/>
                <w:b/>
                <w:bCs/>
                <w:sz w:val="24"/>
              </w:rPr>
              <w:t>2</w:t>
            </w:r>
            <w:r w:rsidRPr="00FA7417">
              <w:rPr>
                <w:rFonts w:ascii="宋体" w:hAnsi="宋体" w:cs="宋体" w:hint="eastAsia"/>
                <w:b/>
                <w:bCs/>
                <w:sz w:val="24"/>
                <w:szCs w:val="24"/>
              </w:rPr>
              <w:t>.</w:t>
            </w:r>
            <w:r>
              <w:rPr>
                <w:rFonts w:ascii="宋体" w:hAnsi="宋体" w:cs="宋体" w:hint="eastAsia"/>
                <w:b/>
                <w:bCs/>
                <w:sz w:val="24"/>
              </w:rPr>
              <w:t>12</w:t>
            </w:r>
          </w:p>
        </w:tc>
      </w:tr>
      <w:tr w:rsidR="00705A75" w:rsidRPr="00FA7417" w:rsidTr="002C0463">
        <w:trPr>
          <w:trHeight w:val="543"/>
        </w:trPr>
        <w:tc>
          <w:tcPr>
            <w:tcW w:w="1295" w:type="dxa"/>
            <w:vAlign w:val="center"/>
          </w:tcPr>
          <w:p w:rsidR="00705A75" w:rsidRPr="00FA7417" w:rsidRDefault="00705A75"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摘录文章题目</w:t>
            </w:r>
          </w:p>
        </w:tc>
        <w:tc>
          <w:tcPr>
            <w:tcW w:w="6903" w:type="dxa"/>
            <w:gridSpan w:val="5"/>
            <w:vAlign w:val="center"/>
          </w:tcPr>
          <w:p w:rsidR="00705A75" w:rsidRPr="00FA7417" w:rsidRDefault="00705A75" w:rsidP="002C0463">
            <w:pPr>
              <w:spacing w:line="360" w:lineRule="auto"/>
              <w:jc w:val="center"/>
              <w:rPr>
                <w:rFonts w:ascii="宋体" w:hAnsi="宋体" w:cs="宋体" w:hint="eastAsia"/>
                <w:b/>
                <w:bCs/>
                <w:sz w:val="24"/>
                <w:szCs w:val="24"/>
              </w:rPr>
            </w:pPr>
            <w:r w:rsidRPr="00FA7417">
              <w:rPr>
                <w:rFonts w:ascii="宋体" w:hAnsi="宋体" w:cs="宋体" w:hint="eastAsia"/>
                <w:b/>
                <w:bCs/>
                <w:sz w:val="24"/>
                <w:szCs w:val="24"/>
              </w:rPr>
              <w:t>《</w:t>
            </w:r>
            <w:r w:rsidRPr="00FA7417">
              <w:rPr>
                <w:rFonts w:ascii="宋体" w:hAnsi="宋体" w:cs="宋体" w:hint="eastAsia"/>
                <w:b/>
                <w:bCs/>
                <w:sz w:val="24"/>
              </w:rPr>
              <w:t xml:space="preserve">基于 </w:t>
            </w:r>
            <w:proofErr w:type="spellStart"/>
            <w:r w:rsidRPr="00FA7417">
              <w:rPr>
                <w:rFonts w:ascii="宋体" w:hAnsi="宋体" w:cs="宋体" w:hint="eastAsia"/>
                <w:b/>
                <w:bCs/>
                <w:sz w:val="24"/>
              </w:rPr>
              <w:t>PhBL</w:t>
            </w:r>
            <w:proofErr w:type="spellEnd"/>
            <w:r w:rsidRPr="00FA7417">
              <w:rPr>
                <w:rFonts w:ascii="宋体" w:hAnsi="宋体" w:cs="宋体" w:hint="eastAsia"/>
                <w:b/>
                <w:bCs/>
                <w:sz w:val="24"/>
              </w:rPr>
              <w:t xml:space="preserve"> 教学模式的初中地理课程跨学科主题学习教学路径研究</w:t>
            </w:r>
            <w:r w:rsidRPr="00FA7417">
              <w:rPr>
                <w:rFonts w:ascii="宋体" w:hAnsi="宋体" w:cs="宋体" w:hint="eastAsia"/>
                <w:b/>
                <w:bCs/>
                <w:sz w:val="24"/>
                <w:szCs w:val="24"/>
              </w:rPr>
              <w:t>》</w:t>
            </w:r>
          </w:p>
        </w:tc>
      </w:tr>
      <w:tr w:rsidR="00705A75" w:rsidRPr="00FA7417" w:rsidTr="002C0463">
        <w:trPr>
          <w:trHeight w:val="4549"/>
        </w:trPr>
        <w:tc>
          <w:tcPr>
            <w:tcW w:w="8198" w:type="dxa"/>
            <w:gridSpan w:val="6"/>
          </w:tcPr>
          <w:p w:rsidR="00705A75" w:rsidRPr="00FA7417" w:rsidRDefault="00705A75"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学习内容：</w:t>
            </w:r>
          </w:p>
          <w:p w:rsidR="00705A75" w:rsidRPr="00FA7417" w:rsidRDefault="00705A75" w:rsidP="002C0463">
            <w:pPr>
              <w:spacing w:line="360" w:lineRule="auto"/>
              <w:ind w:firstLineChars="200" w:firstLine="480"/>
              <w:rPr>
                <w:rFonts w:ascii="宋体" w:hAnsi="宋体" w:cs="黑体" w:hint="eastAsia"/>
                <w:sz w:val="24"/>
              </w:rPr>
            </w:pPr>
            <w:r w:rsidRPr="00FA7417">
              <w:rPr>
                <w:rFonts w:ascii="宋体" w:hAnsi="宋体" w:cs="黑体" w:hint="eastAsia"/>
                <w:sz w:val="24"/>
              </w:rPr>
              <w:t>这篇文章的主要内容是关于基于</w:t>
            </w:r>
            <w:proofErr w:type="spellStart"/>
            <w:r w:rsidRPr="00FA7417">
              <w:rPr>
                <w:rFonts w:ascii="宋体" w:hAnsi="宋体" w:cs="黑体" w:hint="eastAsia"/>
                <w:sz w:val="24"/>
              </w:rPr>
              <w:t>PhBL</w:t>
            </w:r>
            <w:proofErr w:type="spellEnd"/>
            <w:r w:rsidRPr="00FA7417">
              <w:rPr>
                <w:rFonts w:ascii="宋体" w:hAnsi="宋体" w:cs="黑体" w:hint="eastAsia"/>
                <w:sz w:val="24"/>
              </w:rPr>
              <w:t>（现象为基础的学习）教学模式在初中地理课程跨学科主题学习中的应用研究。文章探讨了</w:t>
            </w:r>
            <w:proofErr w:type="spellStart"/>
            <w:r w:rsidRPr="00FA7417">
              <w:rPr>
                <w:rFonts w:ascii="宋体" w:hAnsi="宋体" w:cs="黑体" w:hint="eastAsia"/>
                <w:sz w:val="24"/>
              </w:rPr>
              <w:t>PhBL</w:t>
            </w:r>
            <w:proofErr w:type="spellEnd"/>
            <w:r w:rsidRPr="00FA7417">
              <w:rPr>
                <w:rFonts w:ascii="宋体" w:hAnsi="宋体" w:cs="黑体" w:hint="eastAsia"/>
                <w:sz w:val="24"/>
              </w:rPr>
              <w:t>教学模式与初中地理教学的密切联系及其在培养学生的地理核心素养和跨学科能力方面的作用。主要内容包括：</w:t>
            </w:r>
          </w:p>
          <w:p w:rsidR="00705A75" w:rsidRPr="00FA7417" w:rsidRDefault="00705A75" w:rsidP="002C0463">
            <w:pPr>
              <w:spacing w:line="360" w:lineRule="auto"/>
              <w:ind w:firstLineChars="200" w:firstLine="480"/>
              <w:rPr>
                <w:rFonts w:ascii="宋体" w:hAnsi="宋体" w:cs="黑体" w:hint="eastAsia"/>
                <w:sz w:val="24"/>
              </w:rPr>
            </w:pPr>
            <w:r w:rsidRPr="00FA7417">
              <w:rPr>
                <w:rFonts w:ascii="宋体" w:hAnsi="宋体" w:cs="黑体" w:hint="eastAsia"/>
                <w:sz w:val="24"/>
              </w:rPr>
              <w:t xml:space="preserve">1. </w:t>
            </w:r>
            <w:proofErr w:type="spellStart"/>
            <w:r w:rsidRPr="00FA7417">
              <w:rPr>
                <w:rFonts w:ascii="宋体" w:hAnsi="宋体" w:cs="黑体" w:hint="eastAsia"/>
                <w:sz w:val="24"/>
              </w:rPr>
              <w:t>PhBL</w:t>
            </w:r>
            <w:proofErr w:type="spellEnd"/>
            <w:r w:rsidRPr="00FA7417">
              <w:rPr>
                <w:rFonts w:ascii="宋体" w:hAnsi="宋体" w:cs="黑体" w:hint="eastAsia"/>
                <w:sz w:val="24"/>
              </w:rPr>
              <w:t>模式的特点与价值：文章指出，</w:t>
            </w:r>
            <w:proofErr w:type="spellStart"/>
            <w:r w:rsidRPr="00FA7417">
              <w:rPr>
                <w:rFonts w:ascii="宋体" w:hAnsi="宋体" w:cs="黑体" w:hint="eastAsia"/>
                <w:sz w:val="24"/>
              </w:rPr>
              <w:t>PhBL</w:t>
            </w:r>
            <w:proofErr w:type="spellEnd"/>
            <w:r w:rsidRPr="00FA7417">
              <w:rPr>
                <w:rFonts w:ascii="宋体" w:hAnsi="宋体" w:cs="黑体" w:hint="eastAsia"/>
                <w:sz w:val="24"/>
              </w:rPr>
              <w:t>教学模式以现象为起点，注重学生的主动性、实践性与合作性，能够帮助学生从多学科角度理解和解决现实中的地理问题，激发学习兴趣，提升综合思维能力。</w:t>
            </w:r>
          </w:p>
          <w:p w:rsidR="00705A75" w:rsidRPr="00FA7417" w:rsidRDefault="00705A75" w:rsidP="002C0463">
            <w:pPr>
              <w:spacing w:line="360" w:lineRule="auto"/>
              <w:ind w:firstLineChars="200" w:firstLine="480"/>
              <w:rPr>
                <w:rFonts w:ascii="宋体" w:hAnsi="宋体" w:cs="黑体" w:hint="eastAsia"/>
                <w:sz w:val="24"/>
              </w:rPr>
            </w:pPr>
            <w:r w:rsidRPr="00FA7417">
              <w:rPr>
                <w:rFonts w:ascii="宋体" w:hAnsi="宋体" w:cs="黑体" w:hint="eastAsia"/>
                <w:sz w:val="24"/>
              </w:rPr>
              <w:t>2. 跨学科主题学习的教学路径：文章提出了一个基于</w:t>
            </w:r>
            <w:proofErr w:type="spellStart"/>
            <w:r w:rsidRPr="00FA7417">
              <w:rPr>
                <w:rFonts w:ascii="宋体" w:hAnsi="宋体" w:cs="黑体" w:hint="eastAsia"/>
                <w:sz w:val="24"/>
              </w:rPr>
              <w:t>PhBL</w:t>
            </w:r>
            <w:proofErr w:type="spellEnd"/>
            <w:r w:rsidRPr="00FA7417">
              <w:rPr>
                <w:rFonts w:ascii="宋体" w:hAnsi="宋体" w:cs="黑体" w:hint="eastAsia"/>
                <w:sz w:val="24"/>
              </w:rPr>
              <w:t>的教学路径，包括现象的提出与观察、探究现象的过程与机理、结果的表达与应用等环节。该路径强调以学生为主体，注重实践与合作，并结合地理学科的特性（如地图分析、实地调研等）。</w:t>
            </w:r>
          </w:p>
          <w:p w:rsidR="00705A75" w:rsidRPr="00FA7417" w:rsidRDefault="00705A75" w:rsidP="002C0463">
            <w:pPr>
              <w:spacing w:line="360" w:lineRule="auto"/>
              <w:ind w:firstLineChars="200" w:firstLine="480"/>
              <w:rPr>
                <w:rFonts w:ascii="宋体" w:hAnsi="宋体" w:cs="黑体" w:hint="eastAsia"/>
                <w:sz w:val="24"/>
              </w:rPr>
            </w:pPr>
            <w:r w:rsidRPr="00FA7417">
              <w:rPr>
                <w:rFonts w:ascii="宋体" w:hAnsi="宋体" w:cs="黑体" w:hint="eastAsia"/>
                <w:sz w:val="24"/>
              </w:rPr>
              <w:t>3. 评价体系的设计：文章强调评价应注重综合性与过程性，参考新课标的要求，结合地理核心素养，设计了评价量表，并通过实际案例（如“中国各大省份探索”）展示了评价的具体实施方法。</w:t>
            </w:r>
          </w:p>
          <w:p w:rsidR="00705A75" w:rsidRPr="00FA7417" w:rsidRDefault="00705A75" w:rsidP="002C0463">
            <w:pPr>
              <w:spacing w:line="360" w:lineRule="auto"/>
              <w:ind w:firstLineChars="200" w:firstLine="480"/>
              <w:rPr>
                <w:rFonts w:ascii="宋体" w:hAnsi="宋体" w:cs="黑体" w:hint="eastAsia"/>
                <w:sz w:val="24"/>
              </w:rPr>
            </w:pPr>
            <w:r w:rsidRPr="00FA7417">
              <w:rPr>
                <w:rFonts w:ascii="宋体" w:hAnsi="宋体" w:cs="黑体" w:hint="eastAsia"/>
                <w:sz w:val="24"/>
              </w:rPr>
              <w:t>4. 案例实践与教学设计：文章以“中国各大省份探索”为主题，设计了跨学科教学活动，并展示了如何将地理学科与其他学科（如历史、道德与法治）融合，同时结合实践活动（如社会调查、实地调研等）。</w:t>
            </w:r>
          </w:p>
          <w:p w:rsidR="00705A75" w:rsidRPr="00FA7417" w:rsidRDefault="00705A75" w:rsidP="002C0463">
            <w:pPr>
              <w:spacing w:line="360" w:lineRule="auto"/>
              <w:ind w:firstLineChars="200" w:firstLine="480"/>
              <w:rPr>
                <w:rFonts w:ascii="宋体" w:hAnsi="宋体" w:cs="黑体" w:hint="eastAsia"/>
                <w:sz w:val="24"/>
              </w:rPr>
            </w:pPr>
            <w:r w:rsidRPr="00FA7417">
              <w:rPr>
                <w:rFonts w:ascii="宋体" w:hAnsi="宋体" w:cs="黑体" w:hint="eastAsia"/>
                <w:sz w:val="24"/>
              </w:rPr>
              <w:t>5. 结论与意义：文章总结了</w:t>
            </w:r>
            <w:proofErr w:type="spellStart"/>
            <w:r w:rsidRPr="00FA7417">
              <w:rPr>
                <w:rFonts w:ascii="宋体" w:hAnsi="宋体" w:cs="黑体" w:hint="eastAsia"/>
                <w:sz w:val="24"/>
              </w:rPr>
              <w:t>PhBL</w:t>
            </w:r>
            <w:proofErr w:type="spellEnd"/>
            <w:r w:rsidRPr="00FA7417">
              <w:rPr>
                <w:rFonts w:ascii="宋体" w:hAnsi="宋体" w:cs="黑体" w:hint="eastAsia"/>
                <w:sz w:val="24"/>
              </w:rPr>
              <w:t>模式在跨学科主题学习中的应用价值，强调其在培养学生地理实践力、协作能力、核心素养等方面的积极作用，并为课程新方案的落实提供了参考。</w:t>
            </w:r>
          </w:p>
          <w:p w:rsidR="00705A75" w:rsidRPr="00FA7417" w:rsidRDefault="00705A75" w:rsidP="002C0463">
            <w:pPr>
              <w:spacing w:line="360" w:lineRule="auto"/>
              <w:ind w:firstLineChars="200" w:firstLine="480"/>
              <w:rPr>
                <w:rFonts w:ascii="黑体" w:eastAsia="黑体" w:hAnsi="黑体" w:cs="黑体" w:hint="eastAsia"/>
                <w:sz w:val="24"/>
                <w:szCs w:val="24"/>
              </w:rPr>
            </w:pPr>
            <w:r w:rsidRPr="00FA7417">
              <w:rPr>
                <w:rFonts w:ascii="宋体" w:hAnsi="宋体" w:cs="黑体" w:hint="eastAsia"/>
                <w:sz w:val="24"/>
              </w:rPr>
              <w:t>综上所述，这篇文章系统地探讨了</w:t>
            </w:r>
            <w:proofErr w:type="spellStart"/>
            <w:r w:rsidRPr="00FA7417">
              <w:rPr>
                <w:rFonts w:ascii="宋体" w:hAnsi="宋体" w:cs="黑体" w:hint="eastAsia"/>
                <w:sz w:val="24"/>
              </w:rPr>
              <w:t>PhBL</w:t>
            </w:r>
            <w:proofErr w:type="spellEnd"/>
            <w:r w:rsidRPr="00FA7417">
              <w:rPr>
                <w:rFonts w:ascii="宋体" w:hAnsi="宋体" w:cs="黑体" w:hint="eastAsia"/>
                <w:sz w:val="24"/>
              </w:rPr>
              <w:t>教学模式在初中地理跨学科主题学习中的应用路径、评价方法及实践案例，为提升地理学科教学效果和学生综合能力提供了理论与实践参考。</w:t>
            </w:r>
          </w:p>
        </w:tc>
      </w:tr>
      <w:tr w:rsidR="00705A75" w:rsidRPr="00FA7417" w:rsidTr="002C0463">
        <w:trPr>
          <w:trHeight w:val="3534"/>
        </w:trPr>
        <w:tc>
          <w:tcPr>
            <w:tcW w:w="8198" w:type="dxa"/>
            <w:gridSpan w:val="6"/>
          </w:tcPr>
          <w:p w:rsidR="00705A75" w:rsidRPr="00FA7417" w:rsidRDefault="00705A75"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lastRenderedPageBreak/>
              <w:t>学习心得：</w:t>
            </w:r>
          </w:p>
          <w:p w:rsidR="00705A75" w:rsidRPr="00FA7417" w:rsidRDefault="00705A75" w:rsidP="002C0463">
            <w:pPr>
              <w:spacing w:line="360" w:lineRule="auto"/>
              <w:ind w:firstLineChars="200" w:firstLine="480"/>
              <w:rPr>
                <w:rFonts w:hint="eastAsia"/>
                <w:sz w:val="24"/>
                <w:szCs w:val="24"/>
              </w:rPr>
            </w:pPr>
            <w:proofErr w:type="spellStart"/>
            <w:r w:rsidRPr="00A24240">
              <w:rPr>
                <w:rFonts w:hint="eastAsia"/>
                <w:sz w:val="24"/>
              </w:rPr>
              <w:t>PhBL</w:t>
            </w:r>
            <w:proofErr w:type="spellEnd"/>
            <w:r w:rsidRPr="00A24240">
              <w:rPr>
                <w:rFonts w:hint="eastAsia"/>
                <w:sz w:val="24"/>
              </w:rPr>
              <w:t>教学模式以学生为主体，强调自主探究与合作学习，这与新课标要求高度契合。我力求在教学设计中引入真实地理现象，注重学生已有经验和知识的衔接，通过评价量表的制定，引导学生逐步提升地理思维能力。在“三圈环流”等抽象概念的教学中，运用地球仪、箭头等教具，使学生直观感知气流运动的空间格局，成功将理论转化为实践，帮助学生构建地理空间认知。此外，跨学科的整合也让我在实践案例中探索了地理与其他学科的结合点，提升了学生综合运用知识的能力。这种教学方式不仅提高了学生的学习兴趣，也让我在教学设计和教学方法上不断突破创新，为提升地理教学质量提供了有效途径。</w:t>
            </w:r>
          </w:p>
        </w:tc>
      </w:tr>
    </w:tbl>
    <w:p w:rsidR="0030066B" w:rsidRPr="00705A75" w:rsidRDefault="0030066B"/>
    <w:sectPr w:rsidR="0030066B" w:rsidRPr="00705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75"/>
    <w:rsid w:val="00042D24"/>
    <w:rsid w:val="000512F3"/>
    <w:rsid w:val="00056584"/>
    <w:rsid w:val="000609D0"/>
    <w:rsid w:val="00080D02"/>
    <w:rsid w:val="00095B9F"/>
    <w:rsid w:val="000B4F5F"/>
    <w:rsid w:val="000C08F2"/>
    <w:rsid w:val="000D3336"/>
    <w:rsid w:val="000E31F2"/>
    <w:rsid w:val="000E7129"/>
    <w:rsid w:val="000F6A39"/>
    <w:rsid w:val="0013053A"/>
    <w:rsid w:val="00137403"/>
    <w:rsid w:val="00205264"/>
    <w:rsid w:val="0021145F"/>
    <w:rsid w:val="00235B63"/>
    <w:rsid w:val="002402D2"/>
    <w:rsid w:val="002B780E"/>
    <w:rsid w:val="002C590B"/>
    <w:rsid w:val="0030066B"/>
    <w:rsid w:val="00321E47"/>
    <w:rsid w:val="00330D02"/>
    <w:rsid w:val="003376E0"/>
    <w:rsid w:val="0034401D"/>
    <w:rsid w:val="003864E9"/>
    <w:rsid w:val="003A7E1D"/>
    <w:rsid w:val="003C1714"/>
    <w:rsid w:val="003D3B8E"/>
    <w:rsid w:val="003F74E6"/>
    <w:rsid w:val="00400DF0"/>
    <w:rsid w:val="00406643"/>
    <w:rsid w:val="00475FA8"/>
    <w:rsid w:val="00486370"/>
    <w:rsid w:val="004865E2"/>
    <w:rsid w:val="004D6855"/>
    <w:rsid w:val="00512316"/>
    <w:rsid w:val="00536363"/>
    <w:rsid w:val="005577FF"/>
    <w:rsid w:val="00575231"/>
    <w:rsid w:val="005768CC"/>
    <w:rsid w:val="00596385"/>
    <w:rsid w:val="005B4E73"/>
    <w:rsid w:val="005C3CE4"/>
    <w:rsid w:val="006006C2"/>
    <w:rsid w:val="00615928"/>
    <w:rsid w:val="006242E8"/>
    <w:rsid w:val="0064521D"/>
    <w:rsid w:val="006A7C99"/>
    <w:rsid w:val="006B72FC"/>
    <w:rsid w:val="0070193C"/>
    <w:rsid w:val="0070389F"/>
    <w:rsid w:val="00705A75"/>
    <w:rsid w:val="00735A68"/>
    <w:rsid w:val="007368CA"/>
    <w:rsid w:val="007B33BA"/>
    <w:rsid w:val="007C79D7"/>
    <w:rsid w:val="008365E1"/>
    <w:rsid w:val="00840319"/>
    <w:rsid w:val="00854F02"/>
    <w:rsid w:val="00864C3B"/>
    <w:rsid w:val="00871ADC"/>
    <w:rsid w:val="00890C35"/>
    <w:rsid w:val="008C4CA7"/>
    <w:rsid w:val="008C6A21"/>
    <w:rsid w:val="008E14F3"/>
    <w:rsid w:val="008E67DC"/>
    <w:rsid w:val="008F448D"/>
    <w:rsid w:val="009149F8"/>
    <w:rsid w:val="0092528C"/>
    <w:rsid w:val="00962A44"/>
    <w:rsid w:val="009716B3"/>
    <w:rsid w:val="009B449A"/>
    <w:rsid w:val="009B7F53"/>
    <w:rsid w:val="009C0047"/>
    <w:rsid w:val="009C4310"/>
    <w:rsid w:val="00A92E50"/>
    <w:rsid w:val="00A96E6D"/>
    <w:rsid w:val="00AA121B"/>
    <w:rsid w:val="00AA336C"/>
    <w:rsid w:val="00AA6F33"/>
    <w:rsid w:val="00AC4AA3"/>
    <w:rsid w:val="00AE01D1"/>
    <w:rsid w:val="00B11FCA"/>
    <w:rsid w:val="00B20718"/>
    <w:rsid w:val="00B23400"/>
    <w:rsid w:val="00B5698D"/>
    <w:rsid w:val="00B5785C"/>
    <w:rsid w:val="00B729C1"/>
    <w:rsid w:val="00B83B0E"/>
    <w:rsid w:val="00B91F84"/>
    <w:rsid w:val="00B92C55"/>
    <w:rsid w:val="00BC055B"/>
    <w:rsid w:val="00BC1F8E"/>
    <w:rsid w:val="00BE4993"/>
    <w:rsid w:val="00C01AC3"/>
    <w:rsid w:val="00C04749"/>
    <w:rsid w:val="00C21081"/>
    <w:rsid w:val="00C30A73"/>
    <w:rsid w:val="00C31627"/>
    <w:rsid w:val="00C526E3"/>
    <w:rsid w:val="00C75582"/>
    <w:rsid w:val="00CA1FC0"/>
    <w:rsid w:val="00CC318C"/>
    <w:rsid w:val="00CC3FD2"/>
    <w:rsid w:val="00CC5661"/>
    <w:rsid w:val="00D27D4F"/>
    <w:rsid w:val="00D71D75"/>
    <w:rsid w:val="00D86610"/>
    <w:rsid w:val="00DA312C"/>
    <w:rsid w:val="00DE1C91"/>
    <w:rsid w:val="00E24C82"/>
    <w:rsid w:val="00E440A9"/>
    <w:rsid w:val="00E46B38"/>
    <w:rsid w:val="00E57A06"/>
    <w:rsid w:val="00EA00E2"/>
    <w:rsid w:val="00EA577C"/>
    <w:rsid w:val="00EC08E7"/>
    <w:rsid w:val="00EC5591"/>
    <w:rsid w:val="00EC7562"/>
    <w:rsid w:val="00F10FAF"/>
    <w:rsid w:val="00F20522"/>
    <w:rsid w:val="00F5745A"/>
    <w:rsid w:val="00F93FDE"/>
    <w:rsid w:val="00F95321"/>
    <w:rsid w:val="00FB3C72"/>
    <w:rsid w:val="00FC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69E6D8"/>
  <w15:chartTrackingRefBased/>
  <w15:docId w15:val="{058B086E-8EE4-4547-9683-37B8FAAE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A75"/>
    <w:pPr>
      <w:widowControl w:val="0"/>
      <w:jc w:val="both"/>
    </w:pPr>
    <w:rPr>
      <w14:ligatures w14:val="none"/>
    </w:rPr>
  </w:style>
  <w:style w:type="paragraph" w:styleId="1">
    <w:name w:val="heading 1"/>
    <w:basedOn w:val="a"/>
    <w:next w:val="a"/>
    <w:link w:val="10"/>
    <w:uiPriority w:val="9"/>
    <w:qFormat/>
    <w:rsid w:val="00705A75"/>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05A75"/>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05A75"/>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05A75"/>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05A75"/>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705A75"/>
    <w:pPr>
      <w:keepNext/>
      <w:keepLines/>
      <w:spacing w:before="40"/>
      <w:outlineLvl w:val="5"/>
    </w:pPr>
    <w:rPr>
      <w:rFonts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705A75"/>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705A75"/>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705A75"/>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A75"/>
    <w:rPr>
      <w:rFonts w:cstheme="majorBidi"/>
      <w:color w:val="2F5496" w:themeColor="accent1" w:themeShade="BF"/>
      <w:sz w:val="28"/>
      <w:szCs w:val="28"/>
    </w:rPr>
  </w:style>
  <w:style w:type="character" w:customStyle="1" w:styleId="50">
    <w:name w:val="标题 5 字符"/>
    <w:basedOn w:val="a0"/>
    <w:link w:val="5"/>
    <w:uiPriority w:val="9"/>
    <w:semiHidden/>
    <w:rsid w:val="00705A75"/>
    <w:rPr>
      <w:rFonts w:cstheme="majorBidi"/>
      <w:color w:val="2F5496" w:themeColor="accent1" w:themeShade="BF"/>
      <w:sz w:val="24"/>
    </w:rPr>
  </w:style>
  <w:style w:type="character" w:customStyle="1" w:styleId="60">
    <w:name w:val="标题 6 字符"/>
    <w:basedOn w:val="a0"/>
    <w:link w:val="6"/>
    <w:uiPriority w:val="9"/>
    <w:semiHidden/>
    <w:rsid w:val="00705A75"/>
    <w:rPr>
      <w:rFonts w:cstheme="majorBidi"/>
      <w:b/>
      <w:bCs/>
      <w:color w:val="2F5496" w:themeColor="accent1" w:themeShade="BF"/>
    </w:rPr>
  </w:style>
  <w:style w:type="character" w:customStyle="1" w:styleId="70">
    <w:name w:val="标题 7 字符"/>
    <w:basedOn w:val="a0"/>
    <w:link w:val="7"/>
    <w:uiPriority w:val="9"/>
    <w:semiHidden/>
    <w:rsid w:val="00705A75"/>
    <w:rPr>
      <w:rFonts w:cstheme="majorBidi"/>
      <w:b/>
      <w:bCs/>
      <w:color w:val="595959" w:themeColor="text1" w:themeTint="A6"/>
    </w:rPr>
  </w:style>
  <w:style w:type="character" w:customStyle="1" w:styleId="80">
    <w:name w:val="标题 8 字符"/>
    <w:basedOn w:val="a0"/>
    <w:link w:val="8"/>
    <w:uiPriority w:val="9"/>
    <w:semiHidden/>
    <w:rsid w:val="00705A75"/>
    <w:rPr>
      <w:rFonts w:cstheme="majorBidi"/>
      <w:color w:val="595959" w:themeColor="text1" w:themeTint="A6"/>
    </w:rPr>
  </w:style>
  <w:style w:type="character" w:customStyle="1" w:styleId="90">
    <w:name w:val="标题 9 字符"/>
    <w:basedOn w:val="a0"/>
    <w:link w:val="9"/>
    <w:uiPriority w:val="9"/>
    <w:semiHidden/>
    <w:rsid w:val="00705A75"/>
    <w:rPr>
      <w:rFonts w:eastAsiaTheme="majorEastAsia" w:cstheme="majorBidi"/>
      <w:color w:val="595959" w:themeColor="text1" w:themeTint="A6"/>
    </w:rPr>
  </w:style>
  <w:style w:type="paragraph" w:styleId="a3">
    <w:name w:val="Title"/>
    <w:basedOn w:val="a"/>
    <w:next w:val="a"/>
    <w:link w:val="a4"/>
    <w:uiPriority w:val="10"/>
    <w:qFormat/>
    <w:rsid w:val="00705A7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05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A7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705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A75"/>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705A75"/>
    <w:rPr>
      <w:i/>
      <w:iCs/>
      <w:color w:val="404040" w:themeColor="text1" w:themeTint="BF"/>
    </w:rPr>
  </w:style>
  <w:style w:type="paragraph" w:styleId="a9">
    <w:name w:val="List Paragraph"/>
    <w:basedOn w:val="a"/>
    <w:uiPriority w:val="34"/>
    <w:qFormat/>
    <w:rsid w:val="00705A75"/>
    <w:pPr>
      <w:ind w:left="720"/>
      <w:contextualSpacing/>
    </w:pPr>
    <w:rPr>
      <w14:ligatures w14:val="standardContextual"/>
    </w:rPr>
  </w:style>
  <w:style w:type="character" w:styleId="aa">
    <w:name w:val="Intense Emphasis"/>
    <w:basedOn w:val="a0"/>
    <w:uiPriority w:val="21"/>
    <w:qFormat/>
    <w:rsid w:val="00705A75"/>
    <w:rPr>
      <w:i/>
      <w:iCs/>
      <w:color w:val="2F5496" w:themeColor="accent1" w:themeShade="BF"/>
    </w:rPr>
  </w:style>
  <w:style w:type="paragraph" w:styleId="ab">
    <w:name w:val="Intense Quote"/>
    <w:basedOn w:val="a"/>
    <w:next w:val="a"/>
    <w:link w:val="ac"/>
    <w:uiPriority w:val="30"/>
    <w:qFormat/>
    <w:rsid w:val="00705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ac">
    <w:name w:val="明显引用 字符"/>
    <w:basedOn w:val="a0"/>
    <w:link w:val="ab"/>
    <w:uiPriority w:val="30"/>
    <w:rsid w:val="00705A75"/>
    <w:rPr>
      <w:i/>
      <w:iCs/>
      <w:color w:val="2F5496" w:themeColor="accent1" w:themeShade="BF"/>
    </w:rPr>
  </w:style>
  <w:style w:type="character" w:styleId="ad">
    <w:name w:val="Intense Reference"/>
    <w:basedOn w:val="a0"/>
    <w:uiPriority w:val="32"/>
    <w:qFormat/>
    <w:rsid w:val="00705A75"/>
    <w:rPr>
      <w:b/>
      <w:bCs/>
      <w:smallCaps/>
      <w:color w:val="2F5496" w:themeColor="accent1" w:themeShade="BF"/>
      <w:spacing w:val="5"/>
    </w:rPr>
  </w:style>
  <w:style w:type="paragraph" w:styleId="ae">
    <w:name w:val="Normal (Web)"/>
    <w:basedOn w:val="a"/>
    <w:rsid w:val="00705A75"/>
    <w:rPr>
      <w:sz w:val="24"/>
    </w:rPr>
  </w:style>
  <w:style w:type="table" w:styleId="af">
    <w:name w:val="Table Grid"/>
    <w:basedOn w:val="a1"/>
    <w:rsid w:val="00705A75"/>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一帆 姜</dc:creator>
  <cp:keywords/>
  <dc:description/>
  <cp:lastModifiedBy>一帆 姜</cp:lastModifiedBy>
  <cp:revision>1</cp:revision>
  <dcterms:created xsi:type="dcterms:W3CDTF">2025-05-05T09:01:00Z</dcterms:created>
  <dcterms:modified xsi:type="dcterms:W3CDTF">2025-05-05T09:02:00Z</dcterms:modified>
</cp:coreProperties>
</file>