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pPr w:leftFromText="180" w:rightFromText="180" w:vertAnchor="page" w:horzAnchor="page" w:tblpX="1917" w:tblpY="1529"/>
        <w:tblOverlap w:val="never"/>
        <w:tblW w:w="0" w:type="auto"/>
        <w:tblLook w:val="04A0" w:firstRow="1" w:lastRow="0" w:firstColumn="1" w:lastColumn="0" w:noHBand="0" w:noVBand="1"/>
      </w:tblPr>
      <w:tblGrid>
        <w:gridCol w:w="1295"/>
        <w:gridCol w:w="1311"/>
        <w:gridCol w:w="1333"/>
        <w:gridCol w:w="1411"/>
        <w:gridCol w:w="1278"/>
        <w:gridCol w:w="1570"/>
      </w:tblGrid>
      <w:tr w:rsidR="00340A95" w14:paraId="27086CEB" w14:textId="77777777">
        <w:trPr>
          <w:trHeight w:val="576"/>
        </w:trPr>
        <w:tc>
          <w:tcPr>
            <w:tcW w:w="8198" w:type="dxa"/>
            <w:gridSpan w:val="6"/>
            <w:vAlign w:val="center"/>
          </w:tcPr>
          <w:p w14:paraId="60713BAF" w14:textId="77777777" w:rsidR="00340A95" w:rsidRDefault="00000000">
            <w:pPr>
              <w:pStyle w:val="a3"/>
              <w:widowControl/>
              <w:spacing w:beforeAutospacing="1" w:afterAutospacing="1"/>
              <w:jc w:val="center"/>
            </w:pPr>
            <w:r>
              <w:rPr>
                <w:rFonts w:ascii="黑体" w:eastAsia="黑体" w:hAnsi="黑体" w:cs="黑体" w:hint="eastAsia"/>
                <w:b/>
                <w:bCs/>
              </w:rPr>
              <w:t>《</w:t>
            </w:r>
            <w:r>
              <w:rPr>
                <w:rFonts w:ascii="黑体" w:eastAsia="黑体" w:hAnsi="黑体" w:cs="黑体" w:hint="eastAsia"/>
                <w:b/>
                <w:bCs/>
                <w:sz w:val="32"/>
                <w:szCs w:val="32"/>
              </w:rPr>
              <w:t>小学科学跨学科主题学习的实践研究</w:t>
            </w:r>
            <w:r>
              <w:rPr>
                <w:rFonts w:ascii="黑体" w:eastAsia="黑体" w:hAnsi="黑体" w:cs="黑体" w:hint="eastAsia"/>
                <w:b/>
                <w:bCs/>
              </w:rPr>
              <w:t>》</w:t>
            </w:r>
            <w:r>
              <w:rPr>
                <w:rFonts w:ascii="黑体" w:eastAsia="黑体" w:hAnsi="黑体" w:cs="黑体" w:hint="eastAsia"/>
                <w:b/>
                <w:bCs/>
                <w:sz w:val="32"/>
                <w:szCs w:val="32"/>
              </w:rPr>
              <w:t>学习札记</w:t>
            </w:r>
          </w:p>
        </w:tc>
      </w:tr>
      <w:tr w:rsidR="00340A95" w14:paraId="2B7892ED" w14:textId="77777777">
        <w:trPr>
          <w:trHeight w:val="576"/>
        </w:trPr>
        <w:tc>
          <w:tcPr>
            <w:tcW w:w="1295" w:type="dxa"/>
            <w:vAlign w:val="center"/>
          </w:tcPr>
          <w:p w14:paraId="0771EA79" w14:textId="77777777" w:rsidR="00340A95" w:rsidRDefault="00000000">
            <w:pPr>
              <w:jc w:val="center"/>
              <w:rPr>
                <w:rFonts w:ascii="宋体" w:eastAsia="宋体" w:hAnsi="宋体" w:cs="宋体"/>
                <w:b/>
                <w:bCs/>
                <w:sz w:val="24"/>
              </w:rPr>
            </w:pPr>
            <w:r>
              <w:rPr>
                <w:rFonts w:ascii="宋体" w:eastAsia="宋体" w:hAnsi="宋体" w:cs="宋体" w:hint="eastAsia"/>
                <w:b/>
                <w:bCs/>
                <w:sz w:val="24"/>
              </w:rPr>
              <w:t>学习人</w:t>
            </w:r>
          </w:p>
        </w:tc>
        <w:tc>
          <w:tcPr>
            <w:tcW w:w="1311" w:type="dxa"/>
            <w:vAlign w:val="center"/>
          </w:tcPr>
          <w:p w14:paraId="0413D20F" w14:textId="2048C8DF" w:rsidR="00340A95" w:rsidRDefault="006543C8">
            <w:pPr>
              <w:jc w:val="center"/>
              <w:rPr>
                <w:rFonts w:ascii="宋体" w:eastAsia="宋体" w:hAnsi="宋体" w:cs="宋体"/>
                <w:b/>
                <w:bCs/>
                <w:sz w:val="24"/>
              </w:rPr>
            </w:pPr>
            <w:r>
              <w:rPr>
                <w:rFonts w:ascii="宋体" w:eastAsia="宋体" w:hAnsi="宋体" w:cs="宋体" w:hint="eastAsia"/>
                <w:b/>
                <w:bCs/>
                <w:sz w:val="24"/>
              </w:rPr>
              <w:t>刘丽</w:t>
            </w:r>
          </w:p>
        </w:tc>
        <w:tc>
          <w:tcPr>
            <w:tcW w:w="1333" w:type="dxa"/>
            <w:vAlign w:val="center"/>
          </w:tcPr>
          <w:p w14:paraId="03B3E796" w14:textId="77777777" w:rsidR="00340A95" w:rsidRDefault="00000000">
            <w:pPr>
              <w:jc w:val="center"/>
              <w:rPr>
                <w:rFonts w:ascii="宋体" w:eastAsia="宋体" w:hAnsi="宋体" w:cs="宋体"/>
                <w:b/>
                <w:bCs/>
                <w:sz w:val="24"/>
              </w:rPr>
            </w:pPr>
            <w:r>
              <w:rPr>
                <w:rFonts w:ascii="宋体" w:eastAsia="宋体" w:hAnsi="宋体" w:cs="宋体" w:hint="eastAsia"/>
                <w:b/>
                <w:bCs/>
                <w:sz w:val="24"/>
              </w:rPr>
              <w:t>摘录来源</w:t>
            </w:r>
          </w:p>
        </w:tc>
        <w:tc>
          <w:tcPr>
            <w:tcW w:w="1411" w:type="dxa"/>
            <w:vAlign w:val="center"/>
          </w:tcPr>
          <w:p w14:paraId="0379DBD0" w14:textId="77777777" w:rsidR="00340A95" w:rsidRDefault="00000000">
            <w:pPr>
              <w:jc w:val="center"/>
              <w:rPr>
                <w:rFonts w:ascii="宋体" w:eastAsia="宋体" w:hAnsi="宋体" w:cs="宋体"/>
                <w:b/>
                <w:bCs/>
                <w:sz w:val="24"/>
              </w:rPr>
            </w:pPr>
            <w:r>
              <w:rPr>
                <w:rFonts w:ascii="宋体" w:eastAsia="宋体" w:hAnsi="宋体" w:cs="宋体" w:hint="eastAsia"/>
                <w:b/>
                <w:bCs/>
                <w:sz w:val="24"/>
              </w:rPr>
              <w:t>知网</w:t>
            </w:r>
          </w:p>
        </w:tc>
        <w:tc>
          <w:tcPr>
            <w:tcW w:w="1278" w:type="dxa"/>
            <w:vAlign w:val="center"/>
          </w:tcPr>
          <w:p w14:paraId="550935AB" w14:textId="77777777" w:rsidR="00340A95" w:rsidRDefault="00000000">
            <w:pPr>
              <w:jc w:val="center"/>
              <w:rPr>
                <w:rFonts w:ascii="宋体" w:eastAsia="宋体" w:hAnsi="宋体" w:cs="宋体"/>
                <w:b/>
                <w:bCs/>
                <w:sz w:val="24"/>
              </w:rPr>
            </w:pPr>
            <w:r>
              <w:rPr>
                <w:rFonts w:ascii="宋体" w:eastAsia="宋体" w:hAnsi="宋体" w:cs="宋体" w:hint="eastAsia"/>
                <w:b/>
                <w:bCs/>
                <w:sz w:val="24"/>
              </w:rPr>
              <w:t>学习时间</w:t>
            </w:r>
          </w:p>
        </w:tc>
        <w:tc>
          <w:tcPr>
            <w:tcW w:w="1570" w:type="dxa"/>
            <w:vAlign w:val="center"/>
          </w:tcPr>
          <w:p w14:paraId="3D1B0128" w14:textId="2014C763" w:rsidR="00340A95" w:rsidRDefault="006543C8">
            <w:pPr>
              <w:jc w:val="center"/>
              <w:rPr>
                <w:rFonts w:ascii="宋体" w:eastAsia="宋体" w:hAnsi="宋体" w:cs="宋体" w:hint="eastAsia"/>
                <w:b/>
                <w:bCs/>
                <w:sz w:val="24"/>
              </w:rPr>
            </w:pPr>
            <w:r>
              <w:rPr>
                <w:rFonts w:ascii="宋体" w:eastAsia="宋体" w:hAnsi="宋体" w:cs="宋体" w:hint="eastAsia"/>
                <w:b/>
                <w:bCs/>
                <w:sz w:val="24"/>
              </w:rPr>
              <w:t>2025.1.15</w:t>
            </w:r>
          </w:p>
        </w:tc>
      </w:tr>
      <w:tr w:rsidR="00340A95" w14:paraId="32D35DFC" w14:textId="77777777">
        <w:trPr>
          <w:trHeight w:val="543"/>
        </w:trPr>
        <w:tc>
          <w:tcPr>
            <w:tcW w:w="1295" w:type="dxa"/>
            <w:vAlign w:val="center"/>
          </w:tcPr>
          <w:p w14:paraId="2A00E6FB" w14:textId="77777777" w:rsidR="00340A95" w:rsidRDefault="00000000">
            <w:pPr>
              <w:jc w:val="center"/>
              <w:rPr>
                <w:rFonts w:ascii="宋体" w:eastAsia="宋体" w:hAnsi="宋体" w:cs="宋体"/>
                <w:b/>
                <w:bCs/>
                <w:sz w:val="24"/>
              </w:rPr>
            </w:pPr>
            <w:r>
              <w:rPr>
                <w:rFonts w:ascii="宋体" w:eastAsia="宋体" w:hAnsi="宋体" w:cs="宋体" w:hint="eastAsia"/>
                <w:b/>
                <w:bCs/>
                <w:sz w:val="24"/>
              </w:rPr>
              <w:t>摘录文章题目</w:t>
            </w:r>
          </w:p>
        </w:tc>
        <w:tc>
          <w:tcPr>
            <w:tcW w:w="6903" w:type="dxa"/>
            <w:gridSpan w:val="5"/>
            <w:vAlign w:val="center"/>
          </w:tcPr>
          <w:p w14:paraId="4BD78681" w14:textId="605873E7" w:rsidR="00340A95" w:rsidRDefault="006543C8">
            <w:pPr>
              <w:jc w:val="center"/>
              <w:rPr>
                <w:rFonts w:ascii="宋体" w:eastAsia="宋体" w:hAnsi="宋体" w:cs="宋体"/>
                <w:b/>
                <w:bCs/>
                <w:sz w:val="24"/>
              </w:rPr>
            </w:pPr>
            <w:r w:rsidRPr="00FA7417">
              <w:rPr>
                <w:rFonts w:ascii="宋体" w:eastAsia="宋体" w:hAnsi="宋体" w:cs="宋体" w:hint="eastAsia"/>
                <w:b/>
                <w:bCs/>
                <w:sz w:val="24"/>
              </w:rPr>
              <w:t>《</w:t>
            </w:r>
            <w:r w:rsidRPr="00236A23">
              <w:rPr>
                <w:rFonts w:ascii="宋体" w:hAnsi="宋体" w:cs="宋体"/>
                <w:b/>
                <w:bCs/>
                <w:sz w:val="24"/>
              </w:rPr>
              <w:t>新课程中的跨学科主题学习</w:t>
            </w:r>
            <w:r w:rsidRPr="00FA7417">
              <w:rPr>
                <w:rFonts w:ascii="宋体" w:eastAsia="宋体" w:hAnsi="宋体" w:cs="宋体" w:hint="eastAsia"/>
                <w:b/>
                <w:bCs/>
                <w:sz w:val="24"/>
              </w:rPr>
              <w:t>》</w:t>
            </w:r>
          </w:p>
        </w:tc>
      </w:tr>
      <w:tr w:rsidR="00340A95" w14:paraId="68651E14" w14:textId="77777777">
        <w:trPr>
          <w:trHeight w:val="4549"/>
        </w:trPr>
        <w:tc>
          <w:tcPr>
            <w:tcW w:w="8198" w:type="dxa"/>
            <w:gridSpan w:val="6"/>
          </w:tcPr>
          <w:p w14:paraId="2E60FB7D" w14:textId="77777777" w:rsidR="00340A95" w:rsidRDefault="00000000">
            <w:pPr>
              <w:rPr>
                <w:rFonts w:ascii="黑体" w:eastAsia="黑体" w:hAnsi="黑体" w:cs="黑体"/>
                <w:b/>
                <w:bCs/>
                <w:sz w:val="28"/>
                <w:szCs w:val="28"/>
              </w:rPr>
            </w:pPr>
            <w:r>
              <w:rPr>
                <w:rFonts w:ascii="黑体" w:eastAsia="黑体" w:hAnsi="黑体" w:cs="黑体" w:hint="eastAsia"/>
                <w:b/>
                <w:bCs/>
                <w:sz w:val="28"/>
                <w:szCs w:val="28"/>
              </w:rPr>
              <w:t>学习内容：</w:t>
            </w:r>
          </w:p>
          <w:p w14:paraId="56C5C367" w14:textId="77777777" w:rsidR="006543C8" w:rsidRDefault="006543C8" w:rsidP="006543C8">
            <w:pPr>
              <w:spacing w:line="360" w:lineRule="auto"/>
              <w:ind w:firstLineChars="200" w:firstLine="480"/>
              <w:rPr>
                <w:sz w:val="24"/>
                <w:szCs w:val="32"/>
              </w:rPr>
            </w:pPr>
            <w:r w:rsidRPr="006543C8">
              <w:rPr>
                <w:rFonts w:hint="eastAsia"/>
                <w:sz w:val="24"/>
                <w:szCs w:val="32"/>
              </w:rPr>
              <w:t>跨学科主题学习被定义为综合学习的中间道路，既不过于强调单一学科，也不完全放弃学科属性，而是以主题整合为抓手，注重学科知识的严谨性和思维的深刻性。</w:t>
            </w:r>
          </w:p>
          <w:p w14:paraId="6861E3BD" w14:textId="4A411B00" w:rsidR="006543C8" w:rsidRDefault="006543C8" w:rsidP="006543C8">
            <w:pPr>
              <w:spacing w:line="360" w:lineRule="auto"/>
              <w:ind w:firstLineChars="200" w:firstLine="480"/>
              <w:rPr>
                <w:sz w:val="24"/>
              </w:rPr>
            </w:pPr>
            <w:r w:rsidRPr="006543C8">
              <w:rPr>
                <w:rFonts w:hint="eastAsia"/>
                <w:sz w:val="24"/>
              </w:rPr>
              <w:t>实践策略</w:t>
            </w:r>
            <w:r>
              <w:rPr>
                <w:rFonts w:hint="eastAsia"/>
                <w:sz w:val="24"/>
              </w:rPr>
              <w:t>：</w:t>
            </w:r>
            <w:r>
              <w:rPr>
                <w:rFonts w:hint="eastAsia"/>
                <w:sz w:val="24"/>
              </w:rPr>
              <w:t>1.</w:t>
            </w:r>
            <w:r w:rsidRPr="006543C8">
              <w:rPr>
                <w:rFonts w:hint="eastAsia"/>
                <w:sz w:val="24"/>
              </w:rPr>
              <w:t>单元化</w:t>
            </w:r>
            <w:r>
              <w:rPr>
                <w:rFonts w:hint="eastAsia"/>
                <w:sz w:val="24"/>
              </w:rPr>
              <w:t>：</w:t>
            </w:r>
            <w:r w:rsidRPr="006543C8">
              <w:rPr>
                <w:rFonts w:hint="eastAsia"/>
                <w:sz w:val="24"/>
              </w:rPr>
              <w:t>以单元为单位设计跨学科主题学习。</w:t>
            </w:r>
            <w:r>
              <w:rPr>
                <w:rFonts w:hint="eastAsia"/>
                <w:sz w:val="24"/>
              </w:rPr>
              <w:t>2.</w:t>
            </w:r>
            <w:r w:rsidRPr="006543C8">
              <w:rPr>
                <w:rFonts w:hint="eastAsia"/>
                <w:sz w:val="24"/>
              </w:rPr>
              <w:t>意义化内容</w:t>
            </w:r>
            <w:r>
              <w:rPr>
                <w:rFonts w:hint="eastAsia"/>
                <w:sz w:val="24"/>
              </w:rPr>
              <w:t>：</w:t>
            </w:r>
            <w:r w:rsidRPr="006543C8">
              <w:rPr>
                <w:rFonts w:hint="eastAsia"/>
                <w:sz w:val="24"/>
              </w:rPr>
              <w:t>以实践为导向，设计有意义的学习内容。</w:t>
            </w:r>
            <w:r>
              <w:rPr>
                <w:rFonts w:hint="eastAsia"/>
                <w:sz w:val="24"/>
              </w:rPr>
              <w:t>3.</w:t>
            </w:r>
            <w:r w:rsidRPr="006543C8">
              <w:rPr>
                <w:rFonts w:hint="eastAsia"/>
                <w:sz w:val="24"/>
              </w:rPr>
              <w:t>结构化学习：以主题为核心，结构化学习内容。</w:t>
            </w:r>
            <w:r>
              <w:rPr>
                <w:rFonts w:hint="eastAsia"/>
                <w:sz w:val="24"/>
              </w:rPr>
              <w:t>4.</w:t>
            </w:r>
            <w:r w:rsidRPr="006543C8">
              <w:rPr>
                <w:rFonts w:hint="eastAsia"/>
                <w:sz w:val="24"/>
              </w:rPr>
              <w:t>实践化学习：注重实践性的学习方式。</w:t>
            </w:r>
            <w:r>
              <w:rPr>
                <w:rFonts w:hint="eastAsia"/>
                <w:sz w:val="24"/>
              </w:rPr>
              <w:t>5.</w:t>
            </w:r>
            <w:r w:rsidRPr="006543C8">
              <w:rPr>
                <w:rFonts w:hint="eastAsia"/>
                <w:sz w:val="24"/>
              </w:rPr>
              <w:t>评价表现化</w:t>
            </w:r>
            <w:r>
              <w:rPr>
                <w:rFonts w:hint="eastAsia"/>
                <w:sz w:val="24"/>
              </w:rPr>
              <w:t>：</w:t>
            </w:r>
            <w:r w:rsidRPr="006543C8">
              <w:rPr>
                <w:rFonts w:hint="eastAsia"/>
                <w:sz w:val="24"/>
              </w:rPr>
              <w:t>以表现性评价为核心。</w:t>
            </w:r>
          </w:p>
          <w:p w14:paraId="71CB4BF2" w14:textId="77777777" w:rsidR="006543C8" w:rsidRDefault="006543C8" w:rsidP="006543C8">
            <w:pPr>
              <w:spacing w:line="360" w:lineRule="auto"/>
              <w:ind w:firstLineChars="200" w:firstLine="480"/>
              <w:rPr>
                <w:sz w:val="24"/>
              </w:rPr>
            </w:pPr>
            <w:r w:rsidRPr="006543C8">
              <w:rPr>
                <w:rFonts w:hint="eastAsia"/>
                <w:sz w:val="24"/>
              </w:rPr>
              <w:t>文章还提到了跨学科主题学习与相近概念的关系，强调它是跨学科学习的迭代变革，是在综合学习实践连续体内的中间道路，具有可操作性和可观测性。</w:t>
            </w:r>
          </w:p>
          <w:p w14:paraId="65697BE0" w14:textId="18DFDD0F" w:rsidR="006543C8" w:rsidRPr="006543C8" w:rsidRDefault="006543C8" w:rsidP="006543C8">
            <w:pPr>
              <w:spacing w:line="360" w:lineRule="auto"/>
              <w:ind w:firstLineChars="200" w:firstLine="480"/>
              <w:rPr>
                <w:rFonts w:hint="eastAsia"/>
                <w:sz w:val="24"/>
              </w:rPr>
            </w:pPr>
            <w:r w:rsidRPr="006543C8">
              <w:rPr>
                <w:rFonts w:hint="eastAsia"/>
                <w:sz w:val="24"/>
              </w:rPr>
              <w:t>总结来看，文章重点探讨了跨学科主题学习的特征、实施策略及其在新课程改革中的定位和价值。</w:t>
            </w:r>
          </w:p>
        </w:tc>
      </w:tr>
      <w:tr w:rsidR="00340A95" w14:paraId="67C06ED5" w14:textId="77777777">
        <w:trPr>
          <w:trHeight w:val="4691"/>
        </w:trPr>
        <w:tc>
          <w:tcPr>
            <w:tcW w:w="8198" w:type="dxa"/>
            <w:gridSpan w:val="6"/>
          </w:tcPr>
          <w:p w14:paraId="52096E08" w14:textId="77777777" w:rsidR="00340A95" w:rsidRDefault="00000000">
            <w:pPr>
              <w:rPr>
                <w:rFonts w:ascii="黑体" w:eastAsia="黑体" w:hAnsi="黑体" w:cs="黑体"/>
                <w:b/>
                <w:bCs/>
                <w:sz w:val="28"/>
                <w:szCs w:val="28"/>
              </w:rPr>
            </w:pPr>
            <w:r>
              <w:rPr>
                <w:rFonts w:ascii="黑体" w:eastAsia="黑体" w:hAnsi="黑体" w:cs="黑体" w:hint="eastAsia"/>
                <w:b/>
                <w:bCs/>
                <w:sz w:val="28"/>
                <w:szCs w:val="28"/>
              </w:rPr>
              <w:t>学习心得：</w:t>
            </w:r>
          </w:p>
          <w:p w14:paraId="60BD4BA4" w14:textId="77777777" w:rsidR="00CB0F4D" w:rsidRPr="00CB0F4D" w:rsidRDefault="00CB0F4D" w:rsidP="00CB0F4D">
            <w:pPr>
              <w:spacing w:line="360" w:lineRule="auto"/>
              <w:ind w:firstLineChars="200" w:firstLine="480"/>
              <w:rPr>
                <w:rFonts w:ascii="宋体" w:eastAsia="宋体" w:hAnsi="宋体" w:hint="eastAsia"/>
                <w:sz w:val="24"/>
              </w:rPr>
            </w:pPr>
            <w:r w:rsidRPr="00CB0F4D">
              <w:rPr>
                <w:rFonts w:ascii="宋体" w:eastAsia="宋体" w:hAnsi="宋体" w:hint="eastAsia"/>
                <w:sz w:val="24"/>
              </w:rPr>
              <w:t>通过阅读崔允漷关于新课程中跨学科主题学习的文献，我深刻认识到跨学科主题学习在当前教育改革中的重要地位及其实施路径。跨学科主题学习并非简单的学科拼凑，而是以主题为核心，通过学科间的深度融合，实现知识的结构化和综合化，最终指向学生核心素养的培养。这种学习方式既保留了学科的严谨性，又打破了学科界限，为学生提供了更广阔的学习空间。</w:t>
            </w:r>
          </w:p>
          <w:p w14:paraId="3520BA26" w14:textId="77777777" w:rsidR="00CB0F4D" w:rsidRPr="00CB0F4D" w:rsidRDefault="00CB0F4D" w:rsidP="00CB0F4D">
            <w:pPr>
              <w:spacing w:line="360" w:lineRule="auto"/>
              <w:ind w:firstLineChars="200" w:firstLine="480"/>
              <w:rPr>
                <w:rFonts w:ascii="宋体" w:eastAsia="宋体" w:hAnsi="宋体" w:hint="eastAsia"/>
                <w:sz w:val="24"/>
              </w:rPr>
            </w:pPr>
            <w:r w:rsidRPr="00CB0F4D">
              <w:rPr>
                <w:rFonts w:ascii="宋体" w:eastAsia="宋体" w:hAnsi="宋体" w:hint="eastAsia"/>
                <w:sz w:val="24"/>
              </w:rPr>
              <w:t>作为教师，我深刻体会到跨学科主题学习对教学设计的挑战与机遇。在实际教学中，我需要注重主题的建构，将学科知识与生活实际相结合，设计具有实践性和综合性的问题情境，引导学生在解决问题的过程中深化理解。同时，跨学科主题学习要求教师具备跨学科的视野和能力，这需要我在日常教学中不断学习和反思，与其他学科教师合作，共同探索跨学科教学的实施策</w:t>
            </w:r>
            <w:r w:rsidRPr="00CB0F4D">
              <w:rPr>
                <w:rFonts w:ascii="宋体" w:eastAsia="宋体" w:hAnsi="宋体" w:hint="eastAsia"/>
                <w:sz w:val="24"/>
              </w:rPr>
              <w:lastRenderedPageBreak/>
              <w:t>略。</w:t>
            </w:r>
          </w:p>
          <w:p w14:paraId="60D78954" w14:textId="56828061" w:rsidR="006543C8" w:rsidRDefault="00CB0F4D" w:rsidP="00CB0F4D">
            <w:pPr>
              <w:spacing w:line="360" w:lineRule="auto"/>
              <w:ind w:firstLineChars="200" w:firstLine="480"/>
              <w:rPr>
                <w:rFonts w:hint="eastAsia"/>
              </w:rPr>
            </w:pPr>
            <w:r w:rsidRPr="00CB0F4D">
              <w:rPr>
                <w:rFonts w:ascii="宋体" w:eastAsia="宋体" w:hAnsi="宋体" w:hint="eastAsia"/>
                <w:sz w:val="24"/>
              </w:rPr>
              <w:t>此外，文献中提到的“至少10%”的课时比例，为跨学科主题学习的实施提供了政策支持和可操作的空间。这让我更加明确，跨学科主题学习不是可有可无的附加内容，而是课程改革的重要组成部分。在未来的教学实践中，我将努力落实这一理念，通过单元化设计、主题意义化和内容结构化，推动学生的综合学习与深度思维，为培养具有创新能力和实践素养的学生贡献力量。</w:t>
            </w:r>
          </w:p>
        </w:tc>
      </w:tr>
    </w:tbl>
    <w:p w14:paraId="7A035A1B" w14:textId="77777777" w:rsidR="00340A95" w:rsidRDefault="00340A95"/>
    <w:p w14:paraId="4EEA0267" w14:textId="77777777" w:rsidR="00340A95" w:rsidRDefault="00340A95"/>
    <w:p w14:paraId="39FF6A9E" w14:textId="77777777" w:rsidR="00340A95" w:rsidRDefault="00340A95"/>
    <w:sectPr w:rsidR="00340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95"/>
    <w:rsid w:val="00340A95"/>
    <w:rsid w:val="005B4E73"/>
    <w:rsid w:val="006543C8"/>
    <w:rsid w:val="00C835B3"/>
    <w:rsid w:val="00CB0F4D"/>
    <w:rsid w:val="0FBF3C5D"/>
    <w:rsid w:val="13253C65"/>
    <w:rsid w:val="29E224B7"/>
    <w:rsid w:val="4CEA67EB"/>
    <w:rsid w:val="5EB906E3"/>
    <w:rsid w:val="6B25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BA0E2F"/>
  <w15:docId w15:val="{AD40AB0E-2454-394A-9D22-97860E43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08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86151</dc:creator>
  <cp:lastModifiedBy>一帆 姜</cp:lastModifiedBy>
  <cp:revision>3</cp:revision>
  <dcterms:created xsi:type="dcterms:W3CDTF">2025-05-05T09:14:00Z</dcterms:created>
  <dcterms:modified xsi:type="dcterms:W3CDTF">2025-05-05T09:16:00Z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eyJoZGlkIjoiMmZjMDdhZmE5MmJhZGQwOWQwMzYyYjIxYTU1YmEzNzciLCJ1c2VySWQiOiI2Njk2NTQ1NTYifQ==</vt:lpwstr>
  </property>
  <property fmtid="{D5CDD505-2E9C-101B-9397-08002B2CF9AE}" pid="4" name="ICV">
    <vt:lpwstr>62FA241166164F369E9770BF239747FD_12</vt:lpwstr>
  </property>
</Properties>
</file>