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17" w:tblpY="1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11"/>
        <w:gridCol w:w="1333"/>
        <w:gridCol w:w="1411"/>
        <w:gridCol w:w="1278"/>
        <w:gridCol w:w="1570"/>
      </w:tblGrid>
      <w:tr w14:paraId="270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98" w:type="dxa"/>
            <w:gridSpan w:val="6"/>
            <w:vAlign w:val="center"/>
          </w:tcPr>
          <w:p w14:paraId="60713BAF">
            <w:pPr>
              <w:pStyle w:val="2"/>
              <w:keepNext w:val="0"/>
              <w:keepLines w:val="0"/>
              <w:widowControl/>
              <w:suppressLineNumbers w:val="0"/>
              <w:spacing w:before="0" w:beforeAutospacing="1" w:after="0" w:afterAutospacing="1"/>
              <w:ind w:left="0" w:right="0"/>
              <w:jc w:val="center"/>
              <w:rPr>
                <w:vertAlign w:val="baseline"/>
              </w:rPr>
            </w:pP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小学科学跨学科主题学习的实践研究</w:t>
            </w: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学习札记</w:t>
            </w:r>
          </w:p>
        </w:tc>
      </w:tr>
      <w:tr w14:paraId="2B7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95" w:type="dxa"/>
            <w:vAlign w:val="center"/>
          </w:tcPr>
          <w:p w14:paraId="0771EA7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学习人</w:t>
            </w:r>
          </w:p>
        </w:tc>
        <w:tc>
          <w:tcPr>
            <w:tcW w:w="1311" w:type="dxa"/>
            <w:vAlign w:val="center"/>
          </w:tcPr>
          <w:p w14:paraId="0413D20F">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葛恬</w:t>
            </w:r>
          </w:p>
        </w:tc>
        <w:tc>
          <w:tcPr>
            <w:tcW w:w="1333" w:type="dxa"/>
            <w:vAlign w:val="center"/>
          </w:tcPr>
          <w:p w14:paraId="03B3E79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摘录来源</w:t>
            </w:r>
          </w:p>
        </w:tc>
        <w:tc>
          <w:tcPr>
            <w:tcW w:w="1411" w:type="dxa"/>
            <w:vAlign w:val="center"/>
          </w:tcPr>
          <w:p w14:paraId="0379DBD0">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知网</w:t>
            </w:r>
          </w:p>
        </w:tc>
        <w:tc>
          <w:tcPr>
            <w:tcW w:w="1278" w:type="dxa"/>
            <w:vAlign w:val="center"/>
          </w:tcPr>
          <w:p w14:paraId="550935A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学习时间</w:t>
            </w:r>
          </w:p>
        </w:tc>
        <w:tc>
          <w:tcPr>
            <w:tcW w:w="1570" w:type="dxa"/>
            <w:vAlign w:val="center"/>
          </w:tcPr>
          <w:p w14:paraId="3D1B0128">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2025.2.15</w:t>
            </w:r>
          </w:p>
        </w:tc>
      </w:tr>
      <w:tr w14:paraId="32D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95" w:type="dxa"/>
            <w:vAlign w:val="center"/>
          </w:tcPr>
          <w:p w14:paraId="2A00E6F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摘录文章题目</w:t>
            </w:r>
          </w:p>
        </w:tc>
        <w:tc>
          <w:tcPr>
            <w:tcW w:w="6903" w:type="dxa"/>
            <w:gridSpan w:val="5"/>
            <w:vAlign w:val="center"/>
          </w:tcPr>
          <w:p w14:paraId="4BD78681">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《关联统摄：让跨学科主题学习自然发生》</w:t>
            </w:r>
          </w:p>
        </w:tc>
      </w:tr>
      <w:tr w14:paraId="6865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8198" w:type="dxa"/>
            <w:gridSpan w:val="6"/>
          </w:tcPr>
          <w:p w14:paraId="484B4380">
            <w:pPr>
              <w:keepNext w:val="0"/>
              <w:keepLines w:val="0"/>
              <w:widowControl/>
              <w:suppressLineNumbers w:val="0"/>
              <w:jc w:val="left"/>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学习内容：</w:t>
            </w:r>
          </w:p>
          <w:p w14:paraId="65697B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eastAsiaTheme="minorEastAsia"/>
                <w:vertAlign w:val="baseline"/>
                <w:lang w:val="en-US" w:eastAsia="zh-CN"/>
              </w:rPr>
            </w:pPr>
            <w:r>
              <w:rPr>
                <w:rFonts w:hint="eastAsia" w:ascii="宋体" w:hAnsi="宋体" w:eastAsia="宋体" w:cs="宋体"/>
                <w:color w:val="231F20"/>
                <w:kern w:val="0"/>
                <w:sz w:val="24"/>
                <w:szCs w:val="24"/>
                <w:lang w:val="en-US" w:eastAsia="zh-CN" w:bidi="ar"/>
              </w:rPr>
              <w:t>《义务教育课程方案（2022年版）》明确提出：“原则上，各门课程用不少于10%的课时设计跨学科主题学习。”跨学科主题学习能够打破学科之间的壁垒，弱化学科边界，在培养学生的探究能力、思辨能力、沟通能力、解决问题能力等方面具有独特优势。由于缺乏系统的指导，目前教师对跨学科教学还处在探索阶段，在实施的过程中还存在一些问题。例如，如何寻找不同学科之间的关联点来开展跨学科教学？如何整合教学内容来设计跨学科主题学习？跨学科主题学习之后如何开展有效评价，如何实现“教—学—评”一体化？针对这些问题，笔者结合跨学科主题学习的教学实践谈谈一些思考，主要涉及数学与劳动学科。</w:t>
            </w:r>
          </w:p>
        </w:tc>
      </w:tr>
      <w:tr w14:paraId="67C0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198" w:type="dxa"/>
            <w:gridSpan w:val="6"/>
          </w:tcPr>
          <w:p w14:paraId="01F8BC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学习心得：</w:t>
            </w:r>
          </w:p>
          <w:p w14:paraId="229A2E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跨学科主题学习打破传统教学常态，整合分科课程的教学内容，为学生构建一个开放</w:t>
            </w:r>
            <w:r>
              <w:rPr>
                <w:rFonts w:hint="default" w:ascii="宋体" w:hAnsi="宋体" w:eastAsia="宋体" w:cs="宋体"/>
                <w:color w:val="231F20"/>
                <w:kern w:val="0"/>
                <w:sz w:val="24"/>
                <w:szCs w:val="24"/>
                <w:lang w:val="en-US" w:eastAsia="zh-CN" w:bidi="ar"/>
              </w:rPr>
              <w:t>的课程体系，从而培养具有综合运用知识能力和实践创新素养全面发展的优秀人才。为了实现学科之间有价值的整合，教师需要在教学过程中找到不同学科之间的关联点，此关联点可以是教学目标的关联，可以是教学内容</w:t>
            </w:r>
            <w:bookmarkStart w:id="0" w:name="_GoBack"/>
            <w:bookmarkEnd w:id="0"/>
            <w:r>
              <w:rPr>
                <w:rFonts w:hint="default" w:ascii="宋体" w:hAnsi="宋体" w:eastAsia="宋体" w:cs="宋体"/>
                <w:color w:val="231F20"/>
                <w:kern w:val="0"/>
                <w:sz w:val="24"/>
                <w:szCs w:val="24"/>
                <w:lang w:val="en-US" w:eastAsia="zh-CN" w:bidi="ar"/>
              </w:rPr>
              <w:t>的关联，也可以是教学评价的关联。教师要从不同学科之间的关联点出发来统整、设计教学内容，促进高质量跨学科主题学习。</w:t>
            </w:r>
          </w:p>
          <w:p w14:paraId="60D7895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eastAsiaTheme="minorEastAsia"/>
                <w:vertAlign w:val="baseline"/>
                <w:lang w:val="en-US" w:eastAsia="zh-CN"/>
              </w:rPr>
            </w:pPr>
          </w:p>
        </w:tc>
      </w:tr>
    </w:tbl>
    <w:p w14:paraId="7A035A1B"/>
    <w:p w14:paraId="4EEA0267"/>
    <w:p w14:paraId="39FF6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F3C5D"/>
    <w:rsid w:val="13253C65"/>
    <w:rsid w:val="1420688C"/>
    <w:rsid w:val="23070C47"/>
    <w:rsid w:val="29E224B7"/>
    <w:rsid w:val="40EB77AD"/>
    <w:rsid w:val="4B21283B"/>
    <w:rsid w:val="4CB55DFB"/>
    <w:rsid w:val="4CEA67EB"/>
    <w:rsid w:val="5EB906E3"/>
    <w:rsid w:val="6B0B1B8B"/>
    <w:rsid w:val="6B2519DB"/>
    <w:rsid w:val="76AC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537</Words>
  <Characters>550</Characters>
  <Lines>0</Lines>
  <Paragraphs>0</Paragraphs>
  <TotalTime>1</TotalTime>
  <ScaleCrop>false</ScaleCrop>
  <LinksUpToDate>false</LinksUpToDate>
  <CharactersWithSpaces>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2025-05-05T06:21:00Z</dcterms:created>
  <dc:creator>86151</dc:creator>
  <cp:lastModifiedBy>giraffe</cp:lastModifiedBy>
  <dcterms:modified xsi:type="dcterms:W3CDTF">2025-05-05T08:54:34Z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eyJoZGlkIjoiZDliMTYyYzExNGNkNDg2MjliNmVlZTFkZmNkMTc5NDciLCJ1c2VySWQiOiIyNzI5MjQ5NzcifQ==</vt:lpwstr>
  </property>
  <property fmtid="{D5CDD505-2E9C-101B-9397-08002B2CF9AE}" pid="4" name="ICV">
    <vt:lpwstr>BC91D3B4AC4D415FBEB0968FEB0B035B_13</vt:lpwstr>
  </property>
</Properties>
</file>