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17" w:tblpY="15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11"/>
        <w:gridCol w:w="1333"/>
        <w:gridCol w:w="1411"/>
        <w:gridCol w:w="1278"/>
        <w:gridCol w:w="1570"/>
      </w:tblGrid>
      <w:tr w14:paraId="2708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98" w:type="dxa"/>
            <w:gridSpan w:val="6"/>
            <w:vAlign w:val="center"/>
          </w:tcPr>
          <w:p w14:paraId="60713BA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小学科学跨学科主题学习的实践研究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学习札记</w:t>
            </w:r>
          </w:p>
        </w:tc>
      </w:tr>
      <w:tr w14:paraId="2B78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5" w:type="dxa"/>
            <w:vAlign w:val="center"/>
          </w:tcPr>
          <w:p w14:paraId="0771EA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学习人</w:t>
            </w:r>
          </w:p>
        </w:tc>
        <w:tc>
          <w:tcPr>
            <w:tcW w:w="1311" w:type="dxa"/>
            <w:vAlign w:val="center"/>
          </w:tcPr>
          <w:p w14:paraId="0413D20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刘丽</w:t>
            </w:r>
          </w:p>
        </w:tc>
        <w:tc>
          <w:tcPr>
            <w:tcW w:w="1333" w:type="dxa"/>
            <w:vAlign w:val="center"/>
          </w:tcPr>
          <w:p w14:paraId="03B3E7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摘录来源</w:t>
            </w:r>
          </w:p>
        </w:tc>
        <w:tc>
          <w:tcPr>
            <w:tcW w:w="1411" w:type="dxa"/>
            <w:vAlign w:val="center"/>
          </w:tcPr>
          <w:p w14:paraId="0379DB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知网</w:t>
            </w:r>
          </w:p>
        </w:tc>
        <w:tc>
          <w:tcPr>
            <w:tcW w:w="1278" w:type="dxa"/>
            <w:vAlign w:val="center"/>
          </w:tcPr>
          <w:p w14:paraId="550935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570" w:type="dxa"/>
            <w:vAlign w:val="center"/>
          </w:tcPr>
          <w:p w14:paraId="3D1B012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2024.05</w:t>
            </w:r>
            <w:bookmarkStart w:id="0" w:name="_GoBack"/>
            <w:bookmarkEnd w:id="0"/>
          </w:p>
        </w:tc>
      </w:tr>
      <w:tr w14:paraId="32D3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5" w:type="dxa"/>
            <w:vAlign w:val="center"/>
          </w:tcPr>
          <w:p w14:paraId="2A00E6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14:paraId="3A85C2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《跨学科主题活动：学理依据、本质特征与设计框架》</w:t>
            </w:r>
          </w:p>
          <w:p w14:paraId="4BD7868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865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atLeast"/>
        </w:trPr>
        <w:tc>
          <w:tcPr>
            <w:tcW w:w="8198" w:type="dxa"/>
            <w:gridSpan w:val="6"/>
          </w:tcPr>
          <w:p w14:paraId="6414CD6A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学习内容：</w:t>
            </w:r>
          </w:p>
          <w:p w14:paraId="034AB52F"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跨学科主题学习之 “学” 的独特性：以 “主题” 为基本学习单位进行结构化学习，围绕主题设计学习单元，实现知识、方法和过程的结构化；重视培养学生跨学科联结的自觉和能力，突破学科界限，形成对世界的整体认识；强调学科间知识结构、方法结构及过程结构的高通路迁移，关注学生高阶目标的达成；以小组为单位开展多主体协同学习，培养学生合作沟通等品质；综合应用多种学习方式，给予师生创造空间。</w:t>
            </w:r>
          </w:p>
          <w:p w14:paraId="65697BE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67C0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</w:trPr>
        <w:tc>
          <w:tcPr>
            <w:tcW w:w="8198" w:type="dxa"/>
            <w:gridSpan w:val="6"/>
          </w:tcPr>
          <w:p w14:paraId="60D78954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学习心得：</w:t>
            </w:r>
          </w:p>
          <w:p w14:paraId="546DCB1D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 “学” 的独特性上，认识到结构化学习和培养跨学科联结能力的重要性。教师应引导学生围绕主题构建知识体系，如在 “地球家园” 主题学习中，组织学生小组合作，综合科学、地理、美术等学科知识，绘制地球家园生态图，培养学生综合运用知识和团队协作的能力。</w:t>
            </w:r>
          </w:p>
          <w:p w14:paraId="1A920887">
            <w:pPr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8EFCB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32"/>
    <w:rsid w:val="0073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2025-05-11T13:44:00Z</dcterms:created>
  <dc:creator>WPS_1647075266</dc:creator>
  <cp:lastModifiedBy>WPS_1647075266</cp:lastModifiedBy>
  <dcterms:modified xsi:type="dcterms:W3CDTF">2025-05-11T13:48:06Z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1F86A60C03A4470BABA016EF957E06E2_11</vt:lpwstr>
  </property>
  <property fmtid="{D5CDD505-2E9C-101B-9397-08002B2CF9AE}" pid="4" name="KSOTemplateDocerSaveRecord">
    <vt:lpwstr>eyJoZGlkIjoiMmNmMmI5ZTMwNDg0ODQ3MWRjN2JmMjA1NzU5ZDJkYjciLCJ1c2VySWQiOiIxMzQwNzcwMjE3In0=</vt:lpwstr>
  </property>
</Properties>
</file>