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CF9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</w:t>
            </w:r>
            <w:bookmarkStart w:id="0" w:name="_GoBack"/>
            <w:bookmarkEnd w:id="0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其中，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61%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的幼儿在进行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未来城市制作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的时候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需要一些技能的支持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；45%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未来城市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缺少一些材料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需要进一步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准备并完善作品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本周我们将继续围绕“能干的手”开展活动，根据幼儿的制作情况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初步尝试布置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C4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EDAF3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0B4957A9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B9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6BD6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各种关于“未来城市 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508772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1D78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40E3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1. 建构区：雪花片建构</w:t>
            </w:r>
            <w:r>
              <w:rPr>
                <w:rFonts w:hint="eastAsia"/>
                <w:lang w:eastAsia="zh-CN"/>
              </w:rPr>
              <w:t>楼房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未来城市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写信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制作我的毕业作品、绘画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eastAsia="zh-CN"/>
              </w:rPr>
              <w:t>拼图</w:t>
            </w:r>
            <w:r>
              <w:rPr>
                <w:rFonts w:hint="eastAsia"/>
                <w:szCs w:val="21"/>
                <w:lang w:val="en-US" w:eastAsia="zh-CN"/>
              </w:rPr>
              <w:t>、找小手、小鸟吃虫</w:t>
            </w:r>
            <w:r>
              <w:rPr>
                <w:rFonts w:hint="eastAsia"/>
                <w:szCs w:val="21"/>
              </w:rPr>
              <w:t>等；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5. 科探区：</w:t>
            </w:r>
            <w:r>
              <w:rPr>
                <w:rFonts w:hint="eastAsia"/>
                <w:lang w:val="en-US" w:eastAsia="zh-CN"/>
              </w:rPr>
              <w:t>倒立的小丑</w:t>
            </w:r>
            <w:r>
              <w:rPr>
                <w:rFonts w:hint="eastAsia"/>
                <w:szCs w:val="21"/>
                <w:lang w:val="en-US" w:eastAsia="zh-CN"/>
              </w:rPr>
              <w:t>、镜子的秘密、自制沙漏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FE402FA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科探区幼儿在探索工具、操作活动中能否表征自己发现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，通过照片、今日动态等形式关注幼儿游戏情况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D141666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注美工区幼儿在游戏时与材料互动情况以及游戏后整理情况，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通过照片、今日动态等形式关注幼儿游戏情况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6A6111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</w:p>
        </w:tc>
      </w:tr>
      <w:tr w14:paraId="7465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8D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跑道区、小木屋、吊杠区、小车区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B55D7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894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1.社会：手之语  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语言：烟斗萨克斯          3.综合：第二次制作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4.数学：10的加减          5.科学：勺子里的哈哈镜</w:t>
            </w:r>
          </w:p>
        </w:tc>
      </w:tr>
      <w:tr w14:paraId="15FF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756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1.体育：弓步跳            2.数学：测量手              3.音乐：拉拉勾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4.美术：小手变形          5.语言：手指谣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31F5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空气炮弹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小蜜蜂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：动力小船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种植番茄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未来城市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未来城市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寻找夏天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曹钰祺、蒋林晶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79F3753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110FA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1170</Words>
  <Characters>1205</Characters>
  <Lines>10</Lines>
  <Paragraphs>2</Paragraphs>
  <TotalTime>12</TotalTime>
  <ScaleCrop>false</ScaleCrop>
  <LinksUpToDate>false</LinksUpToDate>
  <CharactersWithSpaces>1325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Nicole</cp:lastModifiedBy>
  <cp:lastPrinted>2025-05-05T23:55:00Z</cp:lastPrinted>
  <dcterms:modified xsi:type="dcterms:W3CDTF">2025-05-11T05:58:45Z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597D9B57CC2243F88BB8FCA56EACAF8B_13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