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14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-简" w:hAnsi="黑体-简" w:eastAsia="黑体-简" w:cs="黑体-简"/>
          <w:sz w:val="28"/>
          <w:szCs w:val="28"/>
        </w:rPr>
      </w:pPr>
      <w:r>
        <w:rPr>
          <w:rFonts w:hint="eastAsia" w:ascii="黑体-简" w:hAnsi="黑体-简" w:eastAsia="黑体-简" w:cs="黑体-简"/>
          <w:sz w:val="28"/>
          <w:szCs w:val="28"/>
        </w:rPr>
        <w:t>《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</w:rPr>
        <w:t>小学生课堂消极行为与矫正策略研究</w:t>
      </w:r>
      <w:r>
        <w:rPr>
          <w:rFonts w:hint="eastAsia" w:ascii="黑体-简" w:hAnsi="黑体-简" w:eastAsia="黑体-简" w:cs="黑体-简"/>
          <w:sz w:val="28"/>
          <w:szCs w:val="28"/>
        </w:rPr>
        <w:t>》</w:t>
      </w:r>
    </w:p>
    <w:p w14:paraId="7867C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-简" w:hAnsi="黑体-简" w:eastAsia="黑体-简" w:cs="黑体-简"/>
          <w:sz w:val="28"/>
          <w:szCs w:val="28"/>
        </w:rPr>
      </w:pPr>
      <w:r>
        <w:rPr>
          <w:rFonts w:hint="default" w:ascii="黑体-简" w:hAnsi="黑体-简" w:eastAsia="黑体-简" w:cs="黑体-简"/>
          <w:sz w:val="28"/>
          <w:szCs w:val="28"/>
        </w:rPr>
        <w:t>2024</w:t>
      </w:r>
      <w:r>
        <w:rPr>
          <w:rFonts w:hint="eastAsia" w:ascii="黑体-简" w:hAnsi="黑体-简" w:eastAsia="黑体-简" w:cs="黑体-简"/>
          <w:sz w:val="28"/>
          <w:szCs w:val="28"/>
          <w:lang w:val="en-US" w:eastAsia="zh-Hans"/>
        </w:rPr>
        <w:t>年春</w:t>
      </w:r>
      <w:r>
        <w:rPr>
          <w:rFonts w:hint="eastAsia" w:ascii="黑体-简" w:hAnsi="黑体-简" w:eastAsia="黑体-简" w:cs="黑体-简"/>
          <w:sz w:val="28"/>
          <w:szCs w:val="28"/>
        </w:rPr>
        <w:t>学期个人研究计划</w:t>
      </w:r>
    </w:p>
    <w:p w14:paraId="09096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 xml:space="preserve">东青实验学校  </w:t>
      </w:r>
      <w:r>
        <w:rPr>
          <w:rFonts w:hint="eastAsia" w:asciiTheme="minorEastAsia" w:hAnsiTheme="minorEastAsia"/>
          <w:sz w:val="24"/>
          <w:szCs w:val="24"/>
          <w:lang w:eastAsia="zh-CN"/>
        </w:rPr>
        <w:t>周琴</w:t>
      </w:r>
    </w:p>
    <w:p w14:paraId="3C9A7CFC">
      <w:pPr>
        <w:pStyle w:val="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任教学科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  <w:lang w:eastAsia="zh-CN"/>
        </w:rPr>
        <w:t>英语</w:t>
      </w:r>
    </w:p>
    <w:p w14:paraId="6D4AA8C0">
      <w:pPr>
        <w:pStyle w:val="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研究课题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  <w:lang w:val="en-US" w:eastAsia="zh-Hans"/>
        </w:rPr>
        <w:t>小学生课堂消极行为与矫正策略研究</w:t>
      </w:r>
    </w:p>
    <w:p w14:paraId="2619C5F3">
      <w:pPr>
        <w:pStyle w:val="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个人研究方向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  <w:lang w:eastAsia="zh-CN"/>
        </w:rPr>
        <w:t>策略优化与跨学科应用</w:t>
      </w:r>
    </w:p>
    <w:p w14:paraId="14C61C36">
      <w:pPr>
        <w:pStyle w:val="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研究目标</w:t>
      </w:r>
      <w:r>
        <w:rPr>
          <w:rFonts w:hint="eastAsia" w:asciiTheme="minorEastAsia" w:hAnsiTheme="minorEastAsia"/>
          <w:sz w:val="24"/>
          <w:szCs w:val="24"/>
        </w:rPr>
        <w:t>：</w:t>
      </w:r>
    </w:p>
    <w:p w14:paraId="26C9B8A7">
      <w:pPr>
        <w:pStyle w:val="4"/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1.量化评估积分制效果（如干扰行为减少30%），分析退缩性行为改善不足原因。</w:t>
      </w:r>
    </w:p>
    <w:p w14:paraId="1BE4DED4">
      <w:pPr>
        <w:pStyle w:val="4"/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2.将策略推广至其他课堂，结合学科特点优化规则（如数学免作业卡）。</w:t>
      </w:r>
    </w:p>
    <w:p w14:paraId="5B684406">
      <w:pPr>
        <w:pStyle w:val="4"/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3.引入数字化工具提升课堂观察效率。</w:t>
      </w:r>
    </w:p>
    <w:p w14:paraId="28F19A0B">
      <w:pPr>
        <w:pStyle w:val="4"/>
        <w:numPr>
          <w:ilvl w:val="0"/>
          <w:numId w:val="0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五、</w:t>
      </w:r>
      <w:r>
        <w:rPr>
          <w:rFonts w:hint="eastAsia" w:asciiTheme="minorEastAsia" w:hAnsiTheme="minorEastAsia"/>
          <w:b/>
          <w:sz w:val="24"/>
          <w:szCs w:val="24"/>
        </w:rPr>
        <w:t>研究措施</w:t>
      </w:r>
      <w:r>
        <w:rPr>
          <w:rFonts w:hint="eastAsia" w:asciiTheme="minorEastAsia" w:hAnsiTheme="minorEastAsia"/>
          <w:sz w:val="24"/>
          <w:szCs w:val="24"/>
        </w:rPr>
        <w:t>：</w:t>
      </w:r>
    </w:p>
    <w:p w14:paraId="290D4FE9">
      <w:pPr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/>
          <w:sz w:val="24"/>
          <w:szCs w:val="24"/>
        </w:rPr>
        <w:t>效果追踪：对比实验</w:t>
      </w:r>
      <w:r>
        <w:rPr>
          <w:rFonts w:hint="eastAsia" w:asciiTheme="minorEastAsia" w:hAnsiTheme="minorEastAsia"/>
          <w:sz w:val="24"/>
          <w:szCs w:val="24"/>
          <w:lang w:eastAsia="zh-CN"/>
        </w:rPr>
        <w:t>班</w:t>
      </w:r>
      <w:r>
        <w:rPr>
          <w:rFonts w:hint="eastAsia" w:asciiTheme="minorEastAsia" w:hAnsiTheme="minorEastAsia"/>
          <w:sz w:val="24"/>
          <w:szCs w:val="24"/>
        </w:rPr>
        <w:t>与对照班数据，撰写《策略效果分析报告》，提出改进建议（如增加情绪疏导模块）。</w:t>
      </w:r>
    </w:p>
    <w:p w14:paraId="6582F668">
      <w:pPr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/>
          <w:sz w:val="24"/>
          <w:szCs w:val="24"/>
        </w:rPr>
        <w:t>跨学科实践：在数学课堂实施“任务分解+积分奖励”，观察学生参与度变化，优化积分规则。</w:t>
      </w:r>
    </w:p>
    <w:p w14:paraId="4694F6B9">
      <w:pPr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/>
          <w:sz w:val="24"/>
          <w:szCs w:val="24"/>
        </w:rPr>
        <w:t>工具数字化：使用Excel设计行为热力图，自动统计高频行为时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段，提升记录效率30%。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0F55B7"/>
    <w:multiLevelType w:val="multilevel"/>
    <w:tmpl w:val="4A0F55B7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733D02"/>
    <w:rsid w:val="00733D02"/>
    <w:rsid w:val="008D4B51"/>
    <w:rsid w:val="00A37750"/>
    <w:rsid w:val="00E16583"/>
    <w:rsid w:val="0A184B8D"/>
    <w:rsid w:val="3828038C"/>
    <w:rsid w:val="7F7DE4E7"/>
    <w:rsid w:val="CFBDF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482</Characters>
  <Lines>2</Lines>
  <Paragraphs>1</Paragraphs>
  <TotalTime>7</TotalTime>
  <ScaleCrop>false</ScaleCrop>
  <LinksUpToDate>false</LinksUpToDate>
  <CharactersWithSpaces>484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2019-02-24T01:57:00Z</dcterms:created>
  <dc:creator>Administrator</dc:creator>
  <cp:lastModifiedBy>玲珑宁馨儿</cp:lastModifiedBy>
  <dcterms:modified xsi:type="dcterms:W3CDTF">2025-05-10T09:39:20Z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A982DC50855FC7C3A470E5651D7AD11F_42</vt:lpwstr>
  </property>
  <property fmtid="{D5CDD505-2E9C-101B-9397-08002B2CF9AE}" pid="4" name="KSOTemplateDocerSaveRecord">
    <vt:lpwstr>eyJoZGlkIjoiNWRkNTA1OWIzZjlhNDY3OTg4ZjNhYzIyOTQ4ZmEyODgiLCJ1c2VySWQiOiI2Njk2NTQ1NTYifQ==</vt:lpwstr>
  </property>
</Properties>
</file>