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CF988A1"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孩子们制作的作品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孩子们将制作过程中遇到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其中，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61%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的幼儿在进行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海洋科技作品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的时候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需要一些技能的支持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5%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小制作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缺少一些材料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需要进一步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准备并完善作品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本周我们将继续围绕“能干的手”开展活动，根据幼儿的制作情况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进一步完善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初步尝试布置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C47788"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EDAF3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0B4957A9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FB9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</w:t>
            </w:r>
          </w:p>
        </w:tc>
      </w:tr>
      <w:tr w14:paraId="6BD61E9A"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各种关于“海洋”想象的支架环境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67C55F5F">
        <w:trPr>
          <w:cantSplit/>
          <w:trHeight w:val="5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508772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1D78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40E340E6">
        <w:trPr>
          <w:cantSplit/>
          <w:trHeight w:val="31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1.建构区：雪花片建构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秘密基地，</w:t>
            </w:r>
            <w:r>
              <w:rPr>
                <w:rFonts w:hint="eastAsia"/>
              </w:rPr>
              <w:t>积木建构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巧手博物馆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2.阅读区：绘本阅读、</w:t>
            </w:r>
            <w:r>
              <w:rPr>
                <w:rFonts w:hint="eastAsia"/>
                <w:lang w:val="en-US" w:eastAsia="zh-CN"/>
              </w:rPr>
              <w:t>辩论赛、写信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3.美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制作我的毕业作品、《海洋科技画》、小制作《我心中的小学》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4.益智区：</w:t>
            </w:r>
            <w:r>
              <w:rPr>
                <w:rFonts w:hint="eastAsia"/>
                <w:szCs w:val="21"/>
                <w:lang w:val="en-US" w:eastAsia="zh-CN"/>
              </w:rPr>
              <w:t>夏天的花园、找小手、我的小学生活</w:t>
            </w:r>
            <w:r>
              <w:rPr>
                <w:rFonts w:hint="eastAsia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5.万</w:t>
            </w:r>
            <w:r>
              <w:rPr>
                <w:rFonts w:hint="eastAsia"/>
                <w:szCs w:val="21"/>
              </w:rPr>
              <w:t>能工匠区：教学楼、食堂、操场等</w:t>
            </w:r>
            <w:r>
              <w:rPr>
                <w:rFonts w:hint="eastAsia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青蛙的一生、</w:t>
            </w:r>
            <w:r>
              <w:rPr>
                <w:rFonts w:hint="eastAsia"/>
                <w:szCs w:val="21"/>
                <w:lang w:val="en-US" w:eastAsia="zh-CN"/>
              </w:rPr>
              <w:t>科学小制作动力小船、镜子的秘密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631D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包</w:t>
            </w:r>
            <w:r>
              <w:rPr>
                <w:rFonts w:hint="eastAsia" w:ascii="宋体" w:hAnsi="宋体" w:cs="宋体"/>
                <w:szCs w:val="21"/>
              </w:rPr>
              <w:t>老师重点关注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幼儿搭建作品的情况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及作品是否能够与球互动的情况</w:t>
            </w:r>
            <w:r>
              <w:rPr>
                <w:rFonts w:hint="eastAsia" w:ascii="宋体" w:hAnsi="宋体" w:cs="宋体"/>
                <w:szCs w:val="21"/>
              </w:rPr>
              <w:t>，通过观察记录、拍照、视频、今日动态等形式关注幼儿在游戏中的情况。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 w:cs="Times New Roman" w:asciiTheme="minorEastAsia" w:hAnsiTheme="minorEastAsia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李老师重点关注编织区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幼儿与材料的互动情况</w:t>
            </w:r>
            <w:r>
              <w:rPr>
                <w:rFonts w:hint="eastAsia" w:ascii="宋体" w:hAnsi="宋体" w:cs="宋体"/>
                <w:szCs w:val="21"/>
              </w:rPr>
              <w:t>，主要通过视频、照片等形式关注幼儿在游戏中的情况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7465BA7C">
        <w:trPr>
          <w:cantSplit/>
          <w:trHeight w:val="63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8D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跑道区、小木屋、吊杠区、小车区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B55D7D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894718A">
        <w:trPr>
          <w:cantSplit/>
          <w:trHeight w:val="56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1.实践：毕业照     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语言：烟斗萨克斯              3.综合：第二次制作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4.数学：10的加减             5.科学：勺子里的哈哈镜</w:t>
            </w:r>
          </w:p>
        </w:tc>
      </w:tr>
      <w:tr w14:paraId="15FF05F2">
        <w:trPr>
          <w:cantSplit/>
          <w:trHeight w:val="6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58470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实践：毕业照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音乐：拉拉勾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社会：手之语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4.美术：小手变形             5.语言：手指谣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31F5AD55">
        <w:trPr>
          <w:cantSplit/>
          <w:trHeight w:val="168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空气炮弹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小蜜蜂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：动力小船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种植草莓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巧手乐园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建构小学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寻找夏天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李想、包佳慧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包佳慧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  <w:rsid w:val="F6B62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1175</Characters>
  <Lines>10</Lines>
  <Paragraphs>2</Paragraphs>
  <TotalTime>3</TotalTime>
  <ScaleCrop>false</ScaleCrop>
  <LinksUpToDate>false</LinksUpToDate>
  <CharactersWithSpaces>1322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半月板</cp:lastModifiedBy>
  <cp:lastPrinted>2025-05-06T07:55:00Z</cp:lastPrinted>
  <dcterms:modified xsi:type="dcterms:W3CDTF">2025-05-09T15:59:02Z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597D9B57CC2243F88BB8FCA56EACAF8B_13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