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DF827D">
      <w:pPr>
        <w:adjustRightInd w:val="0"/>
        <w:snapToGrid w:val="0"/>
        <w:spacing w:line="360" w:lineRule="auto"/>
        <w:jc w:val="center"/>
        <w:rPr>
          <w:sz w:val="66"/>
          <w:szCs w:val="66"/>
        </w:rPr>
      </w:pPr>
    </w:p>
    <w:p w14:paraId="18EC378E">
      <w:pPr>
        <w:adjustRightInd w:val="0"/>
        <w:snapToGrid w:val="0"/>
        <w:spacing w:line="360" w:lineRule="auto"/>
        <w:ind w:right="10"/>
        <w:jc w:val="center"/>
        <w:rPr>
          <w:rFonts w:ascii="宋体"/>
          <w:b/>
          <w:sz w:val="66"/>
          <w:szCs w:val="66"/>
        </w:rPr>
      </w:pPr>
      <w:r>
        <w:rPr>
          <w:rFonts w:hint="eastAsia" w:ascii="宋体"/>
          <w:b/>
          <w:sz w:val="66"/>
          <w:szCs w:val="66"/>
        </w:rPr>
        <w:t>天宁区幼儿园综合督导评估</w:t>
      </w:r>
    </w:p>
    <w:p w14:paraId="213A56D6">
      <w:pPr>
        <w:adjustRightInd w:val="0"/>
        <w:snapToGrid w:val="0"/>
        <w:spacing w:line="360" w:lineRule="auto"/>
        <w:ind w:right="10"/>
        <w:jc w:val="center"/>
        <w:rPr>
          <w:rFonts w:ascii="宋体"/>
          <w:b/>
          <w:sz w:val="84"/>
        </w:rPr>
      </w:pPr>
      <w:r>
        <w:rPr>
          <w:rFonts w:hint="eastAsia" w:ascii="宋体"/>
          <w:b/>
          <w:sz w:val="84"/>
        </w:rPr>
        <w:t>学校自评手册</w:t>
      </w:r>
    </w:p>
    <w:p w14:paraId="646E7834">
      <w:pPr>
        <w:adjustRightInd w:val="0"/>
        <w:snapToGrid w:val="0"/>
        <w:spacing w:line="360" w:lineRule="auto"/>
        <w:rPr>
          <w:rFonts w:ascii="宋体"/>
          <w:b/>
          <w:sz w:val="52"/>
        </w:rPr>
      </w:pPr>
    </w:p>
    <w:p w14:paraId="76594253">
      <w:pPr>
        <w:adjustRightInd w:val="0"/>
        <w:snapToGrid w:val="0"/>
        <w:spacing w:line="360" w:lineRule="auto"/>
        <w:jc w:val="both"/>
        <w:rPr>
          <w:rFonts w:hint="eastAsia" w:ascii="宋体"/>
          <w:b/>
          <w:sz w:val="32"/>
        </w:rPr>
      </w:pPr>
    </w:p>
    <w:p w14:paraId="7866DD83">
      <w:pPr>
        <w:adjustRightInd w:val="0"/>
        <w:snapToGrid w:val="0"/>
        <w:spacing w:line="360" w:lineRule="auto"/>
        <w:ind w:firstLine="321" w:firstLineChars="100"/>
        <w:jc w:val="both"/>
        <w:rPr>
          <w:rFonts w:hint="eastAsia" w:ascii="宋体"/>
          <w:sz w:val="32"/>
          <w:u w:val="single"/>
          <w:lang w:val="en-US" w:eastAsia="zh-CN"/>
        </w:rPr>
      </w:pPr>
      <w:r>
        <w:rPr>
          <w:rFonts w:hint="eastAsia" w:ascii="宋体"/>
          <w:b/>
          <w:sz w:val="32"/>
        </w:rPr>
        <w:t>园所名称</w:t>
      </w:r>
      <w:r>
        <w:rPr>
          <w:rFonts w:ascii="宋体"/>
          <w:b/>
          <w:sz w:val="32"/>
        </w:rPr>
        <w:t>__</w:t>
      </w:r>
      <w:r>
        <w:rPr>
          <w:rFonts w:hint="eastAsia" w:ascii="宋体"/>
          <w:b/>
          <w:sz w:val="32"/>
          <w:u w:val="single"/>
        </w:rPr>
        <w:t>天宁区雕庄中心幼儿园·采菱园</w:t>
      </w:r>
      <w:r>
        <w:rPr>
          <w:rFonts w:hint="eastAsia" w:ascii="宋体"/>
          <w:sz w:val="32"/>
          <w:u w:val="single"/>
        </w:rPr>
        <w:t>（公章</w:t>
      </w:r>
      <w:r>
        <w:rPr>
          <w:rFonts w:hint="eastAsia" w:ascii="宋体"/>
          <w:sz w:val="32"/>
          <w:u w:val="single"/>
          <w:lang w:val="en-US" w:eastAsia="zh-CN"/>
        </w:rPr>
        <w:t xml:space="preserve">) </w:t>
      </w:r>
    </w:p>
    <w:p w14:paraId="0D349EEA">
      <w:pPr>
        <w:adjustRightInd w:val="0"/>
        <w:snapToGrid w:val="0"/>
        <w:spacing w:line="360" w:lineRule="auto"/>
        <w:ind w:firstLine="321" w:firstLineChars="100"/>
        <w:jc w:val="both"/>
        <w:rPr>
          <w:rFonts w:ascii="宋体"/>
          <w:b/>
          <w:sz w:val="32"/>
          <w:u w:val="single"/>
        </w:rPr>
      </w:pPr>
      <w:r>
        <w:rPr>
          <w:rFonts w:hint="eastAsia" w:ascii="宋体"/>
          <w:b/>
          <w:sz w:val="32"/>
        </w:rPr>
        <w:t>园所地址</w:t>
      </w:r>
      <w:r>
        <w:rPr>
          <w:rFonts w:ascii="宋体"/>
          <w:b/>
          <w:sz w:val="32"/>
          <w:u w:val="single"/>
        </w:rPr>
        <w:t>_</w:t>
      </w:r>
      <w:r>
        <w:rPr>
          <w:rFonts w:hint="eastAsia" w:ascii="宋体"/>
          <w:b/>
          <w:sz w:val="32"/>
          <w:u w:val="single"/>
        </w:rPr>
        <w:t xml:space="preserve"> 天宁区雕庄街道采菱公寓63幢    </w:t>
      </w:r>
      <w:r>
        <w:rPr>
          <w:rFonts w:ascii="宋体"/>
          <w:b/>
          <w:sz w:val="32"/>
          <w:u w:val="single"/>
        </w:rPr>
        <w:t>_</w:t>
      </w:r>
      <w:r>
        <w:rPr>
          <w:rFonts w:hint="eastAsia" w:ascii="宋体"/>
          <w:b/>
          <w:sz w:val="32"/>
          <w:u w:val="single"/>
          <w:lang w:val="en-US" w:eastAsia="zh-CN"/>
        </w:rPr>
        <w:t xml:space="preserve">   </w:t>
      </w:r>
      <w:r>
        <w:rPr>
          <w:rFonts w:ascii="宋体"/>
          <w:b/>
          <w:sz w:val="32"/>
          <w:u w:val="single"/>
        </w:rPr>
        <w:t>_</w:t>
      </w:r>
    </w:p>
    <w:p w14:paraId="0EB09BE1">
      <w:pPr>
        <w:adjustRightInd w:val="0"/>
        <w:snapToGrid w:val="0"/>
        <w:spacing w:line="360" w:lineRule="auto"/>
        <w:ind w:firstLine="321" w:firstLineChars="100"/>
        <w:jc w:val="both"/>
        <w:rPr>
          <w:rFonts w:hint="eastAsia" w:ascii="宋体"/>
          <w:b/>
          <w:sz w:val="32"/>
          <w:u w:val="single"/>
        </w:rPr>
      </w:pPr>
      <w:r>
        <w:rPr>
          <w:rFonts w:hint="eastAsia" w:ascii="宋体"/>
          <w:b/>
          <w:sz w:val="32"/>
        </w:rPr>
        <w:t xml:space="preserve">邮编 </w:t>
      </w:r>
      <w:r>
        <w:rPr>
          <w:rFonts w:hint="eastAsia" w:ascii="宋体"/>
          <w:b/>
          <w:sz w:val="32"/>
          <w:u w:val="single"/>
        </w:rPr>
        <w:t xml:space="preserve"> 203018</w:t>
      </w:r>
      <w:r>
        <w:rPr>
          <w:rFonts w:ascii="宋体"/>
          <w:b/>
          <w:sz w:val="32"/>
        </w:rPr>
        <w:t>_</w:t>
      </w:r>
      <w:r>
        <w:rPr>
          <w:rFonts w:hint="eastAsia" w:ascii="宋体"/>
          <w:b/>
          <w:sz w:val="32"/>
          <w:lang w:val="en-US" w:eastAsia="zh-CN"/>
        </w:rPr>
        <w:t xml:space="preserve">  </w:t>
      </w:r>
      <w:r>
        <w:rPr>
          <w:rFonts w:hint="eastAsia" w:ascii="宋体"/>
          <w:b/>
          <w:sz w:val="32"/>
        </w:rPr>
        <w:t>园所网址</w:t>
      </w:r>
      <w:r>
        <w:rPr>
          <w:rFonts w:hint="eastAsia" w:ascii="宋体"/>
          <w:b/>
          <w:sz w:val="32"/>
          <w:u w:val="single"/>
        </w:rPr>
        <w:fldChar w:fldCharType="begin"/>
      </w:r>
      <w:r>
        <w:rPr>
          <w:rFonts w:hint="eastAsia" w:ascii="宋体"/>
          <w:b/>
          <w:sz w:val="32"/>
          <w:u w:val="single"/>
        </w:rPr>
        <w:instrText xml:space="preserve"> HYPERLINK "http://www.dzyey.tn.czedu.cn_" </w:instrText>
      </w:r>
      <w:r>
        <w:rPr>
          <w:rFonts w:hint="eastAsia" w:ascii="宋体"/>
          <w:b/>
          <w:sz w:val="32"/>
          <w:u w:val="single"/>
        </w:rPr>
        <w:fldChar w:fldCharType="separate"/>
      </w:r>
      <w:r>
        <w:rPr>
          <w:rStyle w:val="10"/>
          <w:rFonts w:hint="eastAsia" w:ascii="宋体"/>
          <w:b/>
          <w:sz w:val="32"/>
        </w:rPr>
        <w:t>www.dzyey.tn.czedu.cn_</w:t>
      </w:r>
      <w:r>
        <w:rPr>
          <w:rFonts w:hint="eastAsia" w:ascii="宋体"/>
          <w:b/>
          <w:sz w:val="32"/>
          <w:u w:val="single"/>
        </w:rPr>
        <w:fldChar w:fldCharType="end"/>
      </w:r>
    </w:p>
    <w:p w14:paraId="648DFF30">
      <w:pPr>
        <w:adjustRightInd w:val="0"/>
        <w:snapToGrid w:val="0"/>
        <w:spacing w:line="360" w:lineRule="auto"/>
        <w:ind w:firstLine="321" w:firstLineChars="100"/>
        <w:jc w:val="both"/>
        <w:rPr>
          <w:rFonts w:ascii="宋体"/>
          <w:b/>
          <w:sz w:val="32"/>
        </w:rPr>
      </w:pPr>
      <w:r>
        <w:rPr>
          <w:rFonts w:hint="eastAsia" w:ascii="宋体"/>
          <w:b/>
          <w:sz w:val="32"/>
        </w:rPr>
        <w:t>园长姓名</w:t>
      </w:r>
      <w:r>
        <w:rPr>
          <w:rFonts w:ascii="宋体"/>
          <w:b/>
          <w:sz w:val="32"/>
        </w:rPr>
        <w:t>_</w:t>
      </w:r>
      <w:r>
        <w:rPr>
          <w:rFonts w:hint="eastAsia" w:ascii="宋体"/>
          <w:b/>
          <w:sz w:val="32"/>
          <w:u w:val="single"/>
        </w:rPr>
        <w:t>蒋惠娟</w:t>
      </w:r>
      <w:r>
        <w:rPr>
          <w:rFonts w:hint="eastAsia" w:ascii="宋体"/>
          <w:b/>
          <w:sz w:val="32"/>
          <w:u w:val="single"/>
          <w:lang w:val="en-US" w:eastAsia="zh-CN"/>
        </w:rPr>
        <w:t xml:space="preserve">   </w:t>
      </w:r>
      <w:r>
        <w:rPr>
          <w:rFonts w:hint="eastAsia" w:ascii="宋体"/>
          <w:b/>
          <w:sz w:val="32"/>
        </w:rPr>
        <w:t>电子邮箱</w:t>
      </w:r>
      <w:r>
        <w:rPr>
          <w:rFonts w:hint="eastAsia" w:ascii="宋体"/>
          <w:b/>
          <w:sz w:val="32"/>
          <w:u w:val="single"/>
        </w:rPr>
        <w:t>1286260537</w:t>
      </w:r>
      <w:r>
        <w:rPr>
          <w:rFonts w:hint="eastAsia" w:ascii="宋体" w:hAnsi="宋体" w:cs="宋体"/>
          <w:b/>
          <w:sz w:val="32"/>
          <w:u w:val="single"/>
        </w:rPr>
        <w:t>＠</w:t>
      </w:r>
      <w:r>
        <w:rPr>
          <w:rFonts w:hint="eastAsia" w:ascii="宋体"/>
          <w:b/>
          <w:sz w:val="32"/>
          <w:u w:val="single"/>
        </w:rPr>
        <w:t>qq.com</w:t>
      </w:r>
      <w:r>
        <w:rPr>
          <w:rFonts w:ascii="宋体"/>
          <w:b/>
          <w:sz w:val="32"/>
        </w:rPr>
        <w:t>_</w:t>
      </w:r>
    </w:p>
    <w:p w14:paraId="36AF5586">
      <w:pPr>
        <w:adjustRightInd w:val="0"/>
        <w:snapToGrid w:val="0"/>
        <w:spacing w:line="360" w:lineRule="auto"/>
        <w:ind w:firstLine="472" w:firstLineChars="147"/>
        <w:rPr>
          <w:rFonts w:ascii="宋体"/>
          <w:b/>
          <w:sz w:val="32"/>
        </w:rPr>
      </w:pPr>
      <w:r>
        <w:rPr>
          <w:rFonts w:hint="eastAsia" w:ascii="宋体"/>
          <w:b/>
          <w:sz w:val="32"/>
        </w:rPr>
        <w:t>办公电话</w:t>
      </w:r>
      <w:r>
        <w:rPr>
          <w:rFonts w:ascii="宋体"/>
          <w:b/>
          <w:sz w:val="32"/>
        </w:rPr>
        <w:t>_</w:t>
      </w:r>
      <w:r>
        <w:rPr>
          <w:rFonts w:hint="eastAsia" w:ascii="宋体"/>
          <w:b/>
          <w:sz w:val="32"/>
          <w:u w:val="single"/>
        </w:rPr>
        <w:t>0519-88814684</w:t>
      </w:r>
      <w:r>
        <w:rPr>
          <w:rFonts w:hint="eastAsia" w:ascii="宋体"/>
          <w:b/>
          <w:sz w:val="32"/>
        </w:rPr>
        <w:t xml:space="preserve">移动电话 </w:t>
      </w:r>
      <w:r>
        <w:rPr>
          <w:rFonts w:hint="eastAsia" w:ascii="宋体"/>
          <w:b/>
          <w:sz w:val="32"/>
          <w:u w:val="single"/>
        </w:rPr>
        <w:t>13775276786</w:t>
      </w:r>
      <w:r>
        <w:rPr>
          <w:rFonts w:hint="eastAsia" w:ascii="宋体"/>
          <w:b/>
          <w:sz w:val="32"/>
        </w:rPr>
        <w:t>_</w:t>
      </w:r>
    </w:p>
    <w:p w14:paraId="680C35CC">
      <w:pPr>
        <w:adjustRightInd w:val="0"/>
        <w:snapToGrid w:val="0"/>
        <w:spacing w:line="360" w:lineRule="auto"/>
        <w:rPr>
          <w:rFonts w:ascii="宋体"/>
        </w:rPr>
      </w:pPr>
    </w:p>
    <w:p w14:paraId="0FFA13B2">
      <w:pPr>
        <w:adjustRightInd w:val="0"/>
        <w:snapToGrid w:val="0"/>
        <w:spacing w:line="360" w:lineRule="auto"/>
        <w:rPr>
          <w:rFonts w:ascii="宋体"/>
          <w:b/>
          <w:sz w:val="32"/>
        </w:rPr>
      </w:pPr>
    </w:p>
    <w:p w14:paraId="6263AB13">
      <w:pPr>
        <w:adjustRightInd w:val="0"/>
        <w:snapToGrid w:val="0"/>
        <w:spacing w:line="360" w:lineRule="auto"/>
        <w:ind w:firstLine="1285" w:firstLineChars="400"/>
        <w:rPr>
          <w:rFonts w:ascii="宋体"/>
        </w:rPr>
      </w:pPr>
      <w:r>
        <w:rPr>
          <w:rFonts w:hint="eastAsia" w:ascii="宋体"/>
          <w:b/>
          <w:sz w:val="32"/>
        </w:rPr>
        <w:t>上级审核部门__</w:t>
      </w:r>
      <w:r>
        <w:rPr>
          <w:rFonts w:hint="eastAsia" w:ascii="宋体"/>
          <w:b/>
          <w:sz w:val="32"/>
          <w:u w:val="single"/>
        </w:rPr>
        <w:t xml:space="preserve">_      </w:t>
      </w:r>
      <w:r>
        <w:rPr>
          <w:rFonts w:hint="eastAsia" w:ascii="宋体"/>
          <w:sz w:val="32"/>
          <w:u w:val="single"/>
        </w:rPr>
        <w:t xml:space="preserve">（公章）            </w:t>
      </w:r>
    </w:p>
    <w:p w14:paraId="1864ADD9">
      <w:pPr>
        <w:adjustRightInd w:val="0"/>
        <w:snapToGrid w:val="0"/>
        <w:spacing w:line="360" w:lineRule="auto"/>
        <w:rPr>
          <w:rFonts w:ascii="宋体"/>
        </w:rPr>
      </w:pPr>
    </w:p>
    <w:p w14:paraId="0C5CD80A">
      <w:pPr>
        <w:adjustRightInd w:val="0"/>
        <w:snapToGrid w:val="0"/>
        <w:spacing w:line="360" w:lineRule="auto"/>
        <w:ind w:firstLine="420" w:firstLineChars="200"/>
        <w:rPr>
          <w:rFonts w:ascii="宋体"/>
        </w:rPr>
      </w:pPr>
    </w:p>
    <w:p w14:paraId="0CAF6A07">
      <w:pPr>
        <w:adjustRightInd w:val="0"/>
        <w:snapToGrid w:val="0"/>
        <w:spacing w:line="360" w:lineRule="auto"/>
        <w:ind w:firstLine="420" w:firstLineChars="200"/>
        <w:rPr>
          <w:rFonts w:ascii="宋体"/>
        </w:rPr>
      </w:pPr>
    </w:p>
    <w:p w14:paraId="0D43C647">
      <w:pPr>
        <w:adjustRightInd w:val="0"/>
        <w:snapToGrid w:val="0"/>
        <w:spacing w:line="360" w:lineRule="auto"/>
        <w:rPr>
          <w:rFonts w:ascii="宋体"/>
        </w:rPr>
      </w:pPr>
    </w:p>
    <w:p w14:paraId="50F4C77F">
      <w:pPr>
        <w:adjustRightInd w:val="0"/>
        <w:snapToGrid w:val="0"/>
        <w:spacing w:beforeLines="100" w:line="360" w:lineRule="auto"/>
        <w:jc w:val="center"/>
        <w:rPr>
          <w:rFonts w:ascii="楷体" w:hAnsi="楷体" w:eastAsia="楷体"/>
          <w:b/>
          <w:sz w:val="36"/>
          <w:szCs w:val="36"/>
        </w:rPr>
      </w:pPr>
      <w:r>
        <w:rPr>
          <w:rFonts w:hint="eastAsia" w:ascii="楷体" w:hAnsi="楷体" w:eastAsia="楷体"/>
          <w:b/>
          <w:sz w:val="36"/>
          <w:szCs w:val="36"/>
        </w:rPr>
        <w:t>天宁区人民政府教育督导委员会办公室制</w:t>
      </w:r>
    </w:p>
    <w:p w14:paraId="4306AAFF">
      <w:pPr>
        <w:adjustRightInd w:val="0"/>
        <w:snapToGrid w:val="0"/>
        <w:spacing w:line="360" w:lineRule="auto"/>
        <w:jc w:val="center"/>
        <w:rPr>
          <w:rFonts w:ascii="楷体" w:hAnsi="楷体" w:eastAsia="楷体"/>
          <w:b/>
          <w:spacing w:val="70"/>
          <w:sz w:val="32"/>
          <w:szCs w:val="32"/>
        </w:rPr>
      </w:pPr>
      <w:r>
        <w:rPr>
          <w:rFonts w:hint="eastAsia" w:ascii="楷体" w:hAnsi="楷体" w:eastAsia="楷体"/>
          <w:b/>
          <w:spacing w:val="70"/>
          <w:sz w:val="32"/>
          <w:szCs w:val="32"/>
        </w:rPr>
        <w:t>2025年5月</w:t>
      </w:r>
    </w:p>
    <w:p w14:paraId="191395CB">
      <w:pPr>
        <w:adjustRightInd w:val="0"/>
        <w:snapToGrid w:val="0"/>
        <w:spacing w:line="360" w:lineRule="auto"/>
        <w:jc w:val="center"/>
        <w:rPr>
          <w:rFonts w:ascii="华文楷体" w:hAnsi="华文楷体" w:eastAsia="华文楷体" w:cs="楷体"/>
          <w:b/>
          <w:bCs/>
          <w:sz w:val="44"/>
          <w:szCs w:val="44"/>
        </w:rPr>
      </w:pPr>
    </w:p>
    <w:p w14:paraId="6CE4D13F">
      <w:pPr>
        <w:adjustRightInd w:val="0"/>
        <w:snapToGrid w:val="0"/>
        <w:spacing w:line="360" w:lineRule="auto"/>
        <w:jc w:val="center"/>
        <w:rPr>
          <w:rFonts w:ascii="华文楷体" w:hAnsi="华文楷体" w:eastAsia="华文楷体" w:cs="楷体"/>
          <w:b/>
          <w:bCs/>
          <w:sz w:val="44"/>
          <w:szCs w:val="44"/>
        </w:rPr>
      </w:pPr>
      <w:r>
        <w:rPr>
          <w:rFonts w:hint="eastAsia" w:ascii="华文楷体" w:hAnsi="华文楷体" w:eastAsia="华文楷体" w:cs="楷体"/>
          <w:b/>
          <w:bCs/>
          <w:sz w:val="44"/>
          <w:szCs w:val="44"/>
        </w:rPr>
        <w:t>天宁区幼儿园区级督导评估手册目录</w:t>
      </w:r>
    </w:p>
    <w:p w14:paraId="4BED8E11">
      <w:pPr>
        <w:adjustRightInd w:val="0"/>
        <w:snapToGrid w:val="0"/>
        <w:spacing w:line="360" w:lineRule="auto"/>
        <w:jc w:val="center"/>
        <w:rPr>
          <w:rFonts w:ascii="楷体" w:hAnsi="楷体" w:eastAsia="楷体" w:cs="楷体"/>
          <w:b/>
          <w:bCs/>
          <w:sz w:val="32"/>
          <w:szCs w:val="32"/>
        </w:rPr>
      </w:pPr>
      <w:r>
        <w:rPr>
          <w:rFonts w:hint="eastAsia" w:ascii="楷体" w:hAnsi="楷体" w:eastAsia="楷体" w:cs="楷体"/>
          <w:b/>
          <w:bCs/>
          <w:sz w:val="32"/>
          <w:szCs w:val="32"/>
        </w:rPr>
        <w:t>常州市天宁区采菱幼儿园</w:t>
      </w:r>
    </w:p>
    <w:tbl>
      <w:tblPr>
        <w:tblStyle w:val="8"/>
        <w:tblpPr w:leftFromText="180" w:rightFromText="180" w:vertAnchor="text" w:horzAnchor="page" w:tblpX="1930" w:tblpY="214"/>
        <w:tblOverlap w:val="never"/>
        <w:tblW w:w="8719" w:type="dxa"/>
        <w:tblInd w:w="0" w:type="dxa"/>
        <w:tblBorders>
          <w:top w:val="thinThickLargeGap" w:color="auto" w:sz="24" w:space="0"/>
          <w:left w:val="thinThickLargeGap" w:color="auto" w:sz="24" w:space="0"/>
          <w:bottom w:val="thinThickLargeGap" w:color="auto" w:sz="24" w:space="0"/>
          <w:right w:val="thinThickLargeGap" w:color="auto" w:sz="24" w:space="0"/>
          <w:insideH w:val="single" w:color="auto" w:sz="4" w:space="0"/>
          <w:insideV w:val="single" w:color="auto" w:sz="4" w:space="0"/>
        </w:tblBorders>
        <w:tblLayout w:type="fixed"/>
        <w:tblCellMar>
          <w:top w:w="0" w:type="dxa"/>
          <w:left w:w="108" w:type="dxa"/>
          <w:bottom w:w="0" w:type="dxa"/>
          <w:right w:w="108" w:type="dxa"/>
        </w:tblCellMar>
      </w:tblPr>
      <w:tblGrid>
        <w:gridCol w:w="2155"/>
        <w:gridCol w:w="6564"/>
      </w:tblGrid>
      <w:tr w14:paraId="1B9628C4">
        <w:tblPrEx>
          <w:tblBorders>
            <w:top w:val="thinThickLargeGap" w:color="auto" w:sz="24" w:space="0"/>
            <w:left w:val="thinThickLargeGap" w:color="auto" w:sz="24" w:space="0"/>
            <w:bottom w:val="thinThickLargeGap" w:color="auto" w:sz="24" w:space="0"/>
            <w:right w:val="thinThickLargeGap" w:color="auto" w:sz="2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2155" w:type="dxa"/>
            <w:tcBorders>
              <w:tl2br w:val="nil"/>
              <w:tr2bl w:val="nil"/>
            </w:tcBorders>
            <w:vAlign w:val="center"/>
          </w:tcPr>
          <w:p w14:paraId="3C94BABA">
            <w:pPr>
              <w:adjustRightInd w:val="0"/>
              <w:snapToGrid w:val="0"/>
              <w:spacing w:line="360" w:lineRule="auto"/>
              <w:jc w:val="center"/>
              <w:rPr>
                <w:rFonts w:cs="楷体" w:asciiTheme="minorEastAsia" w:hAnsiTheme="minorEastAsia" w:eastAsiaTheme="minorEastAsia"/>
                <w:b/>
                <w:bCs/>
                <w:kern w:val="0"/>
                <w:sz w:val="32"/>
                <w:szCs w:val="32"/>
              </w:rPr>
            </w:pPr>
            <w:r>
              <w:rPr>
                <w:rFonts w:hint="eastAsia" w:cs="楷体" w:asciiTheme="minorEastAsia" w:hAnsiTheme="minorEastAsia" w:eastAsiaTheme="minorEastAsia"/>
                <w:b/>
                <w:bCs/>
                <w:kern w:val="0"/>
                <w:sz w:val="32"/>
                <w:szCs w:val="32"/>
              </w:rPr>
              <w:t>序 号</w:t>
            </w:r>
          </w:p>
        </w:tc>
        <w:tc>
          <w:tcPr>
            <w:tcW w:w="6564" w:type="dxa"/>
            <w:tcBorders>
              <w:tl2br w:val="nil"/>
              <w:tr2bl w:val="nil"/>
            </w:tcBorders>
            <w:vAlign w:val="center"/>
          </w:tcPr>
          <w:p w14:paraId="55E7D936">
            <w:pPr>
              <w:adjustRightInd w:val="0"/>
              <w:snapToGrid w:val="0"/>
              <w:spacing w:line="360" w:lineRule="auto"/>
              <w:jc w:val="center"/>
              <w:rPr>
                <w:rFonts w:cs="楷体" w:asciiTheme="minorEastAsia" w:hAnsiTheme="minorEastAsia" w:eastAsiaTheme="minorEastAsia"/>
                <w:b/>
                <w:bCs/>
                <w:kern w:val="0"/>
                <w:sz w:val="32"/>
                <w:szCs w:val="32"/>
              </w:rPr>
            </w:pPr>
            <w:r>
              <w:rPr>
                <w:rFonts w:hint="eastAsia" w:cs="楷体" w:asciiTheme="minorEastAsia" w:hAnsiTheme="minorEastAsia" w:eastAsiaTheme="minorEastAsia"/>
                <w:b/>
                <w:bCs/>
                <w:kern w:val="0"/>
                <w:sz w:val="32"/>
                <w:szCs w:val="32"/>
              </w:rPr>
              <w:t>材 料 内 容</w:t>
            </w:r>
          </w:p>
        </w:tc>
      </w:tr>
      <w:tr w14:paraId="069875F5">
        <w:tblPrEx>
          <w:tblBorders>
            <w:top w:val="thinThickLargeGap" w:color="auto" w:sz="24" w:space="0"/>
            <w:left w:val="thinThickLargeGap" w:color="auto" w:sz="24" w:space="0"/>
            <w:bottom w:val="thinThickLargeGap" w:color="auto" w:sz="24" w:space="0"/>
            <w:right w:val="thinThickLargeGap" w:color="auto" w:sz="2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2155" w:type="dxa"/>
            <w:tcBorders>
              <w:tl2br w:val="nil"/>
              <w:tr2bl w:val="nil"/>
            </w:tcBorders>
            <w:vAlign w:val="center"/>
          </w:tcPr>
          <w:p w14:paraId="2DE21BFC">
            <w:pPr>
              <w:adjustRightInd w:val="0"/>
              <w:snapToGrid w:val="0"/>
              <w:spacing w:line="360" w:lineRule="auto"/>
              <w:jc w:val="center"/>
              <w:rPr>
                <w:rFonts w:cs="楷体" w:asciiTheme="minorEastAsia" w:hAnsiTheme="minorEastAsia" w:eastAsiaTheme="minorEastAsia"/>
                <w:kern w:val="0"/>
                <w:sz w:val="24"/>
              </w:rPr>
            </w:pPr>
            <w:r>
              <w:rPr>
                <w:rFonts w:hint="eastAsia" w:cs="楷体" w:asciiTheme="minorEastAsia" w:hAnsiTheme="minorEastAsia" w:eastAsiaTheme="minorEastAsia"/>
                <w:kern w:val="0"/>
                <w:sz w:val="24"/>
              </w:rPr>
              <w:t>1</w:t>
            </w:r>
          </w:p>
        </w:tc>
        <w:tc>
          <w:tcPr>
            <w:tcW w:w="6564" w:type="dxa"/>
            <w:tcBorders>
              <w:tl2br w:val="nil"/>
              <w:tr2bl w:val="nil"/>
            </w:tcBorders>
            <w:vAlign w:val="center"/>
          </w:tcPr>
          <w:p w14:paraId="289AED5B">
            <w:pPr>
              <w:adjustRightInd w:val="0"/>
              <w:snapToGrid w:val="0"/>
              <w:spacing w:line="360" w:lineRule="auto"/>
              <w:jc w:val="center"/>
              <w:rPr>
                <w:rFonts w:cs="楷体" w:asciiTheme="minorEastAsia" w:hAnsiTheme="minorEastAsia" w:eastAsiaTheme="minorEastAsia"/>
                <w:kern w:val="0"/>
                <w:sz w:val="24"/>
              </w:rPr>
            </w:pPr>
            <w:r>
              <w:rPr>
                <w:rFonts w:hint="eastAsia" w:cs="楷体" w:asciiTheme="minorEastAsia" w:hAnsiTheme="minorEastAsia" w:eastAsiaTheme="minorEastAsia"/>
                <w:kern w:val="0"/>
                <w:sz w:val="24"/>
              </w:rPr>
              <w:t>督导评估流程建议表</w:t>
            </w:r>
          </w:p>
        </w:tc>
      </w:tr>
      <w:tr w14:paraId="3EAA2C49">
        <w:tblPrEx>
          <w:tblBorders>
            <w:top w:val="thinThickLargeGap" w:color="auto" w:sz="24" w:space="0"/>
            <w:left w:val="thinThickLargeGap" w:color="auto" w:sz="24" w:space="0"/>
            <w:bottom w:val="thinThickLargeGap" w:color="auto" w:sz="24" w:space="0"/>
            <w:right w:val="thinThickLargeGap" w:color="auto" w:sz="2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2155" w:type="dxa"/>
            <w:tcBorders>
              <w:tl2br w:val="nil"/>
              <w:tr2bl w:val="nil"/>
            </w:tcBorders>
            <w:vAlign w:val="center"/>
          </w:tcPr>
          <w:p w14:paraId="22FAE0FD">
            <w:pPr>
              <w:adjustRightInd w:val="0"/>
              <w:snapToGrid w:val="0"/>
              <w:spacing w:line="360" w:lineRule="auto"/>
              <w:jc w:val="center"/>
              <w:rPr>
                <w:rFonts w:cs="楷体" w:asciiTheme="minorEastAsia" w:hAnsiTheme="minorEastAsia" w:eastAsiaTheme="minorEastAsia"/>
                <w:kern w:val="0"/>
                <w:sz w:val="24"/>
              </w:rPr>
            </w:pPr>
            <w:r>
              <w:rPr>
                <w:rFonts w:hint="eastAsia" w:cs="楷体" w:asciiTheme="minorEastAsia" w:hAnsiTheme="minorEastAsia" w:eastAsiaTheme="minorEastAsia"/>
                <w:kern w:val="0"/>
                <w:sz w:val="24"/>
              </w:rPr>
              <w:t>2</w:t>
            </w:r>
          </w:p>
        </w:tc>
        <w:tc>
          <w:tcPr>
            <w:tcW w:w="6564" w:type="dxa"/>
            <w:tcBorders>
              <w:tl2br w:val="nil"/>
              <w:tr2bl w:val="nil"/>
            </w:tcBorders>
            <w:vAlign w:val="center"/>
          </w:tcPr>
          <w:p w14:paraId="63F40561">
            <w:pPr>
              <w:tabs>
                <w:tab w:val="left" w:pos="9900"/>
              </w:tabs>
              <w:adjustRightInd w:val="0"/>
              <w:snapToGrid w:val="0"/>
              <w:spacing w:line="360" w:lineRule="auto"/>
              <w:ind w:right="3"/>
              <w:jc w:val="center"/>
              <w:rPr>
                <w:rFonts w:cs="楷体" w:asciiTheme="minorEastAsia" w:hAnsiTheme="minorEastAsia" w:eastAsiaTheme="minorEastAsia"/>
                <w:kern w:val="0"/>
                <w:sz w:val="24"/>
              </w:rPr>
            </w:pPr>
            <w:r>
              <w:rPr>
                <w:rFonts w:hint="eastAsia" w:cs="楷体" w:asciiTheme="minorEastAsia" w:hAnsiTheme="minorEastAsia" w:eastAsiaTheme="minorEastAsia"/>
                <w:kern w:val="0"/>
                <w:sz w:val="24"/>
              </w:rPr>
              <w:t>督导评估汇报材料</w:t>
            </w:r>
          </w:p>
        </w:tc>
      </w:tr>
      <w:tr w14:paraId="09B43300">
        <w:tblPrEx>
          <w:tblBorders>
            <w:top w:val="thinThickLargeGap" w:color="auto" w:sz="24" w:space="0"/>
            <w:left w:val="thinThickLargeGap" w:color="auto" w:sz="24" w:space="0"/>
            <w:bottom w:val="thinThickLargeGap" w:color="auto" w:sz="24" w:space="0"/>
            <w:right w:val="thinThickLargeGap" w:color="auto" w:sz="2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2155" w:type="dxa"/>
            <w:tcBorders>
              <w:tl2br w:val="nil"/>
              <w:tr2bl w:val="nil"/>
            </w:tcBorders>
            <w:vAlign w:val="center"/>
          </w:tcPr>
          <w:p w14:paraId="48C9203B">
            <w:pPr>
              <w:adjustRightInd w:val="0"/>
              <w:snapToGrid w:val="0"/>
              <w:spacing w:line="360" w:lineRule="auto"/>
              <w:jc w:val="center"/>
              <w:rPr>
                <w:rFonts w:cs="楷体" w:asciiTheme="minorEastAsia" w:hAnsiTheme="minorEastAsia" w:eastAsiaTheme="minorEastAsia"/>
                <w:kern w:val="0"/>
                <w:sz w:val="24"/>
              </w:rPr>
            </w:pPr>
            <w:r>
              <w:rPr>
                <w:rFonts w:hint="eastAsia" w:cs="楷体" w:asciiTheme="minorEastAsia" w:hAnsiTheme="minorEastAsia" w:eastAsiaTheme="minorEastAsia"/>
                <w:kern w:val="0"/>
                <w:sz w:val="24"/>
              </w:rPr>
              <w:t>3</w:t>
            </w:r>
          </w:p>
        </w:tc>
        <w:tc>
          <w:tcPr>
            <w:tcW w:w="6564" w:type="dxa"/>
            <w:tcBorders>
              <w:tl2br w:val="nil"/>
              <w:tr2bl w:val="nil"/>
            </w:tcBorders>
            <w:vAlign w:val="center"/>
          </w:tcPr>
          <w:p w14:paraId="2A91D5C9">
            <w:pPr>
              <w:tabs>
                <w:tab w:val="left" w:pos="9900"/>
              </w:tabs>
              <w:adjustRightInd w:val="0"/>
              <w:snapToGrid w:val="0"/>
              <w:spacing w:line="360" w:lineRule="auto"/>
              <w:ind w:right="3"/>
              <w:jc w:val="center"/>
              <w:rPr>
                <w:rFonts w:cs="楷体" w:asciiTheme="minorEastAsia" w:hAnsiTheme="minorEastAsia" w:eastAsiaTheme="minorEastAsia"/>
                <w:kern w:val="0"/>
                <w:sz w:val="24"/>
              </w:rPr>
            </w:pPr>
            <w:r>
              <w:rPr>
                <w:rFonts w:hint="eastAsia" w:cs="楷体" w:asciiTheme="minorEastAsia" w:hAnsiTheme="minorEastAsia" w:eastAsiaTheme="minorEastAsia"/>
                <w:kern w:val="0"/>
                <w:sz w:val="24"/>
              </w:rPr>
              <w:t>督导评估自评汇总表</w:t>
            </w:r>
          </w:p>
        </w:tc>
      </w:tr>
      <w:tr w14:paraId="111582CF">
        <w:tblPrEx>
          <w:tblBorders>
            <w:top w:val="thinThickLargeGap" w:color="auto" w:sz="24" w:space="0"/>
            <w:left w:val="thinThickLargeGap" w:color="auto" w:sz="24" w:space="0"/>
            <w:bottom w:val="thinThickLargeGap" w:color="auto" w:sz="24" w:space="0"/>
            <w:right w:val="thinThickLargeGap" w:color="auto" w:sz="2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2155" w:type="dxa"/>
            <w:tcBorders>
              <w:tl2br w:val="nil"/>
              <w:tr2bl w:val="nil"/>
            </w:tcBorders>
            <w:vAlign w:val="center"/>
          </w:tcPr>
          <w:p w14:paraId="05BA5577">
            <w:pPr>
              <w:adjustRightInd w:val="0"/>
              <w:snapToGrid w:val="0"/>
              <w:spacing w:line="360" w:lineRule="auto"/>
              <w:jc w:val="center"/>
              <w:rPr>
                <w:rFonts w:cs="楷体" w:asciiTheme="minorEastAsia" w:hAnsiTheme="minorEastAsia" w:eastAsiaTheme="minorEastAsia"/>
                <w:kern w:val="0"/>
                <w:sz w:val="24"/>
              </w:rPr>
            </w:pPr>
            <w:r>
              <w:rPr>
                <w:rFonts w:hint="eastAsia" w:cs="楷体" w:asciiTheme="minorEastAsia" w:hAnsiTheme="minorEastAsia" w:eastAsiaTheme="minorEastAsia"/>
                <w:kern w:val="0"/>
                <w:sz w:val="24"/>
              </w:rPr>
              <w:t>4</w:t>
            </w:r>
          </w:p>
        </w:tc>
        <w:tc>
          <w:tcPr>
            <w:tcW w:w="6564" w:type="dxa"/>
            <w:tcBorders>
              <w:tl2br w:val="nil"/>
              <w:tr2bl w:val="nil"/>
            </w:tcBorders>
            <w:vAlign w:val="center"/>
          </w:tcPr>
          <w:p w14:paraId="47B7CB28">
            <w:pPr>
              <w:tabs>
                <w:tab w:val="left" w:pos="9900"/>
              </w:tabs>
              <w:adjustRightInd w:val="0"/>
              <w:snapToGrid w:val="0"/>
              <w:spacing w:line="360" w:lineRule="auto"/>
              <w:ind w:right="3"/>
              <w:jc w:val="center"/>
              <w:rPr>
                <w:rFonts w:cs="楷体" w:asciiTheme="minorEastAsia" w:hAnsiTheme="minorEastAsia" w:eastAsiaTheme="minorEastAsia"/>
                <w:kern w:val="0"/>
                <w:sz w:val="24"/>
              </w:rPr>
            </w:pPr>
            <w:r>
              <w:rPr>
                <w:rFonts w:hint="eastAsia" w:cs="楷体" w:asciiTheme="minorEastAsia" w:hAnsiTheme="minorEastAsia" w:eastAsiaTheme="minorEastAsia"/>
                <w:kern w:val="0"/>
                <w:sz w:val="24"/>
              </w:rPr>
              <w:t>督导评估自评表</w:t>
            </w:r>
          </w:p>
        </w:tc>
      </w:tr>
      <w:tr w14:paraId="60D95AD4">
        <w:tblPrEx>
          <w:tblBorders>
            <w:top w:val="thinThickLargeGap" w:color="auto" w:sz="24" w:space="0"/>
            <w:left w:val="thinThickLargeGap" w:color="auto" w:sz="24" w:space="0"/>
            <w:bottom w:val="thinThickLargeGap" w:color="auto" w:sz="24" w:space="0"/>
            <w:right w:val="thinThickLargeGap" w:color="auto" w:sz="2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2155" w:type="dxa"/>
            <w:tcBorders>
              <w:tl2br w:val="nil"/>
              <w:tr2bl w:val="nil"/>
            </w:tcBorders>
            <w:vAlign w:val="center"/>
          </w:tcPr>
          <w:p w14:paraId="0478D06D">
            <w:pPr>
              <w:adjustRightInd w:val="0"/>
              <w:snapToGrid w:val="0"/>
              <w:spacing w:line="360" w:lineRule="auto"/>
              <w:jc w:val="center"/>
              <w:rPr>
                <w:rFonts w:cs="楷体" w:asciiTheme="minorEastAsia" w:hAnsiTheme="minorEastAsia" w:eastAsiaTheme="minorEastAsia"/>
                <w:kern w:val="0"/>
                <w:sz w:val="24"/>
              </w:rPr>
            </w:pPr>
            <w:r>
              <w:rPr>
                <w:rFonts w:hint="eastAsia" w:cs="楷体" w:asciiTheme="minorEastAsia" w:hAnsiTheme="minorEastAsia" w:eastAsiaTheme="minorEastAsia"/>
                <w:kern w:val="0"/>
                <w:sz w:val="24"/>
              </w:rPr>
              <w:t>5</w:t>
            </w:r>
          </w:p>
        </w:tc>
        <w:tc>
          <w:tcPr>
            <w:tcW w:w="6564" w:type="dxa"/>
            <w:tcBorders>
              <w:tl2br w:val="nil"/>
              <w:tr2bl w:val="nil"/>
            </w:tcBorders>
            <w:vAlign w:val="center"/>
          </w:tcPr>
          <w:p w14:paraId="126CAB69">
            <w:pPr>
              <w:adjustRightInd w:val="0"/>
              <w:snapToGrid w:val="0"/>
              <w:spacing w:line="360" w:lineRule="auto"/>
              <w:jc w:val="center"/>
              <w:rPr>
                <w:rFonts w:cs="楷体" w:asciiTheme="minorEastAsia" w:hAnsiTheme="minorEastAsia" w:eastAsiaTheme="minorEastAsia"/>
                <w:kern w:val="0"/>
                <w:sz w:val="24"/>
              </w:rPr>
            </w:pPr>
            <w:r>
              <w:rPr>
                <w:rFonts w:hint="eastAsia" w:cs="楷体" w:asciiTheme="minorEastAsia" w:hAnsiTheme="minorEastAsia" w:eastAsiaTheme="minorEastAsia"/>
                <w:kern w:val="0"/>
                <w:sz w:val="24"/>
              </w:rPr>
              <w:t>幼儿园一日活动作息时间表</w:t>
            </w:r>
          </w:p>
        </w:tc>
      </w:tr>
      <w:tr w14:paraId="636CDA46">
        <w:tblPrEx>
          <w:tblBorders>
            <w:top w:val="thinThickLargeGap" w:color="auto" w:sz="24" w:space="0"/>
            <w:left w:val="thinThickLargeGap" w:color="auto" w:sz="24" w:space="0"/>
            <w:bottom w:val="thinThickLargeGap" w:color="auto" w:sz="24" w:space="0"/>
            <w:right w:val="thinThickLargeGap" w:color="auto" w:sz="2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2155" w:type="dxa"/>
            <w:tcBorders>
              <w:tl2br w:val="nil"/>
              <w:tr2bl w:val="nil"/>
            </w:tcBorders>
            <w:vAlign w:val="center"/>
          </w:tcPr>
          <w:p w14:paraId="3B76625F">
            <w:pPr>
              <w:adjustRightInd w:val="0"/>
              <w:snapToGrid w:val="0"/>
              <w:spacing w:line="360" w:lineRule="auto"/>
              <w:jc w:val="center"/>
              <w:rPr>
                <w:rFonts w:cs="楷体" w:asciiTheme="minorEastAsia" w:hAnsiTheme="minorEastAsia" w:eastAsiaTheme="minorEastAsia"/>
                <w:kern w:val="0"/>
                <w:sz w:val="24"/>
              </w:rPr>
            </w:pPr>
            <w:r>
              <w:rPr>
                <w:rFonts w:hint="eastAsia" w:cs="楷体" w:asciiTheme="minorEastAsia" w:hAnsiTheme="minorEastAsia" w:eastAsiaTheme="minorEastAsia"/>
                <w:kern w:val="0"/>
                <w:sz w:val="24"/>
              </w:rPr>
              <w:t>6</w:t>
            </w:r>
          </w:p>
        </w:tc>
        <w:tc>
          <w:tcPr>
            <w:tcW w:w="6564" w:type="dxa"/>
            <w:tcBorders>
              <w:tl2br w:val="nil"/>
              <w:tr2bl w:val="nil"/>
            </w:tcBorders>
            <w:vAlign w:val="center"/>
          </w:tcPr>
          <w:p w14:paraId="3A7894AC">
            <w:pPr>
              <w:adjustRightInd w:val="0"/>
              <w:snapToGrid w:val="0"/>
              <w:spacing w:line="360" w:lineRule="auto"/>
              <w:jc w:val="center"/>
              <w:rPr>
                <w:rFonts w:cs="楷体" w:asciiTheme="minorEastAsia" w:hAnsiTheme="minorEastAsia" w:eastAsiaTheme="minorEastAsia"/>
                <w:kern w:val="0"/>
                <w:sz w:val="24"/>
              </w:rPr>
            </w:pPr>
            <w:r>
              <w:rPr>
                <w:rFonts w:hint="eastAsia" w:cs="楷体" w:asciiTheme="minorEastAsia" w:hAnsiTheme="minorEastAsia" w:eastAsiaTheme="minorEastAsia"/>
                <w:kern w:val="0"/>
                <w:sz w:val="24"/>
              </w:rPr>
              <w:t>教学活动安排表（晴天）</w:t>
            </w:r>
          </w:p>
        </w:tc>
      </w:tr>
      <w:tr w14:paraId="7DB7926B">
        <w:tblPrEx>
          <w:tblBorders>
            <w:top w:val="thinThickLargeGap" w:color="auto" w:sz="24" w:space="0"/>
            <w:left w:val="thinThickLargeGap" w:color="auto" w:sz="24" w:space="0"/>
            <w:bottom w:val="thinThickLargeGap" w:color="auto" w:sz="24" w:space="0"/>
            <w:right w:val="thinThickLargeGap" w:color="auto" w:sz="2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2155" w:type="dxa"/>
            <w:tcBorders>
              <w:tl2br w:val="nil"/>
              <w:tr2bl w:val="nil"/>
            </w:tcBorders>
            <w:vAlign w:val="center"/>
          </w:tcPr>
          <w:p w14:paraId="4892E254">
            <w:pPr>
              <w:adjustRightInd w:val="0"/>
              <w:snapToGrid w:val="0"/>
              <w:spacing w:line="360" w:lineRule="auto"/>
              <w:jc w:val="center"/>
              <w:rPr>
                <w:rFonts w:cs="楷体" w:asciiTheme="minorEastAsia" w:hAnsiTheme="minorEastAsia" w:eastAsiaTheme="minorEastAsia"/>
                <w:kern w:val="0"/>
                <w:sz w:val="24"/>
              </w:rPr>
            </w:pPr>
            <w:r>
              <w:rPr>
                <w:rFonts w:hint="eastAsia" w:cs="楷体" w:asciiTheme="minorEastAsia" w:hAnsiTheme="minorEastAsia" w:eastAsiaTheme="minorEastAsia"/>
                <w:kern w:val="0"/>
                <w:sz w:val="24"/>
              </w:rPr>
              <w:t>7</w:t>
            </w:r>
          </w:p>
        </w:tc>
        <w:tc>
          <w:tcPr>
            <w:tcW w:w="6564" w:type="dxa"/>
            <w:tcBorders>
              <w:tl2br w:val="nil"/>
              <w:tr2bl w:val="nil"/>
            </w:tcBorders>
            <w:vAlign w:val="center"/>
          </w:tcPr>
          <w:p w14:paraId="76F8FE06">
            <w:pPr>
              <w:adjustRightInd w:val="0"/>
              <w:snapToGrid w:val="0"/>
              <w:spacing w:line="360" w:lineRule="auto"/>
              <w:jc w:val="center"/>
              <w:rPr>
                <w:rFonts w:cs="楷体" w:asciiTheme="minorEastAsia" w:hAnsiTheme="minorEastAsia" w:eastAsiaTheme="minorEastAsia"/>
                <w:kern w:val="0"/>
                <w:sz w:val="24"/>
              </w:rPr>
            </w:pPr>
            <w:r>
              <w:rPr>
                <w:rFonts w:hint="eastAsia" w:cs="楷体" w:asciiTheme="minorEastAsia" w:hAnsiTheme="minorEastAsia" w:eastAsiaTheme="minorEastAsia"/>
                <w:kern w:val="0"/>
                <w:sz w:val="24"/>
              </w:rPr>
              <w:t>教学活动安排表（雨天）</w:t>
            </w:r>
          </w:p>
        </w:tc>
      </w:tr>
      <w:tr w14:paraId="05EDB150">
        <w:tblPrEx>
          <w:tblBorders>
            <w:top w:val="thinThickLargeGap" w:color="auto" w:sz="24" w:space="0"/>
            <w:left w:val="thinThickLargeGap" w:color="auto" w:sz="24" w:space="0"/>
            <w:bottom w:val="thinThickLargeGap" w:color="auto" w:sz="24" w:space="0"/>
            <w:right w:val="thinThickLargeGap" w:color="auto" w:sz="2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2155" w:type="dxa"/>
            <w:tcBorders>
              <w:tl2br w:val="nil"/>
              <w:tr2bl w:val="nil"/>
            </w:tcBorders>
            <w:vAlign w:val="center"/>
          </w:tcPr>
          <w:p w14:paraId="4A7A64CB">
            <w:pPr>
              <w:adjustRightInd w:val="0"/>
              <w:snapToGrid w:val="0"/>
              <w:spacing w:line="360" w:lineRule="auto"/>
              <w:jc w:val="center"/>
              <w:rPr>
                <w:rFonts w:cs="楷体" w:asciiTheme="minorEastAsia" w:hAnsiTheme="minorEastAsia" w:eastAsiaTheme="minorEastAsia"/>
                <w:kern w:val="0"/>
                <w:sz w:val="24"/>
              </w:rPr>
            </w:pPr>
            <w:r>
              <w:rPr>
                <w:rFonts w:hint="eastAsia" w:cs="楷体" w:asciiTheme="minorEastAsia" w:hAnsiTheme="minorEastAsia" w:eastAsiaTheme="minorEastAsia"/>
                <w:kern w:val="0"/>
                <w:sz w:val="24"/>
              </w:rPr>
              <w:t>8</w:t>
            </w:r>
          </w:p>
        </w:tc>
        <w:tc>
          <w:tcPr>
            <w:tcW w:w="6564" w:type="dxa"/>
            <w:tcBorders>
              <w:tl2br w:val="nil"/>
              <w:tr2bl w:val="nil"/>
            </w:tcBorders>
            <w:vAlign w:val="center"/>
          </w:tcPr>
          <w:p w14:paraId="2FB3025E">
            <w:pPr>
              <w:tabs>
                <w:tab w:val="left" w:pos="9900"/>
              </w:tabs>
              <w:adjustRightInd w:val="0"/>
              <w:snapToGrid w:val="0"/>
              <w:spacing w:line="360" w:lineRule="auto"/>
              <w:ind w:right="3"/>
              <w:jc w:val="center"/>
              <w:rPr>
                <w:rFonts w:eastAsia="华文中宋" w:cs="楷体" w:asciiTheme="minorEastAsia" w:hAnsiTheme="minorEastAsia"/>
                <w:kern w:val="0"/>
                <w:sz w:val="24"/>
              </w:rPr>
            </w:pPr>
            <w:r>
              <w:rPr>
                <w:rFonts w:hint="eastAsia" w:cs="楷体" w:asciiTheme="minorEastAsia" w:hAnsiTheme="minorEastAsia" w:eastAsiaTheme="minorEastAsia"/>
                <w:kern w:val="0"/>
                <w:sz w:val="24"/>
              </w:rPr>
              <w:t>教职工花名册</w:t>
            </w:r>
          </w:p>
        </w:tc>
      </w:tr>
      <w:tr w14:paraId="24FB39B7">
        <w:tblPrEx>
          <w:tblBorders>
            <w:top w:val="thinThickLargeGap" w:color="auto" w:sz="24" w:space="0"/>
            <w:left w:val="thinThickLargeGap" w:color="auto" w:sz="24" w:space="0"/>
            <w:bottom w:val="thinThickLargeGap" w:color="auto" w:sz="24" w:space="0"/>
            <w:right w:val="thinThickLargeGap" w:color="auto" w:sz="2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2155" w:type="dxa"/>
            <w:tcBorders>
              <w:tl2br w:val="nil"/>
              <w:tr2bl w:val="nil"/>
            </w:tcBorders>
            <w:vAlign w:val="center"/>
          </w:tcPr>
          <w:p w14:paraId="5686A9ED">
            <w:pPr>
              <w:adjustRightInd w:val="0"/>
              <w:snapToGrid w:val="0"/>
              <w:spacing w:line="360" w:lineRule="auto"/>
              <w:jc w:val="center"/>
              <w:rPr>
                <w:rFonts w:cs="楷体" w:asciiTheme="minorEastAsia" w:hAnsiTheme="minorEastAsia" w:eastAsiaTheme="minorEastAsia"/>
                <w:kern w:val="0"/>
                <w:sz w:val="24"/>
              </w:rPr>
            </w:pPr>
            <w:r>
              <w:rPr>
                <w:rFonts w:hint="eastAsia" w:cs="楷体" w:asciiTheme="minorEastAsia" w:hAnsiTheme="minorEastAsia" w:eastAsiaTheme="minorEastAsia"/>
                <w:kern w:val="0"/>
                <w:sz w:val="24"/>
              </w:rPr>
              <w:t>9</w:t>
            </w:r>
          </w:p>
        </w:tc>
        <w:tc>
          <w:tcPr>
            <w:tcW w:w="6564" w:type="dxa"/>
            <w:tcBorders>
              <w:tl2br w:val="nil"/>
              <w:tr2bl w:val="nil"/>
            </w:tcBorders>
            <w:vAlign w:val="center"/>
          </w:tcPr>
          <w:p w14:paraId="59C7E8BA">
            <w:pPr>
              <w:tabs>
                <w:tab w:val="left" w:pos="9900"/>
              </w:tabs>
              <w:adjustRightInd w:val="0"/>
              <w:snapToGrid w:val="0"/>
              <w:spacing w:line="360" w:lineRule="auto"/>
              <w:ind w:right="3"/>
              <w:jc w:val="center"/>
              <w:rPr>
                <w:rFonts w:cs="楷体" w:asciiTheme="minorEastAsia" w:hAnsiTheme="minorEastAsia" w:eastAsiaTheme="minorEastAsia"/>
                <w:kern w:val="0"/>
                <w:sz w:val="24"/>
              </w:rPr>
            </w:pPr>
            <w:r>
              <w:rPr>
                <w:rFonts w:hint="eastAsia" w:cs="楷体" w:asciiTheme="minorEastAsia" w:hAnsiTheme="minorEastAsia" w:eastAsiaTheme="minorEastAsia"/>
                <w:kern w:val="0"/>
                <w:sz w:val="24"/>
              </w:rPr>
              <w:t>近三年各项荣誉汇总表</w:t>
            </w:r>
          </w:p>
        </w:tc>
      </w:tr>
      <w:tr w14:paraId="61B1AA09">
        <w:tblPrEx>
          <w:tblBorders>
            <w:top w:val="thinThickLargeGap" w:color="auto" w:sz="24" w:space="0"/>
            <w:left w:val="thinThickLargeGap" w:color="auto" w:sz="24" w:space="0"/>
            <w:bottom w:val="thinThickLargeGap" w:color="auto" w:sz="24" w:space="0"/>
            <w:right w:val="thinThickLargeGap" w:color="auto" w:sz="2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2155" w:type="dxa"/>
            <w:tcBorders>
              <w:tl2br w:val="nil"/>
              <w:tr2bl w:val="nil"/>
            </w:tcBorders>
            <w:vAlign w:val="center"/>
          </w:tcPr>
          <w:p w14:paraId="65A0B0FE">
            <w:pPr>
              <w:adjustRightInd w:val="0"/>
              <w:snapToGrid w:val="0"/>
              <w:spacing w:line="360" w:lineRule="auto"/>
              <w:jc w:val="center"/>
              <w:rPr>
                <w:rFonts w:cs="楷体" w:asciiTheme="minorEastAsia" w:hAnsiTheme="minorEastAsia" w:eastAsiaTheme="minorEastAsia"/>
                <w:kern w:val="0"/>
                <w:sz w:val="24"/>
              </w:rPr>
            </w:pPr>
            <w:r>
              <w:rPr>
                <w:rFonts w:hint="eastAsia" w:cs="楷体" w:asciiTheme="minorEastAsia" w:hAnsiTheme="minorEastAsia" w:eastAsiaTheme="minorEastAsia"/>
                <w:kern w:val="0"/>
                <w:sz w:val="24"/>
              </w:rPr>
              <w:t>10</w:t>
            </w:r>
          </w:p>
        </w:tc>
        <w:tc>
          <w:tcPr>
            <w:tcW w:w="6564" w:type="dxa"/>
            <w:tcBorders>
              <w:tl2br w:val="nil"/>
              <w:tr2bl w:val="nil"/>
            </w:tcBorders>
            <w:vAlign w:val="center"/>
          </w:tcPr>
          <w:p w14:paraId="195EB3DD">
            <w:pPr>
              <w:tabs>
                <w:tab w:val="left" w:pos="9900"/>
              </w:tabs>
              <w:adjustRightInd w:val="0"/>
              <w:snapToGrid w:val="0"/>
              <w:spacing w:line="360" w:lineRule="auto"/>
              <w:ind w:right="3"/>
              <w:jc w:val="center"/>
              <w:rPr>
                <w:rFonts w:cs="楷体" w:asciiTheme="minorEastAsia" w:hAnsiTheme="minorEastAsia" w:eastAsiaTheme="minorEastAsia"/>
                <w:kern w:val="0"/>
                <w:sz w:val="24"/>
              </w:rPr>
            </w:pPr>
            <w:r>
              <w:rPr>
                <w:rFonts w:hint="eastAsia" w:cs="楷体" w:asciiTheme="minorEastAsia" w:hAnsiTheme="minorEastAsia" w:eastAsiaTheme="minorEastAsia"/>
                <w:kern w:val="0"/>
                <w:sz w:val="24"/>
              </w:rPr>
              <w:t>园所发展规划</w:t>
            </w:r>
          </w:p>
        </w:tc>
      </w:tr>
      <w:tr w14:paraId="69D16A87">
        <w:tblPrEx>
          <w:tblBorders>
            <w:top w:val="thinThickLargeGap" w:color="auto" w:sz="24" w:space="0"/>
            <w:left w:val="thinThickLargeGap" w:color="auto" w:sz="24" w:space="0"/>
            <w:bottom w:val="thinThickLargeGap" w:color="auto" w:sz="24" w:space="0"/>
            <w:right w:val="thinThickLargeGap" w:color="auto" w:sz="2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2155" w:type="dxa"/>
            <w:tcBorders>
              <w:tl2br w:val="nil"/>
              <w:tr2bl w:val="nil"/>
            </w:tcBorders>
            <w:vAlign w:val="center"/>
          </w:tcPr>
          <w:p w14:paraId="45555909">
            <w:pPr>
              <w:adjustRightInd w:val="0"/>
              <w:snapToGrid w:val="0"/>
              <w:spacing w:line="360" w:lineRule="auto"/>
              <w:jc w:val="center"/>
              <w:rPr>
                <w:rFonts w:cs="楷体" w:asciiTheme="minorEastAsia" w:hAnsiTheme="minorEastAsia" w:eastAsiaTheme="minorEastAsia"/>
                <w:kern w:val="0"/>
                <w:sz w:val="24"/>
              </w:rPr>
            </w:pPr>
            <w:r>
              <w:rPr>
                <w:rFonts w:hint="eastAsia" w:cs="楷体" w:asciiTheme="minorEastAsia" w:hAnsiTheme="minorEastAsia" w:eastAsiaTheme="minorEastAsia"/>
                <w:kern w:val="0"/>
                <w:sz w:val="24"/>
              </w:rPr>
              <w:t>11</w:t>
            </w:r>
          </w:p>
        </w:tc>
        <w:tc>
          <w:tcPr>
            <w:tcW w:w="6564" w:type="dxa"/>
            <w:tcBorders>
              <w:tl2br w:val="nil"/>
              <w:tr2bl w:val="nil"/>
            </w:tcBorders>
            <w:vAlign w:val="center"/>
          </w:tcPr>
          <w:p w14:paraId="4505322D">
            <w:pPr>
              <w:tabs>
                <w:tab w:val="left" w:pos="9900"/>
              </w:tabs>
              <w:adjustRightInd w:val="0"/>
              <w:snapToGrid w:val="0"/>
              <w:spacing w:line="360" w:lineRule="auto"/>
              <w:ind w:right="3"/>
              <w:jc w:val="center"/>
              <w:rPr>
                <w:rFonts w:cs="楷体" w:asciiTheme="minorEastAsia" w:hAnsiTheme="minorEastAsia" w:eastAsiaTheme="minorEastAsia"/>
                <w:kern w:val="0"/>
                <w:sz w:val="24"/>
              </w:rPr>
            </w:pPr>
            <w:r>
              <w:rPr>
                <w:rFonts w:hint="eastAsia" w:cs="楷体" w:asciiTheme="minorEastAsia" w:hAnsiTheme="minorEastAsia" w:eastAsiaTheme="minorEastAsia"/>
                <w:kern w:val="0"/>
                <w:sz w:val="24"/>
              </w:rPr>
              <w:t>园所建设特色案例</w:t>
            </w:r>
          </w:p>
        </w:tc>
      </w:tr>
    </w:tbl>
    <w:p w14:paraId="474B5965">
      <w:pPr>
        <w:adjustRightInd w:val="0"/>
        <w:snapToGrid w:val="0"/>
        <w:spacing w:line="360" w:lineRule="auto"/>
        <w:jc w:val="center"/>
        <w:rPr>
          <w:rFonts w:hint="eastAsia" w:ascii="华文楷体" w:hAnsi="华文楷体" w:eastAsia="华文楷体" w:cs="楷体"/>
          <w:b/>
          <w:bCs/>
          <w:sz w:val="36"/>
          <w:szCs w:val="36"/>
        </w:rPr>
      </w:pPr>
    </w:p>
    <w:p w14:paraId="5CC02D7A">
      <w:pPr>
        <w:adjustRightInd w:val="0"/>
        <w:snapToGrid w:val="0"/>
        <w:spacing w:line="360" w:lineRule="auto"/>
        <w:jc w:val="center"/>
        <w:rPr>
          <w:rFonts w:ascii="华文楷体" w:hAnsi="华文楷体" w:eastAsia="华文楷体" w:cs="楷体"/>
          <w:b/>
          <w:bCs/>
          <w:sz w:val="36"/>
          <w:szCs w:val="36"/>
        </w:rPr>
      </w:pPr>
      <w:r>
        <w:rPr>
          <w:rFonts w:hint="eastAsia" w:ascii="华文楷体" w:hAnsi="华文楷体" w:eastAsia="华文楷体" w:cs="楷体"/>
          <w:b/>
          <w:bCs/>
          <w:sz w:val="36"/>
          <w:szCs w:val="36"/>
        </w:rPr>
        <w:t>常州市天宁区采菱幼儿园区级督导评估流程建议表</w:t>
      </w:r>
    </w:p>
    <w:tbl>
      <w:tblPr>
        <w:tblStyle w:val="7"/>
        <w:tblpPr w:leftFromText="180" w:rightFromText="180" w:vertAnchor="text" w:horzAnchor="page" w:tblpX="1687" w:tblpY="342"/>
        <w:tblOverlap w:val="never"/>
        <w:tblW w:w="8800" w:type="dxa"/>
        <w:tblInd w:w="0" w:type="dxa"/>
        <w:tblBorders>
          <w:top w:val="thinThickSmallGap" w:color="auto" w:sz="24" w:space="0"/>
          <w:left w:val="thinThickSmallGap" w:color="auto" w:sz="24" w:space="0"/>
          <w:bottom w:val="thickThinSmallGap" w:color="auto" w:sz="24" w:space="0"/>
          <w:right w:val="thickThinSmallGap" w:color="auto" w:sz="24" w:space="0"/>
          <w:insideH w:val="single" w:color="auto" w:sz="6" w:space="0"/>
          <w:insideV w:val="single" w:color="auto" w:sz="6" w:space="0"/>
        </w:tblBorders>
        <w:tblLayout w:type="fixed"/>
        <w:tblCellMar>
          <w:top w:w="0" w:type="dxa"/>
          <w:left w:w="108" w:type="dxa"/>
          <w:bottom w:w="0" w:type="dxa"/>
          <w:right w:w="108" w:type="dxa"/>
        </w:tblCellMar>
      </w:tblPr>
      <w:tblGrid>
        <w:gridCol w:w="431"/>
        <w:gridCol w:w="2152"/>
        <w:gridCol w:w="2790"/>
        <w:gridCol w:w="1695"/>
        <w:gridCol w:w="1732"/>
      </w:tblGrid>
      <w:tr w14:paraId="2EAFCA61">
        <w:tblPrEx>
          <w:tblBorders>
            <w:top w:val="thinThickSmallGap" w:color="auto" w:sz="24" w:space="0"/>
            <w:left w:val="thinThickSmallGap" w:color="auto" w:sz="24" w:space="0"/>
            <w:bottom w:val="thickThinSmallGap" w:color="auto" w:sz="24" w:space="0"/>
            <w:right w:val="thickThinSmallGap" w:color="auto" w:sz="24" w:space="0"/>
            <w:insideH w:val="single" w:color="auto" w:sz="6" w:space="0"/>
            <w:insideV w:val="single" w:color="auto" w:sz="6" w:space="0"/>
          </w:tblBorders>
          <w:tblCellMar>
            <w:top w:w="0" w:type="dxa"/>
            <w:left w:w="108" w:type="dxa"/>
            <w:bottom w:w="0" w:type="dxa"/>
            <w:right w:w="108" w:type="dxa"/>
          </w:tblCellMar>
        </w:tblPrEx>
        <w:trPr>
          <w:trHeight w:val="942" w:hRule="atLeast"/>
        </w:trPr>
        <w:tc>
          <w:tcPr>
            <w:tcW w:w="2583" w:type="dxa"/>
            <w:gridSpan w:val="2"/>
            <w:vAlign w:val="center"/>
          </w:tcPr>
          <w:p w14:paraId="69095A57">
            <w:pPr>
              <w:adjustRightInd w:val="0"/>
              <w:snapToGrid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时间</w:t>
            </w:r>
          </w:p>
        </w:tc>
        <w:tc>
          <w:tcPr>
            <w:tcW w:w="2790" w:type="dxa"/>
            <w:vAlign w:val="center"/>
          </w:tcPr>
          <w:p w14:paraId="0740CC3D">
            <w:pPr>
              <w:adjustRightInd w:val="0"/>
              <w:snapToGrid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活动安排</w:t>
            </w:r>
          </w:p>
        </w:tc>
        <w:tc>
          <w:tcPr>
            <w:tcW w:w="1695" w:type="dxa"/>
            <w:vAlign w:val="center"/>
          </w:tcPr>
          <w:p w14:paraId="5DD95F62">
            <w:pPr>
              <w:adjustRightInd w:val="0"/>
              <w:snapToGrid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地点</w:t>
            </w:r>
          </w:p>
        </w:tc>
        <w:tc>
          <w:tcPr>
            <w:tcW w:w="1732" w:type="dxa"/>
            <w:vAlign w:val="center"/>
          </w:tcPr>
          <w:p w14:paraId="02078147">
            <w:pPr>
              <w:adjustRightInd w:val="0"/>
              <w:snapToGrid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责任人</w:t>
            </w:r>
          </w:p>
        </w:tc>
      </w:tr>
      <w:tr w14:paraId="6EE37BE6">
        <w:tblPrEx>
          <w:tblBorders>
            <w:top w:val="thinThickSmallGap" w:color="auto" w:sz="24" w:space="0"/>
            <w:left w:val="thinThickSmallGap" w:color="auto" w:sz="24" w:space="0"/>
            <w:bottom w:val="thickThinSmallGap" w:color="auto" w:sz="24" w:space="0"/>
            <w:right w:val="thickThinSmallGap" w:color="auto" w:sz="24" w:space="0"/>
            <w:insideH w:val="single" w:color="auto" w:sz="6" w:space="0"/>
            <w:insideV w:val="single" w:color="auto" w:sz="6" w:space="0"/>
          </w:tblBorders>
          <w:tblCellMar>
            <w:top w:w="0" w:type="dxa"/>
            <w:left w:w="108" w:type="dxa"/>
            <w:bottom w:w="0" w:type="dxa"/>
            <w:right w:w="108" w:type="dxa"/>
          </w:tblCellMar>
        </w:tblPrEx>
        <w:trPr>
          <w:trHeight w:val="1248" w:hRule="atLeast"/>
        </w:trPr>
        <w:tc>
          <w:tcPr>
            <w:tcW w:w="431" w:type="dxa"/>
            <w:vMerge w:val="restart"/>
            <w:tcBorders>
              <w:right w:val="single" w:color="auto" w:sz="4" w:space="0"/>
            </w:tcBorders>
            <w:vAlign w:val="center"/>
          </w:tcPr>
          <w:p w14:paraId="2B5DEE2A">
            <w:pPr>
              <w:adjustRightInd w:val="0"/>
              <w:snapToGrid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上午</w:t>
            </w:r>
          </w:p>
        </w:tc>
        <w:tc>
          <w:tcPr>
            <w:tcW w:w="2152" w:type="dxa"/>
            <w:tcBorders>
              <w:left w:val="single" w:color="auto" w:sz="4" w:space="0"/>
            </w:tcBorders>
            <w:vAlign w:val="center"/>
          </w:tcPr>
          <w:p w14:paraId="5302DE3A">
            <w:pPr>
              <w:adjustRightInd w:val="0"/>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8:30——8:45</w:t>
            </w:r>
          </w:p>
        </w:tc>
        <w:tc>
          <w:tcPr>
            <w:tcW w:w="2790" w:type="dxa"/>
            <w:vAlign w:val="center"/>
          </w:tcPr>
          <w:p w14:paraId="3C420BCC">
            <w:pPr>
              <w:adjustRightInd w:val="0"/>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评估组预备会议</w:t>
            </w:r>
          </w:p>
        </w:tc>
        <w:tc>
          <w:tcPr>
            <w:tcW w:w="1695" w:type="dxa"/>
            <w:vAlign w:val="center"/>
          </w:tcPr>
          <w:p w14:paraId="016A75BD">
            <w:pPr>
              <w:adjustRightInd w:val="0"/>
              <w:snapToGrid w:val="0"/>
              <w:spacing w:line="360" w:lineRule="auto"/>
              <w:ind w:firstLine="240" w:firstLineChars="100"/>
              <w:jc w:val="center"/>
              <w:rPr>
                <w:rFonts w:cs="仿宋_GB2312" w:asciiTheme="minorEastAsia" w:hAnsiTheme="minorEastAsia" w:eastAsiaTheme="minorEastAsia"/>
                <w:sz w:val="24"/>
              </w:rPr>
            </w:pPr>
            <w:r>
              <w:rPr>
                <w:rFonts w:hint="eastAsia" w:cs="宋体" w:asciiTheme="minorEastAsia" w:hAnsiTheme="minorEastAsia" w:eastAsiaTheme="minorEastAsia"/>
                <w:sz w:val="24"/>
              </w:rPr>
              <w:t>二楼会议室</w:t>
            </w:r>
          </w:p>
        </w:tc>
        <w:tc>
          <w:tcPr>
            <w:tcW w:w="1732" w:type="dxa"/>
            <w:vAlign w:val="center"/>
          </w:tcPr>
          <w:p w14:paraId="5B3666F4">
            <w:pPr>
              <w:adjustRightInd w:val="0"/>
              <w:snapToGrid w:val="0"/>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t>徐晶晶</w:t>
            </w:r>
          </w:p>
        </w:tc>
      </w:tr>
      <w:tr w14:paraId="6A110466">
        <w:tblPrEx>
          <w:tblBorders>
            <w:top w:val="thinThickSmallGap" w:color="auto" w:sz="24" w:space="0"/>
            <w:left w:val="thinThickSmallGap" w:color="auto" w:sz="24" w:space="0"/>
            <w:bottom w:val="thickThinSmallGap" w:color="auto" w:sz="24" w:space="0"/>
            <w:right w:val="thickThinSmallGap" w:color="auto" w:sz="24" w:space="0"/>
            <w:insideH w:val="single" w:color="auto" w:sz="6" w:space="0"/>
            <w:insideV w:val="single" w:color="auto" w:sz="6" w:space="0"/>
          </w:tblBorders>
          <w:tblCellMar>
            <w:top w:w="0" w:type="dxa"/>
            <w:left w:w="108" w:type="dxa"/>
            <w:bottom w:w="0" w:type="dxa"/>
            <w:right w:w="108" w:type="dxa"/>
          </w:tblCellMar>
        </w:tblPrEx>
        <w:trPr>
          <w:trHeight w:val="1248" w:hRule="atLeast"/>
        </w:trPr>
        <w:tc>
          <w:tcPr>
            <w:tcW w:w="431" w:type="dxa"/>
            <w:vMerge w:val="continue"/>
            <w:tcBorders>
              <w:right w:val="single" w:color="auto" w:sz="4" w:space="0"/>
            </w:tcBorders>
            <w:vAlign w:val="center"/>
          </w:tcPr>
          <w:p w14:paraId="41978B8B">
            <w:pPr>
              <w:adjustRightInd w:val="0"/>
              <w:snapToGrid w:val="0"/>
              <w:spacing w:line="360" w:lineRule="auto"/>
              <w:jc w:val="center"/>
              <w:rPr>
                <w:rFonts w:ascii="仿宋_GB2312" w:hAnsi="仿宋_GB2312" w:eastAsia="仿宋_GB2312" w:cs="仿宋_GB2312"/>
                <w:sz w:val="24"/>
              </w:rPr>
            </w:pPr>
          </w:p>
        </w:tc>
        <w:tc>
          <w:tcPr>
            <w:tcW w:w="2152" w:type="dxa"/>
            <w:tcBorders>
              <w:left w:val="single" w:color="auto" w:sz="4" w:space="0"/>
            </w:tcBorders>
            <w:vAlign w:val="center"/>
          </w:tcPr>
          <w:p w14:paraId="33C62DA1">
            <w:pPr>
              <w:adjustRightInd w:val="0"/>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8:45——9:15</w:t>
            </w:r>
          </w:p>
        </w:tc>
        <w:tc>
          <w:tcPr>
            <w:tcW w:w="2790" w:type="dxa"/>
            <w:vAlign w:val="center"/>
          </w:tcPr>
          <w:p w14:paraId="0FAEFEC5">
            <w:pPr>
              <w:adjustRightInd w:val="0"/>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察看幼儿园园貌</w:t>
            </w:r>
          </w:p>
          <w:p w14:paraId="260C2936">
            <w:pPr>
              <w:adjustRightInd w:val="0"/>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观摩幼儿晨间活动</w:t>
            </w:r>
          </w:p>
          <w:p w14:paraId="12D37E50">
            <w:pPr>
              <w:adjustRightInd w:val="0"/>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观摩幼儿早操</w:t>
            </w:r>
          </w:p>
        </w:tc>
        <w:tc>
          <w:tcPr>
            <w:tcW w:w="1695" w:type="dxa"/>
            <w:vAlign w:val="center"/>
          </w:tcPr>
          <w:p w14:paraId="1F5A7EBC">
            <w:pPr>
              <w:adjustRightInd w:val="0"/>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户外场地</w:t>
            </w:r>
          </w:p>
        </w:tc>
        <w:tc>
          <w:tcPr>
            <w:tcW w:w="1732" w:type="dxa"/>
            <w:vAlign w:val="center"/>
          </w:tcPr>
          <w:p w14:paraId="2B4283D0">
            <w:pPr>
              <w:adjustRightInd w:val="0"/>
              <w:snapToGrid w:val="0"/>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t>张霞</w:t>
            </w:r>
          </w:p>
          <w:p w14:paraId="6DBA9344">
            <w:pPr>
              <w:adjustRightInd w:val="0"/>
              <w:snapToGrid w:val="0"/>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t>仇燕华</w:t>
            </w:r>
          </w:p>
        </w:tc>
      </w:tr>
      <w:tr w14:paraId="4C521A35">
        <w:tblPrEx>
          <w:tblBorders>
            <w:top w:val="thinThickSmallGap" w:color="auto" w:sz="24" w:space="0"/>
            <w:left w:val="thinThickSmallGap" w:color="auto" w:sz="24" w:space="0"/>
            <w:bottom w:val="thickThinSmallGap" w:color="auto" w:sz="24" w:space="0"/>
            <w:right w:val="thickThinSmallGap" w:color="auto" w:sz="24" w:space="0"/>
            <w:insideH w:val="single" w:color="auto" w:sz="6" w:space="0"/>
            <w:insideV w:val="single" w:color="auto" w:sz="6" w:space="0"/>
          </w:tblBorders>
          <w:tblCellMar>
            <w:top w:w="0" w:type="dxa"/>
            <w:left w:w="108" w:type="dxa"/>
            <w:bottom w:w="0" w:type="dxa"/>
            <w:right w:w="108" w:type="dxa"/>
          </w:tblCellMar>
        </w:tblPrEx>
        <w:trPr>
          <w:trHeight w:val="1248" w:hRule="atLeast"/>
        </w:trPr>
        <w:tc>
          <w:tcPr>
            <w:tcW w:w="431" w:type="dxa"/>
            <w:vMerge w:val="continue"/>
            <w:tcBorders>
              <w:right w:val="single" w:color="auto" w:sz="4" w:space="0"/>
            </w:tcBorders>
            <w:vAlign w:val="center"/>
          </w:tcPr>
          <w:p w14:paraId="6D7A48D9">
            <w:pPr>
              <w:adjustRightInd w:val="0"/>
              <w:snapToGrid w:val="0"/>
              <w:spacing w:line="360" w:lineRule="auto"/>
              <w:jc w:val="center"/>
              <w:rPr>
                <w:rFonts w:ascii="仿宋_GB2312" w:hAnsi="仿宋_GB2312" w:eastAsia="仿宋_GB2312" w:cs="仿宋_GB2312"/>
                <w:sz w:val="24"/>
              </w:rPr>
            </w:pPr>
          </w:p>
        </w:tc>
        <w:tc>
          <w:tcPr>
            <w:tcW w:w="2152" w:type="dxa"/>
            <w:tcBorders>
              <w:left w:val="single" w:color="auto" w:sz="4" w:space="0"/>
            </w:tcBorders>
            <w:vAlign w:val="center"/>
          </w:tcPr>
          <w:p w14:paraId="03643567">
            <w:pPr>
              <w:adjustRightInd w:val="0"/>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9:15——10:30</w:t>
            </w:r>
          </w:p>
        </w:tc>
        <w:tc>
          <w:tcPr>
            <w:tcW w:w="2790" w:type="dxa"/>
            <w:vAlign w:val="center"/>
          </w:tcPr>
          <w:p w14:paraId="4537AEB7">
            <w:pPr>
              <w:adjustRightInd w:val="0"/>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观摩幼儿保教活动</w:t>
            </w:r>
          </w:p>
        </w:tc>
        <w:tc>
          <w:tcPr>
            <w:tcW w:w="1695" w:type="dxa"/>
            <w:vAlign w:val="center"/>
          </w:tcPr>
          <w:p w14:paraId="36CB7666">
            <w:pPr>
              <w:adjustRightInd w:val="0"/>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各班</w:t>
            </w:r>
          </w:p>
        </w:tc>
        <w:tc>
          <w:tcPr>
            <w:tcW w:w="1732" w:type="dxa"/>
            <w:vAlign w:val="center"/>
          </w:tcPr>
          <w:p w14:paraId="4B6A2102">
            <w:pPr>
              <w:adjustRightInd w:val="0"/>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居海燕</w:t>
            </w:r>
          </w:p>
          <w:p w14:paraId="4DF86D24">
            <w:pPr>
              <w:adjustRightInd w:val="0"/>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邵丽娟</w:t>
            </w:r>
          </w:p>
          <w:p w14:paraId="4E232420">
            <w:pPr>
              <w:adjustRightInd w:val="0"/>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张霞</w:t>
            </w:r>
          </w:p>
        </w:tc>
      </w:tr>
      <w:tr w14:paraId="66B9F088">
        <w:tblPrEx>
          <w:tblBorders>
            <w:top w:val="thinThickSmallGap" w:color="auto" w:sz="24" w:space="0"/>
            <w:left w:val="thinThickSmallGap" w:color="auto" w:sz="24" w:space="0"/>
            <w:bottom w:val="thickThinSmallGap" w:color="auto" w:sz="24" w:space="0"/>
            <w:right w:val="thickThinSmallGap" w:color="auto" w:sz="24" w:space="0"/>
            <w:insideH w:val="single" w:color="auto" w:sz="6" w:space="0"/>
            <w:insideV w:val="single" w:color="auto" w:sz="6" w:space="0"/>
          </w:tblBorders>
          <w:tblCellMar>
            <w:top w:w="0" w:type="dxa"/>
            <w:left w:w="108" w:type="dxa"/>
            <w:bottom w:w="0" w:type="dxa"/>
            <w:right w:w="108" w:type="dxa"/>
          </w:tblCellMar>
        </w:tblPrEx>
        <w:trPr>
          <w:trHeight w:val="1248" w:hRule="atLeast"/>
        </w:trPr>
        <w:tc>
          <w:tcPr>
            <w:tcW w:w="431" w:type="dxa"/>
            <w:vMerge w:val="continue"/>
            <w:tcBorders>
              <w:right w:val="single" w:color="auto" w:sz="4" w:space="0"/>
            </w:tcBorders>
            <w:vAlign w:val="center"/>
          </w:tcPr>
          <w:p w14:paraId="20E53A02">
            <w:pPr>
              <w:adjustRightInd w:val="0"/>
              <w:snapToGrid w:val="0"/>
              <w:spacing w:line="360" w:lineRule="auto"/>
              <w:jc w:val="center"/>
              <w:rPr>
                <w:rFonts w:ascii="仿宋_GB2312" w:hAnsi="仿宋_GB2312" w:eastAsia="仿宋_GB2312" w:cs="仿宋_GB2312"/>
                <w:sz w:val="24"/>
              </w:rPr>
            </w:pPr>
          </w:p>
        </w:tc>
        <w:tc>
          <w:tcPr>
            <w:tcW w:w="2152" w:type="dxa"/>
            <w:tcBorders>
              <w:left w:val="single" w:color="auto" w:sz="4" w:space="0"/>
            </w:tcBorders>
            <w:vAlign w:val="center"/>
          </w:tcPr>
          <w:p w14:paraId="5CDDDBF0">
            <w:pPr>
              <w:adjustRightInd w:val="0"/>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10:30——11:30</w:t>
            </w:r>
          </w:p>
        </w:tc>
        <w:tc>
          <w:tcPr>
            <w:tcW w:w="2790" w:type="dxa"/>
            <w:vAlign w:val="center"/>
          </w:tcPr>
          <w:p w14:paraId="5A51D5EA">
            <w:pPr>
              <w:adjustRightInd w:val="0"/>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听取园长汇报</w:t>
            </w:r>
          </w:p>
          <w:p w14:paraId="64BA79C8">
            <w:pPr>
              <w:adjustRightInd w:val="0"/>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交流沟通与答辩</w:t>
            </w:r>
          </w:p>
        </w:tc>
        <w:tc>
          <w:tcPr>
            <w:tcW w:w="1695" w:type="dxa"/>
            <w:vAlign w:val="center"/>
          </w:tcPr>
          <w:p w14:paraId="76D615CF">
            <w:pPr>
              <w:adjustRightInd w:val="0"/>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二楼会议室</w:t>
            </w:r>
          </w:p>
        </w:tc>
        <w:tc>
          <w:tcPr>
            <w:tcW w:w="1732" w:type="dxa"/>
            <w:vAlign w:val="center"/>
          </w:tcPr>
          <w:p w14:paraId="5D9FFB2F">
            <w:pPr>
              <w:adjustRightInd w:val="0"/>
              <w:snapToGrid w:val="0"/>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t>蒋惠娟</w:t>
            </w:r>
          </w:p>
          <w:p w14:paraId="73563104">
            <w:pPr>
              <w:adjustRightInd w:val="0"/>
              <w:snapToGrid w:val="0"/>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t>采菱园全体管理人员</w:t>
            </w:r>
          </w:p>
        </w:tc>
      </w:tr>
      <w:tr w14:paraId="3D5D5C7E">
        <w:tblPrEx>
          <w:tblBorders>
            <w:top w:val="thinThickSmallGap" w:color="auto" w:sz="24" w:space="0"/>
            <w:left w:val="thinThickSmallGap" w:color="auto" w:sz="24" w:space="0"/>
            <w:bottom w:val="thickThinSmallGap" w:color="auto" w:sz="24" w:space="0"/>
            <w:right w:val="thickThinSmallGap" w:color="auto" w:sz="24" w:space="0"/>
            <w:insideH w:val="single" w:color="auto" w:sz="6" w:space="0"/>
            <w:insideV w:val="single" w:color="auto" w:sz="6" w:space="0"/>
          </w:tblBorders>
          <w:tblCellMar>
            <w:top w:w="0" w:type="dxa"/>
            <w:left w:w="108" w:type="dxa"/>
            <w:bottom w:w="0" w:type="dxa"/>
            <w:right w:w="108" w:type="dxa"/>
          </w:tblCellMar>
        </w:tblPrEx>
        <w:trPr>
          <w:trHeight w:val="1205" w:hRule="atLeast"/>
        </w:trPr>
        <w:tc>
          <w:tcPr>
            <w:tcW w:w="431" w:type="dxa"/>
            <w:vMerge w:val="restart"/>
            <w:tcBorders>
              <w:right w:val="single" w:color="auto" w:sz="4" w:space="0"/>
            </w:tcBorders>
            <w:vAlign w:val="center"/>
          </w:tcPr>
          <w:p w14:paraId="016CDBC5">
            <w:pPr>
              <w:adjustRightInd w:val="0"/>
              <w:snapToGrid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下午</w:t>
            </w:r>
          </w:p>
        </w:tc>
        <w:tc>
          <w:tcPr>
            <w:tcW w:w="2152" w:type="dxa"/>
            <w:tcBorders>
              <w:left w:val="single" w:color="auto" w:sz="4" w:space="0"/>
            </w:tcBorders>
            <w:vAlign w:val="center"/>
          </w:tcPr>
          <w:p w14:paraId="6433DB7D">
            <w:pPr>
              <w:adjustRightInd w:val="0"/>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13:00——14:00</w:t>
            </w:r>
          </w:p>
        </w:tc>
        <w:tc>
          <w:tcPr>
            <w:tcW w:w="2790" w:type="dxa"/>
            <w:vAlign w:val="center"/>
          </w:tcPr>
          <w:p w14:paraId="19F03D77">
            <w:pPr>
              <w:adjustRightInd w:val="0"/>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保教人员问卷</w:t>
            </w:r>
          </w:p>
          <w:p w14:paraId="07BC7371">
            <w:pPr>
              <w:adjustRightInd w:val="0"/>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观摩教师主题教研活动</w:t>
            </w:r>
          </w:p>
        </w:tc>
        <w:tc>
          <w:tcPr>
            <w:tcW w:w="1695" w:type="dxa"/>
            <w:vAlign w:val="center"/>
          </w:tcPr>
          <w:p w14:paraId="3F9AA54D">
            <w:pPr>
              <w:adjustRightInd w:val="0"/>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东生态场地</w:t>
            </w:r>
          </w:p>
          <w:p w14:paraId="37058C7B">
            <w:pPr>
              <w:adjustRightInd w:val="0"/>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（二楼实践室）</w:t>
            </w:r>
          </w:p>
        </w:tc>
        <w:tc>
          <w:tcPr>
            <w:tcW w:w="1732" w:type="dxa"/>
            <w:vAlign w:val="center"/>
          </w:tcPr>
          <w:p w14:paraId="3D37D241">
            <w:pPr>
              <w:adjustRightInd w:val="0"/>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徐晶晶</w:t>
            </w:r>
          </w:p>
        </w:tc>
      </w:tr>
      <w:tr w14:paraId="7141ECE0">
        <w:tblPrEx>
          <w:tblBorders>
            <w:top w:val="thinThickSmallGap" w:color="auto" w:sz="24" w:space="0"/>
            <w:left w:val="thinThickSmallGap" w:color="auto" w:sz="24" w:space="0"/>
            <w:bottom w:val="thickThinSmallGap" w:color="auto" w:sz="24" w:space="0"/>
            <w:right w:val="thickThinSmallGap" w:color="auto" w:sz="24" w:space="0"/>
            <w:insideH w:val="single" w:color="auto" w:sz="6" w:space="0"/>
            <w:insideV w:val="single" w:color="auto" w:sz="6" w:space="0"/>
          </w:tblBorders>
          <w:tblCellMar>
            <w:top w:w="0" w:type="dxa"/>
            <w:left w:w="108" w:type="dxa"/>
            <w:bottom w:w="0" w:type="dxa"/>
            <w:right w:w="108" w:type="dxa"/>
          </w:tblCellMar>
        </w:tblPrEx>
        <w:trPr>
          <w:trHeight w:val="1248" w:hRule="atLeast"/>
        </w:trPr>
        <w:tc>
          <w:tcPr>
            <w:tcW w:w="431" w:type="dxa"/>
            <w:vMerge w:val="continue"/>
            <w:tcBorders>
              <w:right w:val="single" w:color="auto" w:sz="4" w:space="0"/>
            </w:tcBorders>
            <w:vAlign w:val="center"/>
          </w:tcPr>
          <w:p w14:paraId="21C5BA7D">
            <w:pPr>
              <w:adjustRightInd w:val="0"/>
              <w:snapToGrid w:val="0"/>
              <w:spacing w:line="360" w:lineRule="auto"/>
              <w:jc w:val="center"/>
              <w:rPr>
                <w:rFonts w:ascii="仿宋_GB2312" w:hAnsi="仿宋_GB2312" w:eastAsia="仿宋_GB2312" w:cs="仿宋_GB2312"/>
                <w:sz w:val="24"/>
              </w:rPr>
            </w:pPr>
          </w:p>
        </w:tc>
        <w:tc>
          <w:tcPr>
            <w:tcW w:w="2152" w:type="dxa"/>
            <w:tcBorders>
              <w:left w:val="single" w:color="auto" w:sz="4" w:space="0"/>
            </w:tcBorders>
            <w:vAlign w:val="center"/>
          </w:tcPr>
          <w:p w14:paraId="26B3BDB2">
            <w:pPr>
              <w:adjustRightInd w:val="0"/>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14:00——15:00</w:t>
            </w:r>
          </w:p>
        </w:tc>
        <w:tc>
          <w:tcPr>
            <w:tcW w:w="2790" w:type="dxa"/>
            <w:vAlign w:val="center"/>
          </w:tcPr>
          <w:p w14:paraId="3F69DE41">
            <w:pPr>
              <w:adjustRightInd w:val="0"/>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查阅台账资料</w:t>
            </w:r>
          </w:p>
        </w:tc>
        <w:tc>
          <w:tcPr>
            <w:tcW w:w="1695" w:type="dxa"/>
            <w:vAlign w:val="center"/>
          </w:tcPr>
          <w:p w14:paraId="75CC4505">
            <w:pPr>
              <w:adjustRightInd w:val="0"/>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二楼会议室</w:t>
            </w:r>
          </w:p>
        </w:tc>
        <w:tc>
          <w:tcPr>
            <w:tcW w:w="1732" w:type="dxa"/>
            <w:vAlign w:val="center"/>
          </w:tcPr>
          <w:p w14:paraId="0AE538F8">
            <w:pPr>
              <w:adjustRightInd w:val="0"/>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居海燕</w:t>
            </w:r>
          </w:p>
          <w:p w14:paraId="7333A9FB">
            <w:pPr>
              <w:adjustRightInd w:val="0"/>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张霞</w:t>
            </w:r>
          </w:p>
          <w:p w14:paraId="4C095B76">
            <w:pPr>
              <w:adjustRightInd w:val="0"/>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仇燕华</w:t>
            </w:r>
          </w:p>
          <w:p w14:paraId="71787F68">
            <w:pPr>
              <w:adjustRightInd w:val="0"/>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周佳玲</w:t>
            </w:r>
          </w:p>
        </w:tc>
      </w:tr>
      <w:tr w14:paraId="072485F5">
        <w:tblPrEx>
          <w:tblBorders>
            <w:top w:val="thinThickSmallGap" w:color="auto" w:sz="24" w:space="0"/>
            <w:left w:val="thinThickSmallGap" w:color="auto" w:sz="24" w:space="0"/>
            <w:bottom w:val="thickThinSmallGap" w:color="auto" w:sz="24" w:space="0"/>
            <w:right w:val="thickThinSmallGap" w:color="auto" w:sz="24" w:space="0"/>
            <w:insideH w:val="single" w:color="auto" w:sz="6" w:space="0"/>
            <w:insideV w:val="single" w:color="auto" w:sz="6" w:space="0"/>
          </w:tblBorders>
          <w:tblCellMar>
            <w:top w:w="0" w:type="dxa"/>
            <w:left w:w="108" w:type="dxa"/>
            <w:bottom w:w="0" w:type="dxa"/>
            <w:right w:w="108" w:type="dxa"/>
          </w:tblCellMar>
        </w:tblPrEx>
        <w:trPr>
          <w:trHeight w:val="918" w:hRule="atLeast"/>
        </w:trPr>
        <w:tc>
          <w:tcPr>
            <w:tcW w:w="431" w:type="dxa"/>
            <w:vMerge w:val="continue"/>
            <w:tcBorders>
              <w:right w:val="single" w:color="auto" w:sz="4" w:space="0"/>
            </w:tcBorders>
            <w:vAlign w:val="center"/>
          </w:tcPr>
          <w:p w14:paraId="3829C711">
            <w:pPr>
              <w:adjustRightInd w:val="0"/>
              <w:snapToGrid w:val="0"/>
              <w:spacing w:line="360" w:lineRule="auto"/>
              <w:jc w:val="center"/>
              <w:rPr>
                <w:rFonts w:ascii="仿宋_GB2312" w:hAnsi="仿宋_GB2312" w:eastAsia="仿宋_GB2312" w:cs="仿宋_GB2312"/>
                <w:sz w:val="24"/>
              </w:rPr>
            </w:pPr>
          </w:p>
        </w:tc>
        <w:tc>
          <w:tcPr>
            <w:tcW w:w="2152" w:type="dxa"/>
            <w:tcBorders>
              <w:left w:val="single" w:color="auto" w:sz="4" w:space="0"/>
            </w:tcBorders>
            <w:vAlign w:val="center"/>
          </w:tcPr>
          <w:p w14:paraId="34FD86A7">
            <w:pPr>
              <w:adjustRightInd w:val="0"/>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15:00——16:00</w:t>
            </w:r>
          </w:p>
        </w:tc>
        <w:tc>
          <w:tcPr>
            <w:tcW w:w="2790" w:type="dxa"/>
            <w:vAlign w:val="center"/>
          </w:tcPr>
          <w:p w14:paraId="01FA160C">
            <w:pPr>
              <w:adjustRightInd w:val="0"/>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专家组评估情况汇总</w:t>
            </w:r>
          </w:p>
        </w:tc>
        <w:tc>
          <w:tcPr>
            <w:tcW w:w="1695" w:type="dxa"/>
            <w:vAlign w:val="center"/>
          </w:tcPr>
          <w:p w14:paraId="0BC06703">
            <w:pPr>
              <w:adjustRightInd w:val="0"/>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二楼会议室</w:t>
            </w:r>
          </w:p>
        </w:tc>
        <w:tc>
          <w:tcPr>
            <w:tcW w:w="1732" w:type="dxa"/>
            <w:vAlign w:val="center"/>
          </w:tcPr>
          <w:p w14:paraId="4AF6FE9B">
            <w:pPr>
              <w:adjustRightInd w:val="0"/>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徐晶晶</w:t>
            </w:r>
          </w:p>
        </w:tc>
      </w:tr>
      <w:tr w14:paraId="2F45045E">
        <w:tblPrEx>
          <w:tblBorders>
            <w:top w:val="thinThickSmallGap" w:color="auto" w:sz="24" w:space="0"/>
            <w:left w:val="thinThickSmallGap" w:color="auto" w:sz="24" w:space="0"/>
            <w:bottom w:val="thickThinSmallGap" w:color="auto" w:sz="24" w:space="0"/>
            <w:right w:val="thickThinSmallGap" w:color="auto" w:sz="24" w:space="0"/>
            <w:insideH w:val="single" w:color="auto" w:sz="6" w:space="0"/>
            <w:insideV w:val="single" w:color="auto" w:sz="6" w:space="0"/>
          </w:tblBorders>
          <w:tblCellMar>
            <w:top w:w="0" w:type="dxa"/>
            <w:left w:w="108" w:type="dxa"/>
            <w:bottom w:w="0" w:type="dxa"/>
            <w:right w:w="108" w:type="dxa"/>
          </w:tblCellMar>
        </w:tblPrEx>
        <w:trPr>
          <w:trHeight w:val="1248" w:hRule="atLeast"/>
        </w:trPr>
        <w:tc>
          <w:tcPr>
            <w:tcW w:w="431" w:type="dxa"/>
            <w:vMerge w:val="continue"/>
            <w:tcBorders>
              <w:right w:val="single" w:color="auto" w:sz="4" w:space="0"/>
            </w:tcBorders>
            <w:vAlign w:val="center"/>
          </w:tcPr>
          <w:p w14:paraId="71C506AE">
            <w:pPr>
              <w:adjustRightInd w:val="0"/>
              <w:snapToGrid w:val="0"/>
              <w:spacing w:line="360" w:lineRule="auto"/>
              <w:jc w:val="center"/>
              <w:rPr>
                <w:rFonts w:ascii="仿宋_GB2312" w:hAnsi="仿宋_GB2312" w:eastAsia="仿宋_GB2312" w:cs="仿宋_GB2312"/>
                <w:sz w:val="24"/>
              </w:rPr>
            </w:pPr>
          </w:p>
        </w:tc>
        <w:tc>
          <w:tcPr>
            <w:tcW w:w="2152" w:type="dxa"/>
            <w:tcBorders>
              <w:left w:val="single" w:color="auto" w:sz="4" w:space="0"/>
            </w:tcBorders>
            <w:vAlign w:val="center"/>
          </w:tcPr>
          <w:p w14:paraId="4BABEF6D">
            <w:pPr>
              <w:adjustRightInd w:val="0"/>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16:00——17:00</w:t>
            </w:r>
          </w:p>
        </w:tc>
        <w:tc>
          <w:tcPr>
            <w:tcW w:w="2790" w:type="dxa"/>
            <w:vAlign w:val="center"/>
          </w:tcPr>
          <w:p w14:paraId="05B1B3F5">
            <w:pPr>
              <w:adjustRightInd w:val="0"/>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督导评估情况反馈</w:t>
            </w:r>
          </w:p>
        </w:tc>
        <w:tc>
          <w:tcPr>
            <w:tcW w:w="1695" w:type="dxa"/>
            <w:vAlign w:val="center"/>
          </w:tcPr>
          <w:p w14:paraId="21FED266">
            <w:pPr>
              <w:adjustRightInd w:val="0"/>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二楼会议室</w:t>
            </w:r>
          </w:p>
        </w:tc>
        <w:tc>
          <w:tcPr>
            <w:tcW w:w="1732" w:type="dxa"/>
            <w:vAlign w:val="center"/>
          </w:tcPr>
          <w:p w14:paraId="74DCD436">
            <w:pPr>
              <w:adjustRightInd w:val="0"/>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蒋惠娟</w:t>
            </w:r>
          </w:p>
          <w:p w14:paraId="2B2EC36D">
            <w:pPr>
              <w:adjustRightInd w:val="0"/>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采菱园全体管理人员</w:t>
            </w:r>
          </w:p>
        </w:tc>
      </w:tr>
    </w:tbl>
    <w:p w14:paraId="6AF39467">
      <w:pPr>
        <w:tabs>
          <w:tab w:val="left" w:pos="9900"/>
        </w:tabs>
        <w:adjustRightInd w:val="0"/>
        <w:snapToGrid w:val="0"/>
        <w:spacing w:line="360" w:lineRule="auto"/>
        <w:ind w:firstLine="643" w:firstLineChars="200"/>
        <w:jc w:val="center"/>
        <w:rPr>
          <w:rFonts w:hint="eastAsia" w:ascii="黑体" w:hAnsi="黑体" w:eastAsia="黑体" w:cs="黑体"/>
          <w:b/>
          <w:sz w:val="32"/>
          <w:szCs w:val="32"/>
        </w:rPr>
      </w:pPr>
    </w:p>
    <w:p w14:paraId="4AD9F5A6">
      <w:pPr>
        <w:tabs>
          <w:tab w:val="left" w:pos="9900"/>
        </w:tabs>
        <w:adjustRightInd w:val="0"/>
        <w:snapToGrid w:val="0"/>
        <w:spacing w:line="360" w:lineRule="auto"/>
        <w:ind w:firstLine="643" w:firstLineChars="200"/>
        <w:jc w:val="center"/>
        <w:rPr>
          <w:rFonts w:ascii="黑体" w:hAnsi="黑体" w:eastAsia="黑体" w:cs="黑体"/>
          <w:b/>
          <w:sz w:val="32"/>
          <w:szCs w:val="32"/>
        </w:rPr>
      </w:pPr>
      <w:r>
        <w:rPr>
          <w:rFonts w:hint="eastAsia" w:ascii="黑体" w:hAnsi="黑体" w:eastAsia="黑体" w:cs="黑体"/>
          <w:b/>
          <w:sz w:val="32"/>
          <w:szCs w:val="32"/>
        </w:rPr>
        <w:t>办一所具有鲜明辨识度的好幼儿园</w:t>
      </w:r>
    </w:p>
    <w:p w14:paraId="679FA16B">
      <w:pPr>
        <w:tabs>
          <w:tab w:val="left" w:pos="9900"/>
        </w:tabs>
        <w:adjustRightInd w:val="0"/>
        <w:snapToGrid w:val="0"/>
        <w:spacing w:line="360" w:lineRule="auto"/>
        <w:ind w:firstLine="480" w:firstLineChars="200"/>
        <w:jc w:val="center"/>
        <w:rPr>
          <w:rFonts w:ascii="宋体" w:hAnsi="宋体" w:cs="宋体"/>
          <w:sz w:val="24"/>
        </w:rPr>
      </w:pPr>
      <w:r>
        <w:rPr>
          <w:rFonts w:hint="eastAsia" w:ascii="宋体" w:hAnsi="宋体" w:cs="宋体"/>
          <w:sz w:val="24"/>
          <w:lang w:eastAsia="zh-CN"/>
        </w:rPr>
        <w:t>——</w:t>
      </w:r>
      <w:r>
        <w:rPr>
          <w:rFonts w:hint="eastAsia" w:ascii="宋体" w:hAnsi="宋体" w:cs="宋体"/>
          <w:sz w:val="24"/>
        </w:rPr>
        <w:t>采菱幼儿园区级督导评估汇报材料</w:t>
      </w:r>
    </w:p>
    <w:p w14:paraId="666B8A1C">
      <w:pPr>
        <w:adjustRightInd w:val="0"/>
        <w:snapToGrid w:val="0"/>
        <w:spacing w:line="360" w:lineRule="auto"/>
        <w:ind w:firstLine="480" w:firstLineChars="200"/>
        <w:rPr>
          <w:rFonts w:ascii="宋体" w:hAnsi="宋体" w:cs="宋体"/>
          <w:sz w:val="24"/>
        </w:rPr>
      </w:pPr>
      <w:r>
        <w:rPr>
          <w:rFonts w:hint="eastAsia" w:ascii="宋体" w:hAnsi="宋体" w:cs="宋体"/>
          <w:sz w:val="24"/>
        </w:rPr>
        <w:t>常州市天宁区采菱幼儿园成立于2012年，坐落在雕庄街道采菱社区，是雕幼教育集团下的一所分园，2014年创建为江苏省优质幼儿园。幼儿园占地5920平方米，建筑5800平方米，绿化1788平方米，户外活动场地达4468平方米。目前开设13个班级，有486名幼儿，52名教职工，其中专任教师31名，五类梯队16名，占比52%。所有教职工均持证上岗，资质齐全。</w:t>
      </w:r>
    </w:p>
    <w:p w14:paraId="3D39ACC4">
      <w:pPr>
        <w:adjustRightInd w:val="0"/>
        <w:snapToGrid w:val="0"/>
        <w:spacing w:line="360" w:lineRule="auto"/>
        <w:ind w:firstLine="480" w:firstLineChars="200"/>
        <w:rPr>
          <w:rFonts w:ascii="宋体" w:hAnsi="宋体" w:cs="宋体"/>
          <w:sz w:val="24"/>
        </w:rPr>
      </w:pPr>
      <w:r>
        <w:rPr>
          <w:rFonts w:hint="eastAsia" w:ascii="宋体" w:hAnsi="宋体" w:cs="宋体"/>
          <w:sz w:val="24"/>
        </w:rPr>
        <w:t>采菱幼秉承“顺木之天、康宁而学”的办园理念，以“办一所具有鲜明辨识度的好幼儿园”为办园愿景，致力于培养“爱自然、爱运动、爱生活、爱阅读、爱合作、爱探究、爱表达”的七色儿童。</w:t>
      </w:r>
    </w:p>
    <w:p w14:paraId="701B8591">
      <w:pPr>
        <w:adjustRightInd w:val="0"/>
        <w:snapToGrid w:val="0"/>
        <w:spacing w:line="360" w:lineRule="auto"/>
        <w:ind w:firstLine="480" w:firstLineChars="200"/>
        <w:rPr>
          <w:rFonts w:ascii="宋体" w:hAnsi="宋体" w:cs="宋体"/>
          <w:sz w:val="24"/>
        </w:rPr>
      </w:pPr>
      <w:r>
        <w:rPr>
          <w:rFonts w:hint="eastAsia" w:ascii="宋体" w:hAnsi="宋体" w:cs="宋体"/>
          <w:sz w:val="24"/>
        </w:rPr>
        <w:t>自2021年上一轮综合督导以来，幼儿园获评江苏省体育和健康教育基地、常州市幼小科学衔接优质校、常州市教育系统五四红旗团支部、天宁区幼儿园主动发展单位、天宁区基础教育内涵项目建设优秀单位、天宁区校园安全工作先进单位等荣誉。生活•游戏教研组获天宁区幼儿园示范教研组，区级主动发展项目“依托户外环境资源的开放性表演游戏研究”获优秀等次，情牵“小候鸟”支援送温暖项目在市学生志愿服务联盟“雷锋精神代代传·龙城青年展担当”主题活动中获优秀志愿服务项目，常州市第十六届运动会青少年部快乐体操（操化类）比赛中获得体育道德风尚奖。</w:t>
      </w:r>
    </w:p>
    <w:p w14:paraId="0A8CAD94">
      <w:pPr>
        <w:adjustRightInd w:val="0"/>
        <w:snapToGrid w:val="0"/>
        <w:spacing w:line="360" w:lineRule="auto"/>
        <w:ind w:firstLine="482" w:firstLineChars="200"/>
        <w:rPr>
          <w:rFonts w:ascii="宋体" w:hAnsi="宋体" w:cs="宋体"/>
          <w:b/>
          <w:sz w:val="24"/>
        </w:rPr>
      </w:pPr>
      <w:r>
        <w:rPr>
          <w:rFonts w:hint="eastAsia" w:ascii="宋体" w:hAnsi="宋体" w:cs="宋体"/>
          <w:b/>
          <w:sz w:val="24"/>
        </w:rPr>
        <w:t>一、幼儿园近三年主要业绩</w:t>
      </w:r>
    </w:p>
    <w:p w14:paraId="0D6C8230">
      <w:pPr>
        <w:adjustRightInd w:val="0"/>
        <w:snapToGrid w:val="0"/>
        <w:spacing w:line="360" w:lineRule="auto"/>
        <w:ind w:firstLine="482" w:firstLineChars="200"/>
        <w:rPr>
          <w:rFonts w:ascii="宋体" w:hAnsi="宋体" w:cs="宋体"/>
          <w:b/>
          <w:bCs/>
          <w:sz w:val="24"/>
        </w:rPr>
      </w:pPr>
      <w:r>
        <w:rPr>
          <w:rFonts w:hint="eastAsia" w:ascii="宋体" w:hAnsi="宋体" w:cs="宋体"/>
          <w:b/>
          <w:bCs/>
          <w:sz w:val="24"/>
        </w:rPr>
        <w:t>（一）筑牢强国根基，坚持办园方向正确</w:t>
      </w:r>
    </w:p>
    <w:p w14:paraId="1524C90F">
      <w:pPr>
        <w:adjustRightInd w:val="0"/>
        <w:snapToGrid w:val="0"/>
        <w:spacing w:line="360" w:lineRule="auto"/>
        <w:ind w:firstLine="482" w:firstLineChars="200"/>
        <w:rPr>
          <w:rFonts w:ascii="宋体" w:hAnsi="宋体" w:cs="宋体"/>
          <w:bCs/>
          <w:color w:val="000000"/>
          <w:sz w:val="24"/>
        </w:rPr>
      </w:pPr>
      <w:r>
        <w:rPr>
          <w:rFonts w:hint="eastAsia" w:ascii="宋体" w:hAnsi="宋体" w:cs="宋体"/>
          <w:b/>
          <w:bCs/>
          <w:sz w:val="24"/>
        </w:rPr>
        <w:t>1.党建思政全覆盖。</w:t>
      </w:r>
      <w:r>
        <w:rPr>
          <w:rFonts w:hint="eastAsia" w:ascii="宋体" w:hAnsi="宋体" w:cs="宋体"/>
          <w:sz w:val="24"/>
        </w:rPr>
        <w:t>采菱园现有党员8名，隶属于雕幼党组织，党支部依托“雕琢同心圆”书记项目，创新构建“1+3+N”党建模式。</w:t>
      </w:r>
      <w:r>
        <w:rPr>
          <w:rFonts w:hint="eastAsia" w:ascii="宋体" w:hAnsi="宋体" w:cs="宋体"/>
          <w:b/>
          <w:color w:val="000000"/>
          <w:sz w:val="24"/>
        </w:rPr>
        <w:t>1个核心：</w:t>
      </w:r>
      <w:r>
        <w:rPr>
          <w:rFonts w:hint="eastAsia" w:ascii="宋体" w:hAnsi="宋体" w:cs="宋体"/>
          <w:bCs/>
          <w:color w:val="000000"/>
          <w:sz w:val="24"/>
        </w:rPr>
        <w:t>党支部统领全局，落实“三会一课”制度，</w:t>
      </w:r>
      <w:r>
        <w:rPr>
          <w:rFonts w:hint="eastAsia" w:ascii="宋体" w:hAnsi="宋体" w:cs="宋体"/>
          <w:color w:val="000000"/>
          <w:sz w:val="24"/>
        </w:rPr>
        <w:t>认真学习党的二十大精神，</w:t>
      </w:r>
      <w:r>
        <w:rPr>
          <w:rFonts w:hint="eastAsia" w:ascii="宋体" w:hAnsi="宋体" w:cs="宋体"/>
          <w:sz w:val="24"/>
        </w:rPr>
        <w:t>开展</w:t>
      </w:r>
      <w:r>
        <w:rPr>
          <w:rFonts w:hint="eastAsia" w:ascii="宋体" w:hAnsi="宋体" w:cs="宋体"/>
          <w:color w:val="000000"/>
          <w:sz w:val="24"/>
        </w:rPr>
        <w:t>《不忘初心、牢记使命》主题党日活动、参加志愿者服务活动、观看教育家事迹巡讲等，充分</w:t>
      </w:r>
      <w:r>
        <w:rPr>
          <w:rFonts w:hint="eastAsia" w:ascii="宋体" w:hAnsi="宋体" w:cs="宋体"/>
          <w:sz w:val="24"/>
        </w:rPr>
        <w:t>发挥党支部的政治效能，巩固思想形成合力。</w:t>
      </w:r>
      <w:r>
        <w:rPr>
          <w:rFonts w:hint="eastAsia" w:ascii="宋体" w:hAnsi="宋体" w:cs="宋体"/>
          <w:bCs/>
          <w:color w:val="000000"/>
          <w:sz w:val="24"/>
        </w:rPr>
        <w:t>2024年开展主题党日活动12次。</w:t>
      </w:r>
      <w:r>
        <w:rPr>
          <w:rFonts w:hint="eastAsia" w:ascii="宋体" w:hAnsi="宋体" w:cs="宋体"/>
          <w:b/>
          <w:color w:val="000000"/>
          <w:sz w:val="24"/>
        </w:rPr>
        <w:t>3大平台：</w:t>
      </w:r>
      <w:r>
        <w:rPr>
          <w:rFonts w:hint="eastAsia" w:ascii="宋体" w:hAnsi="宋体" w:cs="宋体"/>
          <w:bCs/>
          <w:color w:val="000000"/>
          <w:sz w:val="24"/>
        </w:rPr>
        <w:t>建立“星课堂”学习平台、“先锋岗”实践平台、“同心圆”服务平台，</w:t>
      </w:r>
      <w:r>
        <w:rPr>
          <w:rFonts w:hint="eastAsia" w:ascii="宋体" w:hAnsi="宋体" w:cs="宋体"/>
          <w:sz w:val="24"/>
        </w:rPr>
        <w:t>充分激发党员的先锋模范作用，确保每位党员都能在组织中准确定位，从而进一步增强组织的凝聚力和战斗力。</w:t>
      </w:r>
      <w:r>
        <w:rPr>
          <w:rFonts w:hint="eastAsia" w:ascii="宋体" w:hAnsi="宋体" w:cs="宋体"/>
          <w:b/>
          <w:color w:val="000000"/>
          <w:sz w:val="24"/>
        </w:rPr>
        <w:t>N项联动：</w:t>
      </w:r>
      <w:r>
        <w:rPr>
          <w:rFonts w:hint="eastAsia" w:ascii="宋体" w:hAnsi="宋体" w:cs="宋体"/>
          <w:bCs/>
          <w:color w:val="000000"/>
          <w:sz w:val="24"/>
        </w:rPr>
        <w:t xml:space="preserve">与清溪社区、老三集团、采菱社区、雕庄小学、凤凰小学、雕庄街道新时代实践所等8家单位建立党建联盟，开展实地参观、联合党课、非遗传承、心理赋能等共建活动。  </w:t>
      </w:r>
    </w:p>
    <w:p w14:paraId="1EBD6D9E">
      <w:pPr>
        <w:adjustRightInd w:val="0"/>
        <w:snapToGrid w:val="0"/>
        <w:spacing w:line="360" w:lineRule="auto"/>
        <w:ind w:firstLine="482" w:firstLineChars="200"/>
        <w:rPr>
          <w:rFonts w:ascii="宋体" w:hAnsi="宋体" w:cs="宋体"/>
          <w:bCs/>
          <w:sz w:val="24"/>
        </w:rPr>
      </w:pPr>
      <w:r>
        <w:rPr>
          <w:rFonts w:hint="eastAsia" w:ascii="宋体" w:hAnsi="宋体" w:cs="宋体"/>
          <w:b/>
          <w:bCs/>
          <w:sz w:val="24"/>
          <w:shd w:val="clear" w:color="auto" w:fill="FFFFFF"/>
        </w:rPr>
        <w:t>2.办园理念全浸润。全园文化内涵征集：</w:t>
      </w:r>
      <w:r>
        <w:rPr>
          <w:rFonts w:hint="eastAsia" w:ascii="宋体" w:hAnsi="宋体" w:cs="宋体"/>
          <w:sz w:val="24"/>
          <w:shd w:val="clear" w:color="auto" w:fill="FFFFFF"/>
        </w:rPr>
        <w:t>凝练“采菱精神”，自上而下、自下而上广泛征集与诠释“采菱”文化内涵及话语表述，最终凝练出办园愿景“办一所具有鲜明辨识度的好幼儿园”，好，就是</w:t>
      </w:r>
      <w:r>
        <w:rPr>
          <w:rFonts w:hint="eastAsia" w:ascii="宋体" w:hAnsi="宋体" w:cs="宋体"/>
          <w:sz w:val="24"/>
        </w:rPr>
        <w:t>吃好、睡好、玩好、长好。我们在文化、课程、管理、环境中探寻交融之途径，杜绝小学化倾向，孩子们成为德智体美劳全面发展的社会主义建设者和接班人</w:t>
      </w:r>
      <w:r>
        <w:rPr>
          <w:rFonts w:hint="eastAsia" w:ascii="宋体" w:hAnsi="宋体" w:cs="宋体"/>
          <w:sz w:val="24"/>
          <w:shd w:val="clear" w:color="auto" w:fill="FFFFFF"/>
        </w:rPr>
        <w:t>。</w:t>
      </w:r>
      <w:r>
        <w:rPr>
          <w:rFonts w:hint="eastAsia" w:ascii="宋体" w:hAnsi="宋体" w:cs="宋体"/>
          <w:b/>
          <w:bCs/>
          <w:sz w:val="24"/>
          <w:shd w:val="clear" w:color="auto" w:fill="FFFFFF"/>
        </w:rPr>
        <w:t>全媒体传播矩阵：</w:t>
      </w:r>
      <w:r>
        <w:rPr>
          <w:rFonts w:hint="eastAsia" w:ascii="宋体" w:hAnsi="宋体" w:cs="宋体"/>
          <w:sz w:val="24"/>
          <w:shd w:val="clear" w:color="auto" w:fill="FFFFFF"/>
        </w:rPr>
        <w:t>2024年5月31日，借助雕幼40年发展大会，以现场直播的方式将雕幼团队建设、素质教育成果等对外辐射；借助区级教育宣传平台发布表演特色和运动特色微信报道；用好雕幼微信公众号发布光荣在岗30年教师故事，视频号制作“雕幼教师的一天”“舌尖上的采菱”“圆孩子一个童话梦”等系列短片，动态展现教育建设成果。</w:t>
      </w:r>
      <w:r>
        <w:rPr>
          <w:rFonts w:hint="eastAsia" w:ascii="宋体" w:hAnsi="宋体" w:cs="宋体"/>
          <w:b/>
          <w:bCs/>
          <w:sz w:val="24"/>
          <w:shd w:val="clear" w:color="auto" w:fill="FFFFFF"/>
        </w:rPr>
        <w:t>全场景文化呈现：</w:t>
      </w:r>
      <w:r>
        <w:rPr>
          <w:rFonts w:hint="eastAsia" w:ascii="宋体" w:hAnsi="宋体" w:cs="宋体"/>
          <w:sz w:val="24"/>
          <w:shd w:val="clear" w:color="auto" w:fill="FFFFFF"/>
        </w:rPr>
        <w:t>打造“一室三廊”文化空间，会议室改造为党建活动室，彰显党建文化；一楼走廊设置回应式、互动式文化体验区；二楼行政区呈现办园愿景的可视化解读；三楼走廊呈现科研脉络及表演游戏特色研究成果。</w:t>
      </w:r>
      <w:r>
        <w:rPr>
          <w:rFonts w:hint="eastAsia" w:ascii="宋体" w:hAnsi="宋体" w:cs="宋体"/>
          <w:bCs/>
          <w:sz w:val="24"/>
        </w:rPr>
        <w:t>全场景表达采幼主张，展现采幼风采，诠释采菱文化内核。</w:t>
      </w:r>
    </w:p>
    <w:p w14:paraId="27E91979">
      <w:pPr>
        <w:pStyle w:val="6"/>
        <w:shd w:val="clear" w:color="auto" w:fill="FFFFFF"/>
        <w:spacing w:line="360" w:lineRule="auto"/>
        <w:ind w:firstLine="482" w:firstLineChars="200"/>
        <w:rPr>
          <w:b/>
          <w:bCs/>
          <w:shd w:val="clear" w:color="auto" w:fill="FFFFFF"/>
        </w:rPr>
      </w:pPr>
      <w:r>
        <w:rPr>
          <w:rFonts w:hint="eastAsia"/>
          <w:b/>
          <w:bCs/>
          <w:shd w:val="clear" w:color="auto" w:fill="FFFFFF"/>
        </w:rPr>
        <w:t>（二）强化服务意识，提升保育与安全能力</w:t>
      </w:r>
    </w:p>
    <w:p w14:paraId="14B6C8D8">
      <w:pPr>
        <w:pStyle w:val="6"/>
        <w:shd w:val="clear" w:color="auto" w:fill="FFFFFF"/>
        <w:spacing w:line="360" w:lineRule="auto"/>
        <w:ind w:firstLine="482" w:firstLineChars="200"/>
        <w:rPr>
          <w:b/>
        </w:rPr>
      </w:pPr>
      <w:r>
        <w:rPr>
          <w:rFonts w:hint="eastAsia"/>
          <w:b/>
          <w:bCs/>
          <w:shd w:val="clear" w:color="auto" w:fill="FFFFFF"/>
        </w:rPr>
        <w:t>1.卫生保健规范化。</w:t>
      </w:r>
      <w:r>
        <w:rPr>
          <w:rFonts w:hint="eastAsia"/>
          <w:b/>
          <w:bCs/>
        </w:rPr>
        <w:t>阳光食堂：透明化监管。</w:t>
      </w:r>
      <w:r>
        <w:rPr>
          <w:rFonts w:hint="eastAsia"/>
          <w:spacing w:val="-2"/>
        </w:rPr>
        <w:t>落实食品安全园长负责制，健全食品安全与营养健康相关管理制度，</w:t>
      </w:r>
      <w:r>
        <w:rPr>
          <w:rFonts w:hint="eastAsia"/>
        </w:rPr>
        <w:t>严格执行“六大员”食堂管理。制定科学合理的食谱，每周60多个品种，营养分析达标99%。坚持每天吃一种水果，补充维生素促消化；坚持每周品一味营养水，增强抵抗防疾病；坚持结合节气吃时令菜，丰富菜肴增食欲。通过</w:t>
      </w:r>
      <w:r>
        <w:rPr>
          <w:rFonts w:hint="eastAsia"/>
          <w:lang w:eastAsia="zh-CN"/>
        </w:rPr>
        <w:t>“</w:t>
      </w:r>
      <w:r>
        <w:rPr>
          <w:rFonts w:hint="eastAsia"/>
        </w:rPr>
        <w:t>光盘行动</w:t>
      </w:r>
      <w:r>
        <w:rPr>
          <w:rFonts w:hint="eastAsia"/>
          <w:lang w:eastAsia="zh-CN"/>
        </w:rPr>
        <w:t>、</w:t>
      </w:r>
      <w:r>
        <w:rPr>
          <w:rFonts w:hint="eastAsia"/>
        </w:rPr>
        <w:t>我喜欢的菜肴</w:t>
      </w:r>
      <w:r>
        <w:rPr>
          <w:rFonts w:hint="eastAsia"/>
          <w:lang w:eastAsia="zh-CN"/>
        </w:rPr>
        <w:t>”</w:t>
      </w:r>
      <w:r>
        <w:rPr>
          <w:rFonts w:hint="eastAsia"/>
        </w:rPr>
        <w:t>等主题活动培养幼儿均衡饮食，纠正偏食及挑食等不良习惯。</w:t>
      </w:r>
      <w:r>
        <w:rPr>
          <w:rFonts w:hint="eastAsia"/>
          <w:b/>
          <w:bCs/>
        </w:rPr>
        <w:t>疾病防控：精准化防御。</w:t>
      </w:r>
      <w:r>
        <w:rPr>
          <w:rFonts w:hint="eastAsia"/>
        </w:rPr>
        <w:t>为有效降低传染病发病率，严格执行幼儿入园晨午检制度，确保每日落实“三查三报”工作。为建立幼儿健康档案，详细记录幼儿既往病史、过敏史、疫苗接种史等信息，密切关注传染病流行动态，建立健全传染病应急预案。根据季节变化，制定并实施疾病预防措施，如流感高发季节前进行疫苗接种宣传，加强体格锻炼等。近年未发生传染病。</w:t>
      </w:r>
      <w:r>
        <w:rPr>
          <w:rFonts w:hint="eastAsia"/>
          <w:b/>
          <w:bCs/>
        </w:rPr>
        <w:t>健康促进：个性化干预。</w:t>
      </w:r>
      <w:r>
        <w:rPr>
          <w:rFonts w:hint="eastAsia"/>
        </w:rPr>
        <w:t>每学期组织一次全面的幼儿健康体检，包括身高、体重、视力等基本项目的检查，记录幼儿的生长发育情况、健康检查结果、疾病治疗情况等。对筛查出的体弱儿告知班级教师，进行定期跟踪观察，提供个性化的饮食、运动和生活指导。同时，与家长沟通合作，共同关注孩子的健康状况。配合妇保所及社区医院开展常规体检及各项发育筛查测试工作，更好地了解幼儿的健康状况，提供有针对性的指导。</w:t>
      </w:r>
    </w:p>
    <w:p w14:paraId="41F66EB2">
      <w:pPr>
        <w:spacing w:line="360" w:lineRule="auto"/>
        <w:ind w:firstLine="482" w:firstLineChars="200"/>
        <w:rPr>
          <w:rFonts w:ascii="宋体" w:hAnsi="宋体" w:cs="宋体"/>
          <w:color w:val="000000" w:themeColor="text1"/>
          <w:sz w:val="24"/>
        </w:rPr>
      </w:pPr>
      <w:r>
        <w:rPr>
          <w:rFonts w:hint="eastAsia" w:ascii="宋体" w:hAnsi="宋体" w:cs="宋体"/>
          <w:b/>
          <w:bCs/>
          <w:sz w:val="24"/>
        </w:rPr>
        <w:t>2.安全防护常态化。硬件升级：防护多维度。</w:t>
      </w:r>
      <w:r>
        <w:rPr>
          <w:rFonts w:hint="eastAsia" w:ascii="宋体" w:hAnsi="宋体" w:cs="宋体"/>
          <w:sz w:val="24"/>
        </w:rPr>
        <w:t>坚持“安全第一，预防为主”，园内设施设备安全可靠、功能齐全，如增设阻车钉、升降柱等防冲撞装置。安保通讯方面安装了可视对讲电话，实现快速报警。监控网络全覆盖。大型器械均从正规厂家或通过公开竞标的方式采购，符合国家安全标准和卫生标准。每年与消防维保、餐梯、燃气报警、一键报警等装置都签订维保协议。</w:t>
      </w:r>
      <w:r>
        <w:rPr>
          <w:rFonts w:hint="eastAsia" w:ascii="宋体" w:hAnsi="宋体" w:cs="宋体"/>
          <w:b/>
          <w:bCs/>
          <w:sz w:val="24"/>
        </w:rPr>
        <w:t>制度优化：管理多角度。</w:t>
      </w:r>
      <w:r>
        <w:rPr>
          <w:rFonts w:hint="eastAsia" w:ascii="宋体"/>
          <w:sz w:val="24"/>
        </w:rPr>
        <w:t>健全了各项安全管理制度，包括《门禁管理制度》《消防安全制度》《食品安全管理制度》《突发事件应急预案》等，覆盖园内所有安全环节，并定期修订完善。建立以园长为首的幼儿园安全工作领导小组，实行“园长负责制”，成立安全工作领导小组，分层签订安全责任书，明确各岗位安全职责，确保责任到人。</w:t>
      </w:r>
      <w:r>
        <w:rPr>
          <w:rFonts w:hint="eastAsia" w:ascii="宋体" w:hAnsi="宋体" w:cs="宋体"/>
          <w:b/>
          <w:bCs/>
          <w:sz w:val="24"/>
        </w:rPr>
        <w:t>意识提升：教育多广度。</w:t>
      </w:r>
      <w:r>
        <w:rPr>
          <w:rFonts w:hint="eastAsia" w:ascii="宋体"/>
          <w:sz w:val="24"/>
        </w:rPr>
        <w:t>严格执行“1530安全教育”，通过游戏、主题活动等形式渗透安全教育（如防拐骗、防溺水、交通安全等），帮助幼儿掌握基本自我保护技能。每学期组织安全专题培训（如急救知识、消防器材使用等），教职工应急处置能力达标。每月开展1次演练，制定安全应急预案和演练方案，内容涵盖学生伤害演练、紧急疏散演练、反恐防暴演练、防震演练、食物中毒演练等，师生参与率100%，流程规范，进一步提高了全体师生的安全意识和应急、自救、自护的能力</w:t>
      </w:r>
      <w:r>
        <w:rPr>
          <w:rFonts w:hint="eastAsia" w:ascii="宋体" w:hAnsi="宋体" w:cs="宋体"/>
          <w:sz w:val="24"/>
        </w:rPr>
        <w:t>。</w:t>
      </w:r>
      <w:r>
        <w:rPr>
          <w:rFonts w:hint="eastAsia" w:ascii="宋体" w:hAnsi="宋体" w:cs="宋体"/>
          <w:color w:val="000000" w:themeColor="text1"/>
          <w:sz w:val="24"/>
        </w:rPr>
        <w:t>连续获“天宁区校园安全工作先进单位”称号。</w:t>
      </w:r>
    </w:p>
    <w:p w14:paraId="615AFAA5">
      <w:pPr>
        <w:pStyle w:val="6"/>
        <w:shd w:val="clear" w:color="auto" w:fill="FFFFFF"/>
        <w:spacing w:line="360" w:lineRule="auto"/>
        <w:ind w:firstLine="482" w:firstLineChars="200"/>
        <w:rPr>
          <w:b/>
          <w:bCs/>
        </w:rPr>
      </w:pPr>
      <w:r>
        <w:rPr>
          <w:rFonts w:hint="eastAsia"/>
          <w:b/>
          <w:bCs/>
        </w:rPr>
        <w:t>（三)落实双《指南》精神，力求教育过程科学</w:t>
      </w:r>
    </w:p>
    <w:p w14:paraId="2A722EE1">
      <w:pPr>
        <w:pStyle w:val="6"/>
        <w:shd w:val="clear" w:color="auto" w:fill="FFFFFF"/>
        <w:spacing w:line="360" w:lineRule="auto"/>
        <w:ind w:firstLine="482" w:firstLineChars="200"/>
      </w:pPr>
      <w:r>
        <w:rPr>
          <w:rFonts w:hint="eastAsia"/>
          <w:b/>
          <w:bCs/>
        </w:rPr>
        <w:t>1.课程架构遵循两大证据。</w:t>
      </w:r>
      <w:r>
        <w:rPr>
          <w:rFonts w:hint="eastAsia"/>
          <w:b/>
        </w:rPr>
        <w:t>蓝本课程：</w:t>
      </w:r>
      <w:r>
        <w:rPr>
          <w:rFonts w:hint="eastAsia"/>
          <w:color w:val="000000"/>
        </w:rPr>
        <w:t>我园根据</w:t>
      </w:r>
      <w:r>
        <w:rPr>
          <w:rFonts w:hint="eastAsia"/>
          <w:bCs/>
          <w:color w:val="000000"/>
        </w:rPr>
        <w:t>《指南》，</w:t>
      </w:r>
      <w:r>
        <w:rPr>
          <w:rFonts w:hint="eastAsia"/>
          <w:color w:val="000000"/>
        </w:rPr>
        <w:t>参考江苏省中小学教研室编写的《幼儿园综合活动课程》和浙江教育出版社编写的《幼儿智慧游戏课程》，构建了蓝本课程的基本框架，突出综合性和生成性。</w:t>
      </w:r>
      <w:r>
        <w:rPr>
          <w:rFonts w:hint="eastAsia"/>
          <w:b/>
          <w:bCs/>
          <w:color w:val="000000"/>
        </w:rPr>
        <w:t>园本课程：</w:t>
      </w:r>
      <w:r>
        <w:rPr>
          <w:rFonts w:hint="eastAsia"/>
          <w:bCs/>
          <w:color w:val="000000"/>
        </w:rPr>
        <w:t>基于本园的文化传统、现实条件和幼儿实际，开发实施了一批常年坚持的园本课程，如三个年段都实施的“表演游戏”“快乐体操”。</w:t>
      </w:r>
      <w:r>
        <w:rPr>
          <w:rFonts w:hint="eastAsia"/>
          <w:b/>
          <w:color w:val="000000"/>
        </w:rPr>
        <w:t>班本课程：</w:t>
      </w:r>
      <w:r>
        <w:rPr>
          <w:rFonts w:hint="eastAsia"/>
          <w:bCs/>
        </w:rPr>
        <w:t>各班教师在认真实施蓝本课程、园本课程的基础上，每学期带领幼儿至少开发实施一个班本课程。每个班本课程围绕一个来自生活的主题设计开展由浅入深逐步扩展的系列活动，如</w:t>
      </w:r>
      <w:r>
        <w:rPr>
          <w:rFonts w:hint="eastAsia"/>
          <w:bCs/>
          <w:lang w:val="en-US" w:eastAsia="zh-CN"/>
        </w:rPr>
        <w:t>大三</w:t>
      </w:r>
      <w:r>
        <w:rPr>
          <w:rFonts w:hint="eastAsia"/>
          <w:bCs/>
        </w:rPr>
        <w:t>班开发实施的“</w:t>
      </w:r>
      <w:r>
        <w:rPr>
          <w:rFonts w:hint="eastAsia"/>
        </w:rPr>
        <w:t>船来船往”班本课程，围绕“船”这个主题，组织幼儿开展了观船、识船、说船、乘船、唱船、画船、制船等七个内容的系列活动，不仅使幼儿增长了关于“船”的知识，更重要的是通过活动锻炼了幼儿观察、阅读、探究、表达、审美、制作等多方面的能力。教师遵循课程建设的两个关键证据设计班本课程的主题和内容，并根据幼儿在活动中生成的兴趣、问题、发现等不断调整；园部基于两个关键证据审议审批各班制定的班本课程方案。</w:t>
      </w:r>
    </w:p>
    <w:p w14:paraId="23E01B41">
      <w:pPr>
        <w:pStyle w:val="6"/>
        <w:shd w:val="clear" w:color="auto" w:fill="FFFFFF"/>
        <w:spacing w:line="360" w:lineRule="auto"/>
        <w:ind w:firstLine="482" w:firstLineChars="200"/>
      </w:pPr>
      <w:r>
        <w:rPr>
          <w:rFonts w:hint="eastAsia"/>
          <w:b/>
          <w:bCs/>
        </w:rPr>
        <w:t>2.多元活动助力经验建构。运动特色：强体能，塑品质。</w:t>
      </w:r>
      <w:r>
        <w:rPr>
          <w:rFonts w:hint="eastAsia"/>
        </w:rPr>
        <w:t>户外运动以混龄方式开展，环境创设涵盖八大运动主题经验，教师基于观察动态调整运动材料，激发幼儿体能与创意思维。依托省快乐体操特色活动，普及基本体操，培养幼儿 “勇敢、坚持” 的运动品质。重视线上动态开放，借助家长群、一起长大、幼师口袋等平台，每周推送活动照片和视频，兼顾到每一个孩子，实现教育过程可视化。</w:t>
      </w:r>
      <w:r>
        <w:rPr>
          <w:rFonts w:hint="eastAsia"/>
          <w:b/>
          <w:bCs/>
        </w:rPr>
        <w:t>生活活动：重质量，育自理。</w:t>
      </w:r>
      <w:r>
        <w:rPr>
          <w:rFonts w:hint="eastAsia"/>
        </w:rPr>
        <w:t>基于区级课题，开展贴合幼儿物质与心理需求的生活整理活动，有效提升幼儿自我服务和整理能力。</w:t>
      </w:r>
      <w:r>
        <w:rPr>
          <w:rFonts w:hint="eastAsia"/>
          <w:b/>
          <w:bCs/>
        </w:rPr>
        <w:t>斜坡项目：激创新，增合作。</w:t>
      </w:r>
      <w:r>
        <w:rPr>
          <w:rFonts w:hint="eastAsia"/>
        </w:rPr>
        <w:t>以常青藤斜坡轨道项目为依托，教师依幼儿年龄开发材料玩法，激发孩子的探索欲望，学习创造性地解决问题的能力。</w:t>
      </w:r>
      <w:r>
        <w:rPr>
          <w:rFonts w:hint="eastAsia"/>
          <w:b/>
          <w:bCs/>
        </w:rPr>
        <w:t>表演特色：展个性，促发展。</w:t>
      </w:r>
      <w:r>
        <w:rPr>
          <w:rFonts w:hint="eastAsia"/>
        </w:rPr>
        <w:t>借助市重点课题，利用户外自然环境和低结构材料，以经典绘本和生活故事为线索，多方面支持幼儿，发展其个性表达、合作交往与创意思维能力。</w:t>
      </w:r>
    </w:p>
    <w:p w14:paraId="45E2841C">
      <w:pPr>
        <w:pStyle w:val="6"/>
        <w:shd w:val="clear" w:color="auto" w:fill="FFFFFF"/>
        <w:spacing w:line="360" w:lineRule="auto"/>
        <w:ind w:firstLine="482" w:firstLineChars="200"/>
      </w:pPr>
      <w:r>
        <w:rPr>
          <w:rFonts w:hint="eastAsia"/>
          <w:b/>
          <w:bCs/>
        </w:rPr>
        <w:t>3.幼小衔接贯穿整个学段。</w:t>
      </w:r>
      <w:r>
        <w:rPr>
          <w:rFonts w:hint="eastAsia"/>
        </w:rPr>
        <w:t>集团分层规划，将入学准备融入日常，通过游戏和主题活动积累经验。</w:t>
      </w:r>
      <w:r>
        <w:rPr>
          <w:rFonts w:hint="eastAsia"/>
          <w:b/>
          <w:bCs/>
        </w:rPr>
        <w:t>一日生活管理：</w:t>
      </w:r>
      <w:r>
        <w:rPr>
          <w:rFonts w:hint="eastAsia"/>
        </w:rPr>
        <w:t>幼儿通过自主签到、值日生工作、新闻播报、照料自然角、课间10分钟的自主规划，运动前搬运和运动后整理器械等逐步培养时间管理意识和劳动服务意识。</w:t>
      </w:r>
      <w:r>
        <w:rPr>
          <w:rFonts w:hint="eastAsia"/>
          <w:b/>
          <w:bCs/>
        </w:rPr>
        <w:t>三大衔接活动：</w:t>
      </w:r>
      <w:r>
        <w:rPr>
          <w:rFonts w:hint="eastAsia"/>
        </w:rPr>
        <w:t>大班开展《我要上小学》主题课程，培养幼儿自我规划和书写、入学准备等能力。中班推行“语言表达三部曲”：故事分享、餐前播报、每周一歌培养孩子的表达能力。小班构建“情绪适应三阶”：情绪签到墙、绘本疏导或安抚玩偶、 大带小晨间运动，帮助孩子缓解分离焦虑。</w:t>
      </w:r>
      <w:r>
        <w:rPr>
          <w:rFonts w:hint="eastAsia" w:ascii="宋体" w:hAnsi="宋体" w:eastAsia="宋体" w:cs="宋体"/>
          <w:b w:val="0"/>
          <w:bCs w:val="0"/>
          <w:sz w:val="24"/>
          <w:szCs w:val="24"/>
          <w:lang w:val="en-US" w:eastAsia="zh-CN"/>
        </w:rPr>
        <w:t>案例</w:t>
      </w:r>
      <w:r>
        <w:rPr>
          <w:rFonts w:hint="eastAsia" w:ascii="宋体" w:hAnsi="宋体" w:cs="宋体"/>
          <w:b w:val="0"/>
          <w:bCs w:val="0"/>
          <w:sz w:val="24"/>
          <w:szCs w:val="24"/>
          <w:lang w:val="en-US" w:eastAsia="zh-CN"/>
        </w:rPr>
        <w:t>“对比•设计•体验——以小学生一日活动畅想实施助力幼小衔接”</w:t>
      </w:r>
      <w:r>
        <w:rPr>
          <w:rFonts w:hint="eastAsia"/>
        </w:rPr>
        <w:t>获区幼小科学衔接优秀案例一等奖。</w:t>
      </w:r>
    </w:p>
    <w:p w14:paraId="0AF813DA">
      <w:pPr>
        <w:pStyle w:val="6"/>
        <w:shd w:val="clear" w:color="auto" w:fill="FFFFFF"/>
        <w:spacing w:line="360" w:lineRule="auto"/>
        <w:ind w:firstLine="482" w:firstLineChars="200"/>
      </w:pPr>
      <w:r>
        <w:rPr>
          <w:rFonts w:hint="eastAsia"/>
          <w:b/>
          <w:bCs/>
        </w:rPr>
        <w:t>4.家园社携手协同育人。</w:t>
      </w:r>
      <w:r>
        <w:rPr>
          <w:rFonts w:hint="eastAsia"/>
        </w:rPr>
        <w:t>家园社合作机制健全，</w:t>
      </w:r>
      <w:r>
        <w:rPr>
          <w:rFonts w:hint="eastAsia"/>
          <w:lang w:val="en-US" w:eastAsia="zh-CN"/>
        </w:rPr>
        <w:t>与</w:t>
      </w:r>
      <w:r>
        <w:rPr>
          <w:rFonts w:hint="eastAsia"/>
        </w:rPr>
        <w:t>采菱社区互动</w:t>
      </w:r>
      <w:r>
        <w:rPr>
          <w:rFonts w:hint="eastAsia"/>
          <w:lang w:val="en-US" w:eastAsia="zh-CN"/>
        </w:rPr>
        <w:t>已</w:t>
      </w:r>
      <w:r>
        <w:rPr>
          <w:rFonts w:hint="eastAsia"/>
        </w:rPr>
        <w:t>成常态，采菱有特质的社区活动和社区资源成为幼儿园课程建设的一部分，关工委领导也定期参与幼儿园的课程建设研讨。重视家长工作，成立了家长委员会、膳食委员会等，定期参与园所管理。同时，</w:t>
      </w:r>
      <w:r>
        <w:rPr>
          <w:rFonts w:hint="eastAsia"/>
          <w:spacing w:val="1"/>
          <w:szCs w:val="21"/>
        </w:rPr>
        <w:t>健全家庭教育指导机制，通过家长会等多种途径，向家长宣传科学育儿理念和知识。已</w:t>
      </w:r>
      <w:r>
        <w:rPr>
          <w:rFonts w:hint="eastAsia"/>
        </w:rPr>
        <w:t>形成“3+X”开放模式，固定开放三次，适应期（小班入园第4周）展示生活课程，家长全员参与；过渡期（中班12月）关注学习品质提升；衔接期（大班6月）展示入学准备成果。X次专题开放，</w:t>
      </w:r>
      <w:r>
        <w:rPr>
          <w:rFonts w:hint="eastAsia"/>
          <w:lang w:val="en-US" w:eastAsia="zh-CN"/>
        </w:rPr>
        <w:t>如</w:t>
      </w:r>
      <w:r>
        <w:rPr>
          <w:rFonts w:hint="eastAsia"/>
        </w:rPr>
        <w:t>亲子运动、表达表现能力展示</w:t>
      </w:r>
      <w:r>
        <w:rPr>
          <w:rFonts w:hint="eastAsia"/>
          <w:lang w:eastAsia="zh-CN"/>
        </w:rPr>
        <w:t>、</w:t>
      </w:r>
      <w:r>
        <w:rPr>
          <w:rFonts w:hint="eastAsia"/>
        </w:rPr>
        <w:t>半日活动等。家长满意度高，连续三年</w:t>
      </w:r>
      <w:r>
        <w:rPr>
          <w:rFonts w:hint="eastAsia"/>
          <w:lang w:val="en-US" w:eastAsia="zh-CN"/>
        </w:rPr>
        <w:t>满意度</w:t>
      </w:r>
      <w:r>
        <w:rPr>
          <w:rFonts w:hint="eastAsia"/>
        </w:rPr>
        <w:t>超98%。</w:t>
      </w:r>
    </w:p>
    <w:p w14:paraId="7BD4C38A">
      <w:pPr>
        <w:pStyle w:val="6"/>
        <w:shd w:val="clear" w:color="auto" w:fill="FFFFFF"/>
        <w:spacing w:line="360" w:lineRule="auto"/>
        <w:ind w:firstLine="482" w:firstLineChars="200"/>
        <w:rPr>
          <w:b/>
          <w:bCs/>
        </w:rPr>
      </w:pPr>
      <w:r>
        <w:rPr>
          <w:rFonts w:hint="eastAsia"/>
          <w:b/>
          <w:bCs/>
        </w:rPr>
        <w:t>（四）树立标准思维，升级环境条件配置</w:t>
      </w:r>
    </w:p>
    <w:p w14:paraId="097CE142">
      <w:pPr>
        <w:pStyle w:val="6"/>
        <w:shd w:val="clear" w:color="auto" w:fill="FFFFFF"/>
        <w:spacing w:line="360" w:lineRule="auto"/>
        <w:ind w:firstLine="482" w:firstLineChars="200"/>
      </w:pPr>
      <w:r>
        <w:rPr>
          <w:rFonts w:hint="eastAsia"/>
          <w:b/>
          <w:bCs/>
        </w:rPr>
        <w:t>1.环境条件逐年优化。</w:t>
      </w:r>
      <w:r>
        <w:rPr>
          <w:rFonts w:hint="eastAsia"/>
        </w:rPr>
        <w:t>园内空间布局合理，各类设施设备安全、环保，符合幼儿年龄特点。近几年，争取街道最大支持，逐年投入，如2023年所有午睡室增设消防门，2024年完善监控网络并增添跑酷材料和流动雨棚，2025年增添户外大型积木和12个防雨器械架，南门铺设塑木地板并建造了沙水池。另外还争取周边企业的赞助，如楼梯洞地板的铺设，美工室美工桌的增添。</w:t>
      </w:r>
    </w:p>
    <w:p w14:paraId="5D0049D8">
      <w:pPr>
        <w:pStyle w:val="6"/>
        <w:shd w:val="clear" w:color="auto" w:fill="FFFFFF"/>
        <w:spacing w:line="360" w:lineRule="auto"/>
        <w:ind w:firstLine="482" w:firstLineChars="200"/>
      </w:pPr>
      <w:r>
        <w:rPr>
          <w:rFonts w:hint="eastAsia"/>
          <w:b/>
          <w:bCs/>
        </w:rPr>
        <w:t>2.打造室内外联通游戏场域。</w:t>
      </w:r>
      <w:r>
        <w:rPr>
          <w:rFonts w:hint="eastAsia"/>
        </w:rPr>
        <w:t>户外增设水源，精心设计了勇者跑酷、滑索探险、沙水工程、积木工坊、创意花车、野炊休闲等13个富有创意的游戏区域；室内保留图书室、科发室、美术室三大特色功能室；班级结合课程游戏化要求优化“七大区角游戏区”，实现每平方米空间的教育赋能。另外，园内新增1面可擦写游戏故事墙，1面乐高建构墙，2个光影游戏区。</w:t>
      </w:r>
    </w:p>
    <w:p w14:paraId="66901F30">
      <w:pPr>
        <w:pStyle w:val="6"/>
        <w:shd w:val="clear" w:color="auto" w:fill="FFFFFF"/>
        <w:spacing w:line="360" w:lineRule="auto"/>
        <w:ind w:firstLine="482" w:firstLineChars="200"/>
      </w:pPr>
      <w:r>
        <w:rPr>
          <w:rFonts w:hint="eastAsia"/>
          <w:b/>
          <w:bCs/>
        </w:rPr>
        <w:t>3.配备规范玩教具</w:t>
      </w:r>
      <w:r>
        <w:rPr>
          <w:rFonts w:hint="eastAsia"/>
        </w:rPr>
        <w:t>。本学期，小班各班配备2套单元积木，各年段以级部为单位配备科学探索材料和益咕益智材料。我们还开发自然材料百宝箱，收集松果、鹅卵石、树枝等自然材料充实素材库。根据主题配备图画书，配备的图画书体现中华优秀传统文化和现代生活特色。无幼儿教材和境外课程。</w:t>
      </w:r>
    </w:p>
    <w:p w14:paraId="6FFEA5A1">
      <w:pPr>
        <w:pStyle w:val="6"/>
        <w:shd w:val="clear" w:color="auto" w:fill="FFFFFF"/>
        <w:spacing w:line="360" w:lineRule="auto"/>
        <w:ind w:firstLine="482" w:firstLineChars="200"/>
      </w:pPr>
      <w:r>
        <w:rPr>
          <w:rFonts w:hint="eastAsia"/>
          <w:b/>
        </w:rPr>
        <w:t>4.技术支持及时。</w:t>
      </w:r>
      <w:r>
        <w:rPr>
          <w:rFonts w:hint="eastAsia"/>
        </w:rPr>
        <w:t>不断提升园所数字化、信息化管理水平，所有节点接入互联网，满足初步的保教需要；配有兼职的信息技术教师，指导管理和保教人员掌握教育信息化基础技术；幼儿园网页和微信公众号内容丰富、更新及时，成为课程实施、家园互动、保教管理的良好平台；专人负责报送幼儿园管理信息，数据准确、报送及时。</w:t>
      </w:r>
    </w:p>
    <w:p w14:paraId="52CAB571">
      <w:pPr>
        <w:numPr>
          <w:ilvl w:val="0"/>
          <w:numId w:val="1"/>
        </w:numPr>
        <w:adjustRightInd w:val="0"/>
        <w:snapToGrid w:val="0"/>
        <w:spacing w:line="360" w:lineRule="auto"/>
        <w:ind w:firstLine="482" w:firstLineChars="200"/>
        <w:rPr>
          <w:rFonts w:ascii="宋体" w:hAnsi="宋体" w:cs="宋体"/>
          <w:b/>
          <w:bCs/>
          <w:sz w:val="24"/>
        </w:rPr>
      </w:pPr>
      <w:r>
        <w:rPr>
          <w:rFonts w:hint="eastAsia" w:ascii="宋体" w:hAnsi="宋体" w:cs="宋体"/>
          <w:b/>
          <w:bCs/>
          <w:sz w:val="24"/>
        </w:rPr>
        <w:t>注重又红又专，着力队伍建设有效</w:t>
      </w:r>
    </w:p>
    <w:p w14:paraId="4C042E82">
      <w:pPr>
        <w:adjustRightInd w:val="0"/>
        <w:snapToGrid w:val="0"/>
        <w:spacing w:line="360" w:lineRule="auto"/>
        <w:ind w:firstLine="482" w:firstLineChars="200"/>
        <w:rPr>
          <w:rFonts w:ascii="宋体" w:hAnsi="宋体" w:cs="宋体"/>
          <w:b/>
          <w:bCs/>
          <w:color w:val="C00000"/>
          <w:sz w:val="24"/>
        </w:rPr>
      </w:pPr>
      <w:r>
        <w:rPr>
          <w:rFonts w:hint="eastAsia" w:ascii="宋体" w:hAnsi="宋体" w:cs="宋体"/>
          <w:b/>
          <w:bCs/>
          <w:color w:val="000000" w:themeColor="text1"/>
          <w:sz w:val="24"/>
        </w:rPr>
        <w:t>1.抓好师德师风。建章立制。</w:t>
      </w:r>
      <w:r>
        <w:rPr>
          <w:rFonts w:hint="eastAsia" w:ascii="宋体" w:hAnsi="宋体" w:cs="宋体"/>
          <w:color w:val="000000" w:themeColor="text1"/>
          <w:sz w:val="24"/>
        </w:rPr>
        <w:t>将师德师风建设列入幼儿园重要工作议事日程，定期召开全体教师大会，部署“师德师风建设”工作，提高教师重视程度，增强参与自觉性。</w:t>
      </w:r>
      <w:r>
        <w:rPr>
          <w:rFonts w:hint="eastAsia" w:ascii="宋体" w:hAnsi="宋体" w:cs="宋体"/>
          <w:b/>
          <w:bCs/>
          <w:color w:val="000000" w:themeColor="text1"/>
          <w:sz w:val="24"/>
        </w:rPr>
        <w:t>自查自纠。</w:t>
      </w:r>
      <w:r>
        <w:rPr>
          <w:rFonts w:hint="eastAsia" w:ascii="宋体" w:hAnsi="宋体" w:cs="宋体"/>
          <w:color w:val="000000" w:themeColor="text1"/>
          <w:sz w:val="24"/>
        </w:rPr>
        <w:t>开展师德师风警示教育、学习相关法律法规和文件、学习师德先进人物典型事迹等规范职业行为，提高职业道德水平。采用灵活多样的活动形式开展师德教育活动，让教师躬亲自省。</w:t>
      </w:r>
      <w:r>
        <w:rPr>
          <w:rFonts w:hint="eastAsia" w:ascii="宋体" w:hAnsi="宋体" w:cs="宋体"/>
          <w:b/>
          <w:bCs/>
          <w:color w:val="000000" w:themeColor="text1"/>
          <w:sz w:val="24"/>
        </w:rPr>
        <w:t>丰富活动。</w:t>
      </w:r>
      <w:r>
        <w:rPr>
          <w:rFonts w:hint="eastAsia" w:ascii="宋体" w:hAnsi="宋体" w:cs="宋体"/>
          <w:color w:val="000000" w:themeColor="text1"/>
          <w:sz w:val="24"/>
        </w:rPr>
        <w:t>充分发挥师德模范和党员教师、骨干教师的引领作用，培养团结合作意识，弘扬正气。结合党日活动，学习习近平致全国优秀教师代表的信，激励教师发扬勤学笃行、求是创新的躬耕态度。组织党员教师开展“玉兰花开”结对帮扶活动。开展“雕幼会客室”访谈等，聆听教师成长故事，强化师德养成，鼓励教师争做“四有”好教师。同时，关心教师的工作待遇、福利和生活情况，维护应有权益，开展文体活动，促进身心健康，让教师体会到工作带来的愉快和成就感，不断提高自身品行和德性。</w:t>
      </w:r>
    </w:p>
    <w:p w14:paraId="3D231387">
      <w:pPr>
        <w:adjustRightInd w:val="0"/>
        <w:snapToGrid w:val="0"/>
        <w:spacing w:line="360" w:lineRule="auto"/>
        <w:ind w:firstLine="482" w:firstLineChars="200"/>
        <w:rPr>
          <w:rFonts w:ascii="宋体" w:hAnsi="宋体" w:cs="宋体"/>
          <w:bCs/>
          <w:sz w:val="24"/>
        </w:rPr>
      </w:pPr>
      <w:r>
        <w:rPr>
          <w:rFonts w:hint="eastAsia" w:ascii="宋体" w:hAnsi="宋体" w:cs="宋体"/>
          <w:b/>
          <w:bCs/>
          <w:sz w:val="24"/>
        </w:rPr>
        <w:t>2.推进分层培养。新教师，</w:t>
      </w:r>
      <w:r>
        <w:rPr>
          <w:rFonts w:hint="eastAsia" w:ascii="宋体" w:hAnsi="宋体" w:cs="宋体"/>
          <w:sz w:val="24"/>
        </w:rPr>
        <w:t>通过阅读、师徒结对以及新教师考核评估等活动，加速其专业成长步伐。</w:t>
      </w:r>
      <w:r>
        <w:rPr>
          <w:rFonts w:hint="eastAsia" w:ascii="宋体" w:hAnsi="宋体" w:cs="宋体"/>
          <w:bCs/>
          <w:sz w:val="24"/>
        </w:rPr>
        <w:t>关注新教师的心理及思想成长，开展谈心谈话活动，深入了解其心理状态与专业成长需求。</w:t>
      </w:r>
      <w:r>
        <w:rPr>
          <w:rFonts w:hint="eastAsia" w:ascii="宋体" w:hAnsi="宋体" w:cs="宋体"/>
          <w:b/>
          <w:bCs/>
          <w:sz w:val="24"/>
        </w:rPr>
        <w:t>成熟教师，</w:t>
      </w:r>
      <w:r>
        <w:rPr>
          <w:rFonts w:hint="eastAsia" w:ascii="宋体" w:hAnsi="宋体" w:cs="宋体"/>
          <w:bCs/>
          <w:sz w:val="24"/>
        </w:rPr>
        <w:t>定期开展园内展示活动，如核心经验下的美工区环境创设视频分享、STEM斜坡轨道游戏分享、建构区作品分享、班级管理分享、爱生故事分享等。通过活动分享让成熟教师在学习中转变观念，在展示中提高信心，将更多有特长、有专长的老师纳入园本培训的“专家”行列。</w:t>
      </w:r>
      <w:r>
        <w:rPr>
          <w:rFonts w:hint="eastAsia" w:ascii="宋体" w:hAnsi="宋体" w:cs="宋体"/>
          <w:b/>
          <w:bCs/>
          <w:sz w:val="24"/>
        </w:rPr>
        <w:t>骨干教师，</w:t>
      </w:r>
      <w:r>
        <w:rPr>
          <w:rFonts w:hint="eastAsia" w:ascii="宋体" w:hAnsi="宋体" w:cs="宋体"/>
          <w:bCs/>
          <w:sz w:val="24"/>
        </w:rPr>
        <w:t>创造外出研修及加入省市区名师工作室的条件，以提升其专业引领能力。如刘琳老师加入区刘敏芝工作室。同时，赋能这些教师发挥辐射作用，带领园内教师共同研究、共同成长。</w:t>
      </w:r>
    </w:p>
    <w:p w14:paraId="137AA00F">
      <w:pPr>
        <w:adjustRightInd w:val="0"/>
        <w:snapToGrid w:val="0"/>
        <w:spacing w:line="360" w:lineRule="auto"/>
        <w:ind w:firstLine="482" w:firstLineChars="200"/>
        <w:rPr>
          <w:rFonts w:ascii="宋体" w:hAnsi="宋体" w:cs="宋体"/>
          <w:sz w:val="24"/>
        </w:rPr>
      </w:pPr>
      <w:r>
        <w:rPr>
          <w:rFonts w:hint="eastAsia" w:ascii="宋体" w:hAnsi="宋体" w:cs="宋体"/>
          <w:b/>
          <w:bCs/>
          <w:sz w:val="24"/>
        </w:rPr>
        <w:t>3.共享优质资源。</w:t>
      </w:r>
      <w:r>
        <w:rPr>
          <w:rFonts w:hint="eastAsia" w:ascii="宋体" w:hAnsi="宋体" w:cs="宋体"/>
          <w:sz w:val="24"/>
        </w:rPr>
        <w:t>第一，借助上师大网络课程资源，为专业发展指引方向。骨干教师领学到全园培训学习，再到在实践中落实，抓学习后的闭环管理。第二，鼓励教师跳出采菱看采菱，跳出雕幼看采菱，跳出区域看采菱。为教师提供浸润式学习的机会，如本学期走进江阴华士幼、丹阳正则幼、新北薛家幼等研学，提高教师课程游戏化的能力，环境审美能力，材料支持的能力。第三，针对音乐比较薄弱的情况，选派2名教师跟着许卓娅老师团队研学。</w:t>
      </w:r>
    </w:p>
    <w:p w14:paraId="64A554EC">
      <w:pPr>
        <w:adjustRightInd w:val="0"/>
        <w:snapToGrid w:val="0"/>
        <w:spacing w:line="360" w:lineRule="auto"/>
        <w:ind w:firstLine="482" w:firstLineChars="200"/>
        <w:rPr>
          <w:rFonts w:ascii="宋体" w:hAnsi="宋体" w:cs="宋体"/>
          <w:color w:val="C00000"/>
          <w:sz w:val="24"/>
        </w:rPr>
      </w:pPr>
      <w:r>
        <w:rPr>
          <w:rFonts w:hint="eastAsia" w:ascii="宋体" w:hAnsi="宋体" w:cs="宋体"/>
          <w:b/>
          <w:bCs/>
          <w:sz w:val="24"/>
        </w:rPr>
        <w:t>4.聚焦专题研究。</w:t>
      </w:r>
      <w:r>
        <w:rPr>
          <w:rFonts w:hint="eastAsia" w:ascii="宋体" w:hAnsi="宋体" w:cs="宋体"/>
          <w:b/>
          <w:bCs/>
          <w:kern w:val="0"/>
          <w:sz w:val="24"/>
        </w:rPr>
        <w:t>锁定重点，抱团钻研。</w:t>
      </w:r>
      <w:r>
        <w:rPr>
          <w:rFonts w:hint="eastAsia" w:ascii="宋体" w:hAnsi="宋体" w:cs="宋体"/>
          <w:color w:val="000000"/>
          <w:kern w:val="0"/>
          <w:sz w:val="24"/>
        </w:rPr>
        <w:t>结合表演特色进行规划设计,</w:t>
      </w:r>
      <w:r>
        <w:rPr>
          <w:rFonts w:hint="eastAsia" w:ascii="宋体" w:hAnsi="宋体" w:cs="宋体"/>
          <w:bCs/>
          <w:kern w:val="0"/>
          <w:sz w:val="24"/>
        </w:rPr>
        <w:t>通过绘本资源梳理、童话环境打造、亲子共演共展、教师自主表演探索、班本表演主题课程推进、课程案例分享、表演游戏展示等，让特色融于一日生活，走进师生心中，成为采菱孩子喜欢的一道特色菜。</w:t>
      </w:r>
      <w:r>
        <w:rPr>
          <w:rFonts w:hint="eastAsia" w:ascii="宋体" w:hAnsi="宋体" w:cs="宋体"/>
          <w:b/>
          <w:bCs/>
          <w:sz w:val="24"/>
        </w:rPr>
        <w:t>创新研究，提供范式</w:t>
      </w:r>
      <w:r>
        <w:rPr>
          <w:rFonts w:hint="eastAsia" w:ascii="宋体" w:hAnsi="宋体" w:cs="宋体"/>
          <w:b/>
          <w:sz w:val="24"/>
        </w:rPr>
        <w:t>。</w:t>
      </w:r>
      <w:r>
        <w:rPr>
          <w:rFonts w:hint="eastAsia" w:ascii="宋体" w:hAnsi="宋体" w:cs="宋体"/>
          <w:sz w:val="24"/>
        </w:rPr>
        <w:t>生活·游戏组，通过借鉴PBL理念，让教师沉浸式体验户外表演游戏，以“游戏者”“观察者”“支持者”的多重身份去智慧碰撞，从而解决幼儿在表演游戏中缺乏个性表达表现的老大难问题，并通过凝练经验与策略，帮助一线教师搭建有效的游戏支架，助推幼儿园游戏更加“自由、自主、创造、愉悦”。近三年，《循证视角下助推儿童发展的幼儿园课程创生实践》成为常州市课程游戏化项目；《幼儿园户外开放性表演游戏的研究》成为常州市十四五重点课题；生活•游戏教研组获天宁区幼儿园示范教研组。</w:t>
      </w:r>
    </w:p>
    <w:p w14:paraId="54AFC512">
      <w:pPr>
        <w:adjustRightInd w:val="0"/>
        <w:snapToGrid w:val="0"/>
        <w:spacing w:line="360" w:lineRule="auto"/>
        <w:ind w:firstLine="482" w:firstLineChars="200"/>
        <w:rPr>
          <w:rFonts w:ascii="宋体" w:hAnsi="宋体" w:cs="宋体"/>
          <w:b/>
          <w:bCs/>
          <w:sz w:val="24"/>
        </w:rPr>
      </w:pPr>
      <w:r>
        <w:rPr>
          <w:rFonts w:hint="eastAsia" w:ascii="宋体" w:hAnsi="宋体" w:cs="宋体"/>
          <w:b/>
          <w:bCs/>
          <w:sz w:val="24"/>
        </w:rPr>
        <w:t>（六）坚持查摆问题，聚力内部管理规范</w:t>
      </w:r>
    </w:p>
    <w:p w14:paraId="1B3D4FFD">
      <w:pPr>
        <w:adjustRightInd w:val="0"/>
        <w:snapToGrid w:val="0"/>
        <w:spacing w:line="360" w:lineRule="auto"/>
        <w:ind w:firstLine="482" w:firstLineChars="200"/>
        <w:rPr>
          <w:rFonts w:ascii="宋体" w:hAnsi="宋体" w:cs="宋体"/>
          <w:sz w:val="24"/>
        </w:rPr>
      </w:pPr>
      <w:r>
        <w:rPr>
          <w:rFonts w:hint="eastAsia" w:ascii="宋体" w:hAnsi="宋体" w:cs="宋体"/>
          <w:b/>
          <w:bCs/>
          <w:sz w:val="24"/>
        </w:rPr>
        <w:t>1.自查自省，完善制度</w:t>
      </w:r>
      <w:r>
        <w:rPr>
          <w:rFonts w:hint="eastAsia" w:ascii="宋体" w:hAnsi="宋体" w:cs="宋体"/>
          <w:b/>
          <w:sz w:val="24"/>
        </w:rPr>
        <w:t>。</w:t>
      </w:r>
      <w:r>
        <w:rPr>
          <w:rFonts w:hint="eastAsia" w:ascii="宋体" w:hAnsi="宋体" w:cs="宋体"/>
          <w:sz w:val="24"/>
          <w:shd w:val="clear" w:color="auto" w:fill="FFFFFF"/>
        </w:rPr>
        <w:t>我们牢记市教育局倡导的“</w:t>
      </w:r>
      <w:r>
        <w:rPr>
          <w:rFonts w:hint="eastAsia" w:ascii="宋体" w:hAnsi="宋体" w:cs="宋体"/>
          <w:sz w:val="24"/>
        </w:rPr>
        <w:t>以父母之心办教育”，深入分析采幼的优势、劣势、挑战与机遇，坚持问题导向，辩证回顾过去，积极规划未来，营造和谐氛围。通过思政学习、名园参观、骨干带教的方式，提高中层人员的管理领导力；通过每周行政例会、外出开会必传达、外出学习追落实等措施，强化每位教职工在学前教育高质量发展中的岗位价值与职责意识。</w:t>
      </w:r>
      <w:r>
        <w:rPr>
          <w:rFonts w:hint="eastAsia" w:ascii="宋体" w:hAnsi="宋体" w:cs="宋体"/>
          <w:sz w:val="24"/>
          <w:shd w:val="clear" w:color="auto" w:fill="FFFFFF"/>
        </w:rPr>
        <w:t>完成园内66棵树木建档、1800件教玩具定位管理。形成《雕幼管理手册》2.0版。所有的考核、评优都按章执行。</w:t>
      </w:r>
    </w:p>
    <w:p w14:paraId="42607E72">
      <w:pPr>
        <w:adjustRightInd w:val="0"/>
        <w:snapToGrid w:val="0"/>
        <w:spacing w:line="360" w:lineRule="auto"/>
        <w:ind w:firstLine="482" w:firstLineChars="200"/>
        <w:rPr>
          <w:rFonts w:ascii="宋体" w:hAnsi="宋体" w:cs="宋体"/>
          <w:color w:val="000000" w:themeColor="text1"/>
          <w:sz w:val="24"/>
          <w:shd w:val="clear" w:color="auto" w:fill="FFFFFF"/>
        </w:rPr>
      </w:pPr>
      <w:r>
        <w:rPr>
          <w:rFonts w:hint="eastAsia" w:ascii="宋体" w:hAnsi="宋体" w:cs="宋体"/>
          <w:b/>
          <w:bCs/>
          <w:color w:val="000000" w:themeColor="text1"/>
          <w:sz w:val="24"/>
          <w:shd w:val="clear" w:color="auto" w:fill="FFFFFF"/>
        </w:rPr>
        <w:t>2.严守规矩，依法治园。</w:t>
      </w:r>
      <w:r>
        <w:rPr>
          <w:rFonts w:hint="eastAsia" w:ascii="宋体" w:hAnsi="宋体" w:cs="宋体"/>
          <w:color w:val="000000" w:themeColor="text1"/>
          <w:sz w:val="24"/>
          <w:shd w:val="clear" w:color="auto" w:fill="FFFFFF"/>
        </w:rPr>
        <w:t>办园资质符合，幼儿园证照齐全。经费管理有序，有健全的财务管理制度，坚持做到年初有预算，年终有决算，收支有据，办事有计划，大额经费支出都经过三重一大。园内资产物资都建有固定资产登记和领物登记。严格执行伙食管理制度，伙食费专款专用，每月清退归零，并向家长公示收支情况。招生管理规范，无任何违规行为。</w:t>
      </w:r>
    </w:p>
    <w:p w14:paraId="61E977D4">
      <w:pPr>
        <w:adjustRightInd w:val="0"/>
        <w:snapToGrid w:val="0"/>
        <w:spacing w:line="360" w:lineRule="auto"/>
        <w:ind w:firstLine="482" w:firstLineChars="200"/>
        <w:rPr>
          <w:rFonts w:ascii="宋体" w:hAnsi="宋体" w:cs="宋体"/>
          <w:sz w:val="24"/>
        </w:rPr>
      </w:pPr>
      <w:r>
        <w:rPr>
          <w:rFonts w:hint="eastAsia" w:ascii="宋体" w:hAnsi="宋体" w:cs="宋体"/>
          <w:b/>
          <w:bCs/>
          <w:sz w:val="24"/>
          <w:shd w:val="clear" w:color="auto" w:fill="FFFFFF"/>
        </w:rPr>
        <w:t>3.全员卷入，同频共振。</w:t>
      </w:r>
      <w:r>
        <w:rPr>
          <w:rFonts w:hint="eastAsia" w:ascii="宋体" w:hAnsi="宋体" w:cs="宋体"/>
          <w:sz w:val="24"/>
          <w:shd w:val="clear" w:color="auto" w:fill="FFFFFF"/>
        </w:rPr>
        <w:t>管理过程中，除了</w:t>
      </w:r>
      <w:r>
        <w:rPr>
          <w:rFonts w:hint="eastAsia" w:ascii="宋体" w:hAnsi="宋体" w:cs="宋体"/>
          <w:sz w:val="24"/>
        </w:rPr>
        <w:t>党支部、行政、工会外，我们还注重吸收家委会、关工委的建议。我们有全体教师的金点子征集，2024年共收集合理化建议 87 条，内容涵盖教学方法创新、校园文化建设、后勤服务优化等多个方面。经筛选评估，最终采纳实施 23 项，有效解决了实际工作中的诸多问题，提升了工作效率和质量。我们注重信息公开、同频共振，确保教职工能够及时、全面地了解园所运营情况和发展走向。</w:t>
      </w:r>
    </w:p>
    <w:p w14:paraId="45179741">
      <w:pPr>
        <w:adjustRightInd w:val="0"/>
        <w:snapToGrid w:val="0"/>
        <w:spacing w:line="360" w:lineRule="auto"/>
        <w:ind w:firstLine="482" w:firstLineChars="200"/>
        <w:rPr>
          <w:rFonts w:ascii="宋体" w:hAnsi="宋体" w:cs="宋体"/>
          <w:b/>
          <w:bCs/>
          <w:sz w:val="24"/>
        </w:rPr>
      </w:pPr>
      <w:r>
        <w:rPr>
          <w:rFonts w:hint="eastAsia" w:ascii="宋体" w:hAnsi="宋体" w:cs="宋体"/>
          <w:b/>
          <w:bCs/>
          <w:sz w:val="24"/>
        </w:rPr>
        <w:t>（七）创新发展</w:t>
      </w:r>
    </w:p>
    <w:p w14:paraId="32CF2DA6">
      <w:pPr>
        <w:adjustRightInd w:val="0"/>
        <w:snapToGrid w:val="0"/>
        <w:spacing w:line="360" w:lineRule="auto"/>
        <w:ind w:firstLine="480" w:firstLineChars="200"/>
        <w:rPr>
          <w:rFonts w:ascii="宋体" w:hAnsi="宋体" w:cs="宋体"/>
          <w:sz w:val="24"/>
        </w:rPr>
      </w:pPr>
      <w:r>
        <w:rPr>
          <w:rFonts w:hint="eastAsia" w:ascii="宋体" w:hAnsi="宋体" w:cs="宋体"/>
          <w:sz w:val="24"/>
        </w:rPr>
        <w:t>1.改革创新。表演游戏依托市级课题，创新开发“大自然剧场”模式，形成10余种创意表演形式及5大支持策略。</w:t>
      </w:r>
    </w:p>
    <w:p w14:paraId="6B5F85AE">
      <w:pPr>
        <w:adjustRightInd w:val="0"/>
        <w:snapToGrid w:val="0"/>
        <w:spacing w:line="360" w:lineRule="auto"/>
        <w:ind w:firstLine="480" w:firstLineChars="200"/>
        <w:rPr>
          <w:rFonts w:ascii="宋体" w:hAnsi="宋体" w:cs="宋体"/>
          <w:sz w:val="24"/>
        </w:rPr>
      </w:pPr>
      <w:r>
        <w:rPr>
          <w:rFonts w:hint="eastAsia" w:ascii="宋体" w:hAnsi="宋体" w:cs="宋体"/>
          <w:sz w:val="24"/>
        </w:rPr>
        <w:t>2.成果辐射。连续三年，市优秀教师来园跟岗；帮扶青竹幼儿园、阳光幼儿园、复宁思幼儿园创建市优、省优，对外辐射交流等近30次。幼儿园生源稳定。</w:t>
      </w:r>
    </w:p>
    <w:p w14:paraId="79E49B56">
      <w:pPr>
        <w:adjustRightInd w:val="0"/>
        <w:snapToGrid w:val="0"/>
        <w:spacing w:line="360" w:lineRule="auto"/>
        <w:ind w:firstLine="482" w:firstLineChars="200"/>
        <w:rPr>
          <w:rFonts w:ascii="宋体" w:hAnsi="宋体" w:cs="宋体"/>
          <w:b/>
          <w:sz w:val="24"/>
        </w:rPr>
      </w:pPr>
      <w:r>
        <w:rPr>
          <w:rFonts w:hint="eastAsia" w:ascii="宋体" w:hAnsi="宋体" w:cs="宋体"/>
          <w:b/>
          <w:sz w:val="24"/>
        </w:rPr>
        <w:t>二、幼儿园近三年主要问题及教育对策</w:t>
      </w:r>
    </w:p>
    <w:p w14:paraId="24E4B04E">
      <w:pPr>
        <w:adjustRightInd w:val="0"/>
        <w:snapToGrid w:val="0"/>
        <w:spacing w:line="360" w:lineRule="auto"/>
        <w:ind w:firstLine="482" w:firstLineChars="200"/>
        <w:jc w:val="left"/>
        <w:rPr>
          <w:rFonts w:ascii="宋体" w:hAnsi="宋体" w:cs="宋体"/>
          <w:b/>
          <w:sz w:val="24"/>
        </w:rPr>
      </w:pPr>
      <w:r>
        <w:rPr>
          <w:rFonts w:hint="eastAsia" w:ascii="宋体" w:hAnsi="宋体" w:cs="宋体"/>
          <w:b/>
          <w:sz w:val="24"/>
        </w:rPr>
        <w:t>（一）主要问题</w:t>
      </w:r>
    </w:p>
    <w:p w14:paraId="30D0783D">
      <w:pPr>
        <w:adjustRightInd w:val="0"/>
        <w:snapToGrid w:val="0"/>
        <w:spacing w:line="360" w:lineRule="auto"/>
        <w:ind w:firstLine="482" w:firstLineChars="200"/>
        <w:jc w:val="left"/>
        <w:rPr>
          <w:rFonts w:ascii="宋体" w:hAnsi="宋体" w:cs="宋体"/>
          <w:bCs/>
          <w:sz w:val="24"/>
        </w:rPr>
      </w:pPr>
      <w:r>
        <w:rPr>
          <w:rFonts w:hint="eastAsia" w:ascii="宋体" w:hAnsi="宋体" w:cs="宋体"/>
          <w:b/>
          <w:sz w:val="24"/>
        </w:rPr>
        <w:t>1.队伍建设有短板。</w:t>
      </w:r>
      <w:r>
        <w:rPr>
          <w:rFonts w:hint="eastAsia" w:ascii="宋体" w:hAnsi="宋体" w:cs="宋体"/>
          <w:bCs/>
          <w:sz w:val="24"/>
        </w:rPr>
        <w:t>五类梯队教师虽占比近一半，但日趋老龄化，优秀年轻力量储备不够，有断层现象；在区系列比赛中，采菱园尚有上升空间，急需找准问题，精准发力；教师科研能力强，但在转化为日常保教行为方面，仍需努力。</w:t>
      </w:r>
    </w:p>
    <w:p w14:paraId="45B8A192">
      <w:pPr>
        <w:adjustRightInd w:val="0"/>
        <w:snapToGrid w:val="0"/>
        <w:spacing w:line="360" w:lineRule="auto"/>
        <w:ind w:firstLine="482" w:firstLineChars="200"/>
        <w:jc w:val="left"/>
        <w:rPr>
          <w:rFonts w:ascii="宋体" w:hAnsi="宋体" w:cs="宋体"/>
          <w:sz w:val="24"/>
        </w:rPr>
      </w:pPr>
      <w:r>
        <w:rPr>
          <w:rFonts w:hint="eastAsia" w:ascii="宋体" w:hAnsi="宋体" w:cs="宋体"/>
          <w:b/>
          <w:sz w:val="24"/>
        </w:rPr>
        <w:t>2.办园辨识度不够。</w:t>
      </w:r>
      <w:r>
        <w:rPr>
          <w:rFonts w:hint="eastAsia" w:ascii="宋体" w:hAnsi="宋体" w:cs="宋体"/>
          <w:bCs/>
          <w:sz w:val="24"/>
        </w:rPr>
        <w:t>采菱园坚持表演游戏十多年，做了三轮课题，但在日常保教活动中，这一特点并不外显</w:t>
      </w:r>
      <w:r>
        <w:rPr>
          <w:rFonts w:hint="eastAsia" w:ascii="宋体" w:hAnsi="宋体" w:cs="宋体"/>
          <w:sz w:val="24"/>
        </w:rPr>
        <w:t>。</w:t>
      </w:r>
    </w:p>
    <w:p w14:paraId="1F459421">
      <w:pPr>
        <w:adjustRightInd w:val="0"/>
        <w:snapToGrid w:val="0"/>
        <w:spacing w:line="360" w:lineRule="auto"/>
        <w:ind w:firstLine="482" w:firstLineChars="200"/>
        <w:jc w:val="left"/>
        <w:rPr>
          <w:rFonts w:ascii="宋体" w:hAnsi="宋体" w:cs="宋体"/>
          <w:b/>
          <w:bCs/>
          <w:sz w:val="24"/>
        </w:rPr>
      </w:pPr>
      <w:r>
        <w:rPr>
          <w:rFonts w:hint="eastAsia" w:ascii="宋体" w:hAnsi="宋体" w:cs="宋体"/>
          <w:b/>
          <w:bCs/>
          <w:sz w:val="24"/>
        </w:rPr>
        <w:t>（二）发展对策</w:t>
      </w:r>
    </w:p>
    <w:p w14:paraId="36DC746E">
      <w:pPr>
        <w:adjustRightInd w:val="0"/>
        <w:snapToGrid w:val="0"/>
        <w:spacing w:line="360" w:lineRule="auto"/>
        <w:ind w:firstLine="482" w:firstLineChars="200"/>
        <w:jc w:val="left"/>
        <w:rPr>
          <w:rFonts w:ascii="宋体" w:hAnsi="宋体" w:cs="宋体"/>
          <w:sz w:val="24"/>
        </w:rPr>
      </w:pPr>
      <w:r>
        <w:rPr>
          <w:rFonts w:hint="eastAsia" w:ascii="宋体" w:hAnsi="宋体" w:cs="宋体"/>
          <w:b/>
          <w:bCs/>
          <w:sz w:val="24"/>
        </w:rPr>
        <w:t>1.队伍建设方面。</w:t>
      </w:r>
      <w:r>
        <w:rPr>
          <w:rFonts w:hint="eastAsia" w:ascii="宋体" w:hAnsi="宋体" w:cs="宋体"/>
          <w:sz w:val="24"/>
        </w:rPr>
        <w:t>一是设置AB岗，在传、帮、带的过程中储备年轻优秀力量；二是借关键事件育关键人，借助调研、综合督导和常规督导等关键事件，延长节点效应，整体优化保教质量；三是转变儿童观、教育观、课程观，借助课程审议等过程性管理方式，引导教师在循证思辨中不断修正三观，拓展课程视角。</w:t>
      </w:r>
    </w:p>
    <w:p w14:paraId="6D89D6B5">
      <w:pPr>
        <w:adjustRightInd w:val="0"/>
        <w:snapToGrid w:val="0"/>
        <w:spacing w:line="360" w:lineRule="auto"/>
        <w:ind w:firstLine="482" w:firstLineChars="200"/>
        <w:jc w:val="left"/>
        <w:rPr>
          <w:rFonts w:ascii="宋体" w:hAnsi="宋体" w:cs="宋体"/>
          <w:b/>
          <w:bCs/>
          <w:sz w:val="24"/>
        </w:rPr>
      </w:pPr>
      <w:r>
        <w:rPr>
          <w:rFonts w:hint="eastAsia" w:ascii="宋体" w:hAnsi="宋体" w:cs="宋体"/>
          <w:b/>
          <w:bCs/>
          <w:sz w:val="24"/>
        </w:rPr>
        <w:t>2.办园辨识度方面。</w:t>
      </w:r>
      <w:r>
        <w:rPr>
          <w:rFonts w:hint="eastAsia" w:ascii="宋体" w:hAnsi="宋体" w:cs="宋体"/>
          <w:sz w:val="24"/>
        </w:rPr>
        <w:t>进一步盘清采菱幼的经验基础、问题所在，从顶层设计开始，建立清晰的建构思路，做好加减乘除，符合采菱儿童发展的好做法做强做大，同质化的做减法，多学习、多交流，形成采菱幼鲜明特质。</w:t>
      </w:r>
    </w:p>
    <w:p w14:paraId="718D2F2C">
      <w:pPr>
        <w:adjustRightInd w:val="0"/>
        <w:snapToGrid w:val="0"/>
        <w:spacing w:line="360" w:lineRule="auto"/>
        <w:ind w:firstLine="480" w:firstLineChars="200"/>
        <w:rPr>
          <w:rFonts w:ascii="宋体" w:hAnsi="宋体" w:cs="宋体"/>
          <w:color w:val="000000"/>
          <w:sz w:val="24"/>
        </w:rPr>
      </w:pPr>
      <w:r>
        <w:rPr>
          <w:rFonts w:hint="eastAsia" w:ascii="宋体" w:hAnsi="宋体" w:cs="宋体"/>
          <w:sz w:val="24"/>
        </w:rPr>
        <w:t>回顾三年来的历程，采菱人一直在努力追求“幼儿在前、教师在后”的教育生态。督导是一次检阅也是一次新起点，奋进中的采菱园将不断守正创新，为</w:t>
      </w:r>
      <w:r>
        <w:rPr>
          <w:rFonts w:hint="eastAsia" w:ascii="宋体" w:hAnsi="宋体" w:cs="宋体"/>
          <w:color w:val="000000"/>
          <w:sz w:val="24"/>
        </w:rPr>
        <w:t>办家门口老百姓满意的好幼儿园而上下求索。</w:t>
      </w:r>
    </w:p>
    <w:p w14:paraId="25AE751C">
      <w:pPr>
        <w:tabs>
          <w:tab w:val="left" w:pos="1533"/>
        </w:tabs>
        <w:spacing w:line="360" w:lineRule="auto"/>
        <w:ind w:firstLine="480" w:firstLineChars="200"/>
        <w:rPr>
          <w:rFonts w:ascii="宋体" w:hAnsi="宋体" w:cs="宋体"/>
          <w:sz w:val="24"/>
        </w:rPr>
      </w:pPr>
    </w:p>
    <w:p w14:paraId="665E5CCA">
      <w:pPr>
        <w:adjustRightInd w:val="0"/>
        <w:snapToGrid w:val="0"/>
        <w:spacing w:line="360" w:lineRule="auto"/>
        <w:ind w:firstLine="480" w:firstLineChars="200"/>
        <w:rPr>
          <w:rFonts w:ascii="宋体" w:hAnsi="宋体" w:cs="宋体"/>
          <w:color w:val="000000"/>
          <w:sz w:val="24"/>
        </w:rPr>
      </w:pPr>
    </w:p>
    <w:p w14:paraId="16282D40">
      <w:pPr>
        <w:spacing w:line="360" w:lineRule="auto"/>
        <w:ind w:firstLine="480" w:firstLineChars="200"/>
        <w:rPr>
          <w:rFonts w:ascii="宋体" w:hAnsi="宋体" w:cs="宋体"/>
          <w:sz w:val="24"/>
        </w:rPr>
      </w:pPr>
    </w:p>
    <w:p w14:paraId="0AE44844">
      <w:pPr>
        <w:spacing w:line="360" w:lineRule="auto"/>
        <w:ind w:firstLine="480" w:firstLineChars="200"/>
        <w:rPr>
          <w:rFonts w:ascii="宋体" w:hAnsi="宋体" w:cs="宋体"/>
          <w:sz w:val="24"/>
        </w:rPr>
      </w:pPr>
    </w:p>
    <w:p w14:paraId="449E0DE8">
      <w:pPr>
        <w:tabs>
          <w:tab w:val="left" w:pos="9900"/>
        </w:tabs>
        <w:adjustRightInd w:val="0"/>
        <w:snapToGrid w:val="0"/>
        <w:spacing w:line="360" w:lineRule="auto"/>
        <w:ind w:right="3"/>
        <w:rPr>
          <w:rFonts w:ascii="华文楷体" w:hAnsi="华文楷体" w:eastAsia="华文楷体" w:cs="仿宋_GB2312"/>
          <w:b/>
          <w:sz w:val="32"/>
          <w:szCs w:val="32"/>
        </w:rPr>
      </w:pPr>
    </w:p>
    <w:p w14:paraId="6EA59CAE">
      <w:pPr>
        <w:adjustRightInd w:val="0"/>
        <w:snapToGrid w:val="0"/>
        <w:spacing w:line="360" w:lineRule="auto"/>
        <w:jc w:val="center"/>
        <w:rPr>
          <w:rFonts w:ascii="方正大标宋简体" w:eastAsia="方正大标宋简体"/>
          <w:color w:val="000000"/>
          <w:spacing w:val="-10"/>
          <w:kern w:val="0"/>
          <w:sz w:val="36"/>
          <w:szCs w:val="36"/>
        </w:rPr>
      </w:pPr>
    </w:p>
    <w:p w14:paraId="0F94A5C6">
      <w:pPr>
        <w:adjustRightInd w:val="0"/>
        <w:snapToGrid w:val="0"/>
        <w:spacing w:line="360" w:lineRule="auto"/>
        <w:jc w:val="center"/>
        <w:rPr>
          <w:rFonts w:ascii="方正大标宋简体" w:eastAsia="方正大标宋简体"/>
          <w:color w:val="000000"/>
          <w:spacing w:val="-10"/>
          <w:kern w:val="0"/>
          <w:sz w:val="36"/>
          <w:szCs w:val="36"/>
        </w:rPr>
      </w:pPr>
    </w:p>
    <w:p w14:paraId="07B0C5B9">
      <w:pPr>
        <w:adjustRightInd w:val="0"/>
        <w:snapToGrid w:val="0"/>
        <w:spacing w:line="360" w:lineRule="auto"/>
        <w:jc w:val="center"/>
        <w:rPr>
          <w:rFonts w:ascii="方正大标宋简体" w:eastAsia="方正大标宋简体"/>
          <w:color w:val="000000"/>
          <w:spacing w:val="-10"/>
          <w:kern w:val="0"/>
          <w:sz w:val="36"/>
          <w:szCs w:val="36"/>
        </w:rPr>
      </w:pPr>
    </w:p>
    <w:p w14:paraId="56A6D84C">
      <w:pPr>
        <w:adjustRightInd w:val="0"/>
        <w:snapToGrid w:val="0"/>
        <w:spacing w:line="360" w:lineRule="auto"/>
        <w:rPr>
          <w:rFonts w:ascii="方正大标宋简体" w:eastAsia="方正大标宋简体"/>
          <w:color w:val="000000"/>
          <w:spacing w:val="-10"/>
          <w:kern w:val="0"/>
          <w:sz w:val="36"/>
          <w:szCs w:val="36"/>
        </w:rPr>
      </w:pPr>
    </w:p>
    <w:p w14:paraId="4340D9AC">
      <w:pPr>
        <w:adjustRightInd w:val="0"/>
        <w:snapToGrid w:val="0"/>
        <w:spacing w:line="360" w:lineRule="auto"/>
        <w:rPr>
          <w:rFonts w:ascii="方正大标宋简体" w:eastAsia="方正大标宋简体"/>
          <w:color w:val="000000"/>
          <w:spacing w:val="-10"/>
          <w:kern w:val="0"/>
          <w:sz w:val="36"/>
          <w:szCs w:val="36"/>
        </w:rPr>
      </w:pPr>
    </w:p>
    <w:p w14:paraId="31B9555C">
      <w:pPr>
        <w:adjustRightInd w:val="0"/>
        <w:snapToGrid w:val="0"/>
        <w:spacing w:line="360" w:lineRule="auto"/>
        <w:rPr>
          <w:rFonts w:ascii="方正大标宋简体" w:eastAsia="方正大标宋简体"/>
          <w:color w:val="000000"/>
          <w:spacing w:val="-10"/>
          <w:kern w:val="0"/>
          <w:sz w:val="36"/>
          <w:szCs w:val="36"/>
        </w:rPr>
      </w:pPr>
    </w:p>
    <w:p w14:paraId="7DE95E4C">
      <w:pPr>
        <w:adjustRightInd w:val="0"/>
        <w:snapToGrid w:val="0"/>
        <w:spacing w:line="360" w:lineRule="auto"/>
        <w:rPr>
          <w:rFonts w:ascii="方正大标宋简体" w:eastAsia="方正大标宋简体"/>
          <w:color w:val="000000"/>
          <w:spacing w:val="-10"/>
          <w:kern w:val="0"/>
          <w:sz w:val="36"/>
          <w:szCs w:val="36"/>
        </w:rPr>
      </w:pPr>
    </w:p>
    <w:p w14:paraId="461FB0AD">
      <w:pPr>
        <w:adjustRightInd w:val="0"/>
        <w:snapToGrid w:val="0"/>
        <w:spacing w:line="360" w:lineRule="auto"/>
        <w:jc w:val="center"/>
        <w:rPr>
          <w:rFonts w:ascii="方正大标宋简体" w:eastAsia="方正大标宋简体"/>
          <w:color w:val="000000"/>
          <w:spacing w:val="-10"/>
          <w:kern w:val="0"/>
          <w:sz w:val="36"/>
          <w:szCs w:val="36"/>
        </w:rPr>
      </w:pPr>
    </w:p>
    <w:p w14:paraId="5F22C97E">
      <w:pPr>
        <w:adjustRightInd w:val="0"/>
        <w:snapToGrid w:val="0"/>
        <w:spacing w:line="360" w:lineRule="auto"/>
        <w:jc w:val="both"/>
        <w:rPr>
          <w:rFonts w:ascii="方正大标宋简体" w:eastAsia="方正大标宋简体"/>
          <w:color w:val="000000"/>
          <w:spacing w:val="-10"/>
          <w:kern w:val="0"/>
          <w:sz w:val="36"/>
          <w:szCs w:val="36"/>
        </w:rPr>
      </w:pPr>
    </w:p>
    <w:p w14:paraId="33838449">
      <w:pPr>
        <w:adjustRightInd w:val="0"/>
        <w:snapToGrid w:val="0"/>
        <w:spacing w:line="360" w:lineRule="auto"/>
        <w:jc w:val="center"/>
        <w:rPr>
          <w:rFonts w:ascii="方正大标宋简体" w:eastAsia="方正大标宋简体"/>
          <w:color w:val="000000"/>
          <w:spacing w:val="-10"/>
          <w:kern w:val="0"/>
          <w:sz w:val="36"/>
          <w:szCs w:val="36"/>
        </w:rPr>
      </w:pPr>
      <w:r>
        <w:rPr>
          <w:rFonts w:hint="eastAsia" w:ascii="方正大标宋简体" w:eastAsia="方正大标宋简体"/>
          <w:color w:val="000000"/>
          <w:spacing w:val="-10"/>
          <w:kern w:val="0"/>
          <w:sz w:val="36"/>
          <w:szCs w:val="36"/>
        </w:rPr>
        <w:t>常州市天宁区采菱幼儿园综合督导评估自评汇总</w:t>
      </w:r>
    </w:p>
    <w:tbl>
      <w:tblPr>
        <w:tblStyle w:val="8"/>
        <w:tblpPr w:leftFromText="180" w:rightFromText="180" w:vertAnchor="text" w:horzAnchor="page" w:tblpX="1570" w:tblpY="417"/>
        <w:tblOverlap w:val="never"/>
        <w:tblW w:w="9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5"/>
        <w:gridCol w:w="2535"/>
        <w:gridCol w:w="1410"/>
        <w:gridCol w:w="1530"/>
        <w:gridCol w:w="1830"/>
      </w:tblGrid>
      <w:tr w14:paraId="10DC7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2025" w:type="dxa"/>
            <w:noWrap/>
            <w:vAlign w:val="center"/>
          </w:tcPr>
          <w:p w14:paraId="6B72E754">
            <w:pPr>
              <w:adjustRightInd w:val="0"/>
              <w:snapToGrid w:val="0"/>
              <w:spacing w:line="360" w:lineRule="auto"/>
              <w:jc w:val="center"/>
              <w:rPr>
                <w:rFonts w:ascii="仿宋_GB2312" w:hAnsi="宋体" w:eastAsia="仿宋_GB2312"/>
                <w:b/>
                <w:bCs/>
                <w:color w:val="000000"/>
                <w:sz w:val="24"/>
              </w:rPr>
            </w:pPr>
            <w:r>
              <w:rPr>
                <w:rFonts w:hint="eastAsia" w:ascii="仿宋_GB2312" w:hAnsi="宋体" w:eastAsia="仿宋_GB2312"/>
                <w:b/>
                <w:bCs/>
                <w:color w:val="000000"/>
                <w:sz w:val="24"/>
              </w:rPr>
              <w:t>A级指标</w:t>
            </w:r>
          </w:p>
        </w:tc>
        <w:tc>
          <w:tcPr>
            <w:tcW w:w="2535" w:type="dxa"/>
            <w:noWrap/>
            <w:vAlign w:val="center"/>
          </w:tcPr>
          <w:p w14:paraId="6F91A780">
            <w:pPr>
              <w:adjustRightInd w:val="0"/>
              <w:snapToGrid w:val="0"/>
              <w:spacing w:line="360" w:lineRule="auto"/>
              <w:jc w:val="center"/>
              <w:rPr>
                <w:rFonts w:ascii="仿宋_GB2312" w:hAnsi="宋体" w:eastAsia="仿宋_GB2312"/>
                <w:b/>
                <w:bCs/>
                <w:color w:val="000000"/>
                <w:sz w:val="24"/>
              </w:rPr>
            </w:pPr>
            <w:r>
              <w:rPr>
                <w:rFonts w:hint="eastAsia" w:ascii="仿宋_GB2312" w:hAnsi="宋体" w:eastAsia="仿宋_GB2312"/>
                <w:b/>
                <w:bCs/>
                <w:color w:val="000000"/>
                <w:sz w:val="24"/>
              </w:rPr>
              <w:t>B级指标</w:t>
            </w:r>
          </w:p>
        </w:tc>
        <w:tc>
          <w:tcPr>
            <w:tcW w:w="1410" w:type="dxa"/>
            <w:noWrap/>
            <w:vAlign w:val="center"/>
          </w:tcPr>
          <w:p w14:paraId="583692F8">
            <w:pPr>
              <w:adjustRightInd w:val="0"/>
              <w:snapToGrid w:val="0"/>
              <w:spacing w:line="360" w:lineRule="auto"/>
              <w:jc w:val="center"/>
              <w:rPr>
                <w:rFonts w:ascii="仿宋_GB2312" w:hAnsi="宋体" w:eastAsia="仿宋_GB2312"/>
                <w:b/>
                <w:bCs/>
                <w:color w:val="000000"/>
                <w:sz w:val="24"/>
              </w:rPr>
            </w:pPr>
            <w:r>
              <w:rPr>
                <w:rFonts w:hint="eastAsia" w:ascii="仿宋_GB2312" w:hAnsi="宋体" w:eastAsia="仿宋_GB2312"/>
                <w:b/>
                <w:bCs/>
                <w:color w:val="000000"/>
                <w:sz w:val="24"/>
              </w:rPr>
              <w:t>C级指标</w:t>
            </w:r>
          </w:p>
        </w:tc>
        <w:tc>
          <w:tcPr>
            <w:tcW w:w="1530" w:type="dxa"/>
            <w:noWrap/>
            <w:vAlign w:val="center"/>
          </w:tcPr>
          <w:p w14:paraId="76EABD7F">
            <w:pPr>
              <w:adjustRightInd w:val="0"/>
              <w:snapToGrid w:val="0"/>
              <w:spacing w:line="360" w:lineRule="auto"/>
              <w:jc w:val="center"/>
              <w:rPr>
                <w:rFonts w:ascii="仿宋_GB2312" w:hAnsi="宋体" w:eastAsia="仿宋_GB2312"/>
                <w:b/>
                <w:bCs/>
                <w:color w:val="000000"/>
                <w:sz w:val="24"/>
              </w:rPr>
            </w:pPr>
            <w:r>
              <w:rPr>
                <w:rFonts w:hint="eastAsia" w:ascii="仿宋_GB2312" w:hAnsi="宋体" w:eastAsia="仿宋_GB2312"/>
                <w:b/>
                <w:bCs/>
                <w:color w:val="000000"/>
                <w:sz w:val="24"/>
              </w:rPr>
              <w:t>自评得分</w:t>
            </w:r>
          </w:p>
        </w:tc>
        <w:tc>
          <w:tcPr>
            <w:tcW w:w="1830" w:type="dxa"/>
            <w:noWrap/>
            <w:vAlign w:val="center"/>
          </w:tcPr>
          <w:p w14:paraId="056AA46E">
            <w:pPr>
              <w:adjustRightInd w:val="0"/>
              <w:snapToGrid w:val="0"/>
              <w:spacing w:line="360" w:lineRule="auto"/>
              <w:jc w:val="center"/>
              <w:rPr>
                <w:rFonts w:ascii="仿宋_GB2312" w:hAnsi="宋体" w:eastAsia="仿宋_GB2312"/>
                <w:b/>
                <w:bCs/>
                <w:color w:val="000000"/>
                <w:sz w:val="24"/>
              </w:rPr>
            </w:pPr>
            <w:r>
              <w:rPr>
                <w:rFonts w:hint="eastAsia" w:ascii="仿宋_GB2312" w:hAnsi="宋体" w:eastAsia="仿宋_GB2312"/>
                <w:b/>
                <w:bCs/>
                <w:color w:val="000000"/>
                <w:sz w:val="24"/>
              </w:rPr>
              <w:t>扣分简要说明</w:t>
            </w:r>
          </w:p>
        </w:tc>
      </w:tr>
      <w:tr w14:paraId="2386D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025" w:type="dxa"/>
            <w:vMerge w:val="restart"/>
            <w:noWrap/>
            <w:vAlign w:val="center"/>
          </w:tcPr>
          <w:p w14:paraId="48344666">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A1办园方向</w:t>
            </w:r>
          </w:p>
          <w:p w14:paraId="6E126121">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（17分）</w:t>
            </w:r>
          </w:p>
        </w:tc>
        <w:tc>
          <w:tcPr>
            <w:tcW w:w="2535" w:type="dxa"/>
            <w:noWrap/>
            <w:vAlign w:val="center"/>
          </w:tcPr>
          <w:p w14:paraId="38A16E70">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B1党建思政8分</w:t>
            </w:r>
          </w:p>
        </w:tc>
        <w:tc>
          <w:tcPr>
            <w:tcW w:w="1410" w:type="dxa"/>
            <w:noWrap/>
            <w:vAlign w:val="center"/>
          </w:tcPr>
          <w:p w14:paraId="29221DF8">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sz w:val="24"/>
              </w:rPr>
              <w:t>C1</w:t>
            </w:r>
            <w:r>
              <w:rPr>
                <w:rFonts w:hint="eastAsia" w:ascii="仿宋_GB2312" w:hAnsi="宋体" w:eastAsia="仿宋_GB2312"/>
                <w:color w:val="000000"/>
                <w:sz w:val="24"/>
              </w:rPr>
              <w:t>—</w:t>
            </w:r>
            <w:r>
              <w:rPr>
                <w:rFonts w:hint="eastAsia" w:ascii="仿宋_GB2312" w:hAnsi="宋体" w:eastAsia="仿宋_GB2312"/>
                <w:sz w:val="24"/>
              </w:rPr>
              <w:t>C2</w:t>
            </w:r>
          </w:p>
        </w:tc>
        <w:tc>
          <w:tcPr>
            <w:tcW w:w="1530" w:type="dxa"/>
            <w:noWrap/>
            <w:vAlign w:val="center"/>
          </w:tcPr>
          <w:p w14:paraId="76027660">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8</w:t>
            </w:r>
          </w:p>
        </w:tc>
        <w:tc>
          <w:tcPr>
            <w:tcW w:w="1830" w:type="dxa"/>
            <w:noWrap/>
            <w:vAlign w:val="center"/>
          </w:tcPr>
          <w:p w14:paraId="24873F6E">
            <w:pPr>
              <w:adjustRightInd w:val="0"/>
              <w:snapToGrid w:val="0"/>
              <w:spacing w:line="360" w:lineRule="auto"/>
              <w:jc w:val="center"/>
              <w:rPr>
                <w:rFonts w:ascii="仿宋_GB2312" w:hAnsi="宋体" w:eastAsia="仿宋_GB2312"/>
                <w:color w:val="000000"/>
                <w:sz w:val="24"/>
              </w:rPr>
            </w:pPr>
          </w:p>
        </w:tc>
      </w:tr>
      <w:tr w14:paraId="56175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025" w:type="dxa"/>
            <w:vMerge w:val="continue"/>
            <w:noWrap/>
            <w:vAlign w:val="center"/>
          </w:tcPr>
          <w:p w14:paraId="268B242F">
            <w:pPr>
              <w:adjustRightInd w:val="0"/>
              <w:snapToGrid w:val="0"/>
              <w:spacing w:line="360" w:lineRule="auto"/>
              <w:jc w:val="center"/>
              <w:rPr>
                <w:rFonts w:ascii="仿宋_GB2312" w:hAnsi="宋体" w:eastAsia="仿宋_GB2312"/>
                <w:color w:val="000000"/>
                <w:sz w:val="24"/>
              </w:rPr>
            </w:pPr>
          </w:p>
        </w:tc>
        <w:tc>
          <w:tcPr>
            <w:tcW w:w="2535" w:type="dxa"/>
            <w:noWrap/>
            <w:vAlign w:val="center"/>
          </w:tcPr>
          <w:p w14:paraId="2C648CE9">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B2办园理念9分</w:t>
            </w:r>
          </w:p>
        </w:tc>
        <w:tc>
          <w:tcPr>
            <w:tcW w:w="1410" w:type="dxa"/>
            <w:noWrap/>
            <w:vAlign w:val="center"/>
          </w:tcPr>
          <w:p w14:paraId="270857B8">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sz w:val="24"/>
              </w:rPr>
              <w:t>C3</w:t>
            </w:r>
            <w:r>
              <w:rPr>
                <w:rFonts w:hint="eastAsia" w:ascii="仿宋_GB2312" w:hAnsi="宋体" w:eastAsia="仿宋_GB2312"/>
                <w:color w:val="000000"/>
                <w:sz w:val="24"/>
              </w:rPr>
              <w:t>—</w:t>
            </w:r>
            <w:r>
              <w:rPr>
                <w:rFonts w:hint="eastAsia" w:ascii="仿宋_GB2312" w:hAnsi="宋体" w:eastAsia="仿宋_GB2312"/>
                <w:sz w:val="24"/>
              </w:rPr>
              <w:t>C5</w:t>
            </w:r>
          </w:p>
        </w:tc>
        <w:tc>
          <w:tcPr>
            <w:tcW w:w="1530" w:type="dxa"/>
            <w:noWrap/>
            <w:vAlign w:val="center"/>
          </w:tcPr>
          <w:p w14:paraId="675ED3C5">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9</w:t>
            </w:r>
          </w:p>
        </w:tc>
        <w:tc>
          <w:tcPr>
            <w:tcW w:w="1830" w:type="dxa"/>
            <w:noWrap/>
            <w:vAlign w:val="center"/>
          </w:tcPr>
          <w:p w14:paraId="69C1102D">
            <w:pPr>
              <w:adjustRightInd w:val="0"/>
              <w:snapToGrid w:val="0"/>
              <w:spacing w:line="360" w:lineRule="auto"/>
              <w:jc w:val="center"/>
              <w:rPr>
                <w:rFonts w:ascii="仿宋_GB2312" w:hAnsi="宋体" w:eastAsia="仿宋_GB2312"/>
                <w:color w:val="000000"/>
                <w:sz w:val="24"/>
              </w:rPr>
            </w:pPr>
          </w:p>
        </w:tc>
      </w:tr>
      <w:tr w14:paraId="770E1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025" w:type="dxa"/>
            <w:vMerge w:val="restart"/>
            <w:noWrap/>
            <w:vAlign w:val="center"/>
          </w:tcPr>
          <w:p w14:paraId="2EBDEDAF">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A2保育与安全</w:t>
            </w:r>
          </w:p>
          <w:p w14:paraId="51D18453">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（23分）</w:t>
            </w:r>
          </w:p>
        </w:tc>
        <w:tc>
          <w:tcPr>
            <w:tcW w:w="2535" w:type="dxa"/>
            <w:noWrap/>
            <w:vAlign w:val="center"/>
          </w:tcPr>
          <w:p w14:paraId="3A2D6622">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B3卫生保健9分</w:t>
            </w:r>
          </w:p>
        </w:tc>
        <w:tc>
          <w:tcPr>
            <w:tcW w:w="1410" w:type="dxa"/>
            <w:noWrap/>
            <w:vAlign w:val="center"/>
          </w:tcPr>
          <w:p w14:paraId="207B2CE7">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C6—C9</w:t>
            </w:r>
          </w:p>
        </w:tc>
        <w:tc>
          <w:tcPr>
            <w:tcW w:w="1530" w:type="dxa"/>
            <w:noWrap/>
            <w:vAlign w:val="center"/>
          </w:tcPr>
          <w:p w14:paraId="025DBE68">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9</w:t>
            </w:r>
          </w:p>
        </w:tc>
        <w:tc>
          <w:tcPr>
            <w:tcW w:w="1830" w:type="dxa"/>
            <w:noWrap/>
            <w:vAlign w:val="center"/>
          </w:tcPr>
          <w:p w14:paraId="4EA8577D">
            <w:pPr>
              <w:adjustRightInd w:val="0"/>
              <w:snapToGrid w:val="0"/>
              <w:spacing w:line="360" w:lineRule="auto"/>
              <w:jc w:val="center"/>
              <w:rPr>
                <w:rFonts w:ascii="仿宋_GB2312" w:hAnsi="宋体" w:eastAsia="仿宋_GB2312"/>
                <w:color w:val="000000"/>
                <w:sz w:val="24"/>
              </w:rPr>
            </w:pPr>
          </w:p>
        </w:tc>
      </w:tr>
      <w:tr w14:paraId="7FD0C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025" w:type="dxa"/>
            <w:vMerge w:val="continue"/>
            <w:noWrap/>
            <w:vAlign w:val="center"/>
          </w:tcPr>
          <w:p w14:paraId="4B07F2E9">
            <w:pPr>
              <w:adjustRightInd w:val="0"/>
              <w:snapToGrid w:val="0"/>
              <w:spacing w:line="360" w:lineRule="auto"/>
              <w:jc w:val="center"/>
              <w:rPr>
                <w:rFonts w:ascii="仿宋_GB2312" w:hAnsi="宋体" w:eastAsia="仿宋_GB2312"/>
                <w:color w:val="000000"/>
                <w:sz w:val="24"/>
              </w:rPr>
            </w:pPr>
          </w:p>
        </w:tc>
        <w:tc>
          <w:tcPr>
            <w:tcW w:w="2535" w:type="dxa"/>
            <w:noWrap/>
            <w:vAlign w:val="center"/>
          </w:tcPr>
          <w:p w14:paraId="0FDC9FB9">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B4生活照料5分</w:t>
            </w:r>
          </w:p>
        </w:tc>
        <w:tc>
          <w:tcPr>
            <w:tcW w:w="1410" w:type="dxa"/>
            <w:noWrap/>
            <w:vAlign w:val="center"/>
          </w:tcPr>
          <w:p w14:paraId="5AE619F7">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C10—C11</w:t>
            </w:r>
          </w:p>
        </w:tc>
        <w:tc>
          <w:tcPr>
            <w:tcW w:w="1530" w:type="dxa"/>
            <w:noWrap/>
            <w:vAlign w:val="center"/>
          </w:tcPr>
          <w:p w14:paraId="07A3FCDC">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5</w:t>
            </w:r>
          </w:p>
        </w:tc>
        <w:tc>
          <w:tcPr>
            <w:tcW w:w="1830" w:type="dxa"/>
            <w:noWrap/>
            <w:vAlign w:val="center"/>
          </w:tcPr>
          <w:p w14:paraId="51A222EE">
            <w:pPr>
              <w:adjustRightInd w:val="0"/>
              <w:snapToGrid w:val="0"/>
              <w:spacing w:line="360" w:lineRule="auto"/>
              <w:jc w:val="center"/>
              <w:rPr>
                <w:rFonts w:ascii="仿宋_GB2312" w:hAnsi="宋体" w:eastAsia="仿宋_GB2312"/>
                <w:color w:val="000000"/>
                <w:sz w:val="24"/>
              </w:rPr>
            </w:pPr>
          </w:p>
        </w:tc>
      </w:tr>
      <w:tr w14:paraId="61779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025" w:type="dxa"/>
            <w:vMerge w:val="continue"/>
            <w:noWrap/>
            <w:vAlign w:val="center"/>
          </w:tcPr>
          <w:p w14:paraId="25B51AD4">
            <w:pPr>
              <w:adjustRightInd w:val="0"/>
              <w:snapToGrid w:val="0"/>
              <w:spacing w:line="360" w:lineRule="auto"/>
              <w:jc w:val="center"/>
              <w:rPr>
                <w:rFonts w:ascii="仿宋_GB2312" w:hAnsi="宋体" w:eastAsia="仿宋_GB2312"/>
                <w:color w:val="000000"/>
                <w:sz w:val="24"/>
              </w:rPr>
            </w:pPr>
          </w:p>
        </w:tc>
        <w:tc>
          <w:tcPr>
            <w:tcW w:w="2535" w:type="dxa"/>
            <w:noWrap/>
            <w:vAlign w:val="center"/>
          </w:tcPr>
          <w:p w14:paraId="2F13E85B">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B5安全防护9分</w:t>
            </w:r>
          </w:p>
        </w:tc>
        <w:tc>
          <w:tcPr>
            <w:tcW w:w="1410" w:type="dxa"/>
            <w:noWrap/>
            <w:vAlign w:val="center"/>
          </w:tcPr>
          <w:p w14:paraId="377811E3">
            <w:pPr>
              <w:adjustRightInd w:val="0"/>
              <w:snapToGrid w:val="0"/>
              <w:spacing w:line="360" w:lineRule="auto"/>
              <w:rPr>
                <w:rFonts w:ascii="仿宋_GB2312" w:hAnsi="宋体" w:eastAsia="仿宋_GB2312"/>
                <w:color w:val="000000"/>
                <w:sz w:val="24"/>
              </w:rPr>
            </w:pPr>
            <w:r>
              <w:rPr>
                <w:rFonts w:hint="eastAsia" w:ascii="仿宋_GB2312" w:hAnsi="宋体" w:eastAsia="仿宋_GB2312"/>
                <w:color w:val="000000"/>
                <w:sz w:val="24"/>
              </w:rPr>
              <w:t>C12—C14</w:t>
            </w:r>
          </w:p>
        </w:tc>
        <w:tc>
          <w:tcPr>
            <w:tcW w:w="1530" w:type="dxa"/>
            <w:noWrap/>
            <w:vAlign w:val="center"/>
          </w:tcPr>
          <w:p w14:paraId="2BEF018D">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9</w:t>
            </w:r>
          </w:p>
        </w:tc>
        <w:tc>
          <w:tcPr>
            <w:tcW w:w="1830" w:type="dxa"/>
            <w:noWrap/>
            <w:vAlign w:val="center"/>
          </w:tcPr>
          <w:p w14:paraId="2F11C438">
            <w:pPr>
              <w:adjustRightInd w:val="0"/>
              <w:snapToGrid w:val="0"/>
              <w:spacing w:line="360" w:lineRule="auto"/>
              <w:jc w:val="center"/>
              <w:rPr>
                <w:rFonts w:ascii="仿宋_GB2312" w:hAnsi="宋体" w:eastAsia="仿宋_GB2312"/>
                <w:color w:val="000000"/>
                <w:sz w:val="24"/>
              </w:rPr>
            </w:pPr>
          </w:p>
        </w:tc>
      </w:tr>
      <w:tr w14:paraId="4E15E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025" w:type="dxa"/>
            <w:vMerge w:val="restart"/>
            <w:noWrap/>
            <w:vAlign w:val="center"/>
          </w:tcPr>
          <w:p w14:paraId="2DEE94A8">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A3教育过程</w:t>
            </w:r>
          </w:p>
          <w:p w14:paraId="3FCBC157">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（22分</w:t>
            </w:r>
            <w:r>
              <w:rPr>
                <w:rFonts w:ascii="仿宋_GB2312" w:hAnsi="宋体" w:eastAsia="仿宋_GB2312"/>
                <w:color w:val="000000"/>
                <w:sz w:val="24"/>
              </w:rPr>
              <w:t>）</w:t>
            </w:r>
          </w:p>
        </w:tc>
        <w:tc>
          <w:tcPr>
            <w:tcW w:w="2535" w:type="dxa"/>
            <w:noWrap/>
            <w:vAlign w:val="center"/>
          </w:tcPr>
          <w:p w14:paraId="2B51D80F">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B6活动组织8分</w:t>
            </w:r>
          </w:p>
        </w:tc>
        <w:tc>
          <w:tcPr>
            <w:tcW w:w="1410" w:type="dxa"/>
            <w:noWrap/>
            <w:vAlign w:val="center"/>
          </w:tcPr>
          <w:p w14:paraId="3F42C20B">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C15—C16</w:t>
            </w:r>
          </w:p>
        </w:tc>
        <w:tc>
          <w:tcPr>
            <w:tcW w:w="1530" w:type="dxa"/>
            <w:noWrap/>
            <w:vAlign w:val="center"/>
          </w:tcPr>
          <w:p w14:paraId="47342F03">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8</w:t>
            </w:r>
          </w:p>
        </w:tc>
        <w:tc>
          <w:tcPr>
            <w:tcW w:w="1830" w:type="dxa"/>
            <w:noWrap/>
            <w:vAlign w:val="center"/>
          </w:tcPr>
          <w:p w14:paraId="2F340964">
            <w:pPr>
              <w:adjustRightInd w:val="0"/>
              <w:snapToGrid w:val="0"/>
              <w:spacing w:line="360" w:lineRule="auto"/>
              <w:jc w:val="center"/>
              <w:rPr>
                <w:rFonts w:ascii="仿宋_GB2312" w:hAnsi="宋体" w:eastAsia="仿宋_GB2312"/>
                <w:color w:val="000000"/>
                <w:sz w:val="24"/>
              </w:rPr>
            </w:pPr>
          </w:p>
        </w:tc>
      </w:tr>
      <w:tr w14:paraId="567E9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025" w:type="dxa"/>
            <w:vMerge w:val="continue"/>
            <w:noWrap/>
            <w:vAlign w:val="center"/>
          </w:tcPr>
          <w:p w14:paraId="3E9AAB0F">
            <w:pPr>
              <w:adjustRightInd w:val="0"/>
              <w:snapToGrid w:val="0"/>
              <w:spacing w:line="360" w:lineRule="auto"/>
              <w:jc w:val="center"/>
              <w:rPr>
                <w:rFonts w:ascii="仿宋_GB2312" w:hAnsi="宋体" w:eastAsia="仿宋_GB2312"/>
                <w:color w:val="000000"/>
                <w:sz w:val="24"/>
              </w:rPr>
            </w:pPr>
          </w:p>
        </w:tc>
        <w:tc>
          <w:tcPr>
            <w:tcW w:w="2535" w:type="dxa"/>
            <w:noWrap/>
            <w:vAlign w:val="center"/>
          </w:tcPr>
          <w:p w14:paraId="3841A42C">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B7师幼互动8分</w:t>
            </w:r>
          </w:p>
        </w:tc>
        <w:tc>
          <w:tcPr>
            <w:tcW w:w="1410" w:type="dxa"/>
            <w:noWrap/>
            <w:vAlign w:val="center"/>
          </w:tcPr>
          <w:p w14:paraId="4CA7BFED">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C17—C18</w:t>
            </w:r>
          </w:p>
        </w:tc>
        <w:tc>
          <w:tcPr>
            <w:tcW w:w="1530" w:type="dxa"/>
            <w:noWrap/>
            <w:vAlign w:val="center"/>
          </w:tcPr>
          <w:p w14:paraId="67665BF8">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8</w:t>
            </w:r>
          </w:p>
        </w:tc>
        <w:tc>
          <w:tcPr>
            <w:tcW w:w="1830" w:type="dxa"/>
            <w:noWrap/>
            <w:vAlign w:val="center"/>
          </w:tcPr>
          <w:p w14:paraId="05CFA575">
            <w:pPr>
              <w:adjustRightInd w:val="0"/>
              <w:snapToGrid w:val="0"/>
              <w:spacing w:line="360" w:lineRule="auto"/>
              <w:jc w:val="center"/>
              <w:rPr>
                <w:rFonts w:ascii="仿宋_GB2312" w:hAnsi="宋体" w:eastAsia="仿宋_GB2312"/>
                <w:color w:val="000000"/>
                <w:sz w:val="24"/>
              </w:rPr>
            </w:pPr>
          </w:p>
        </w:tc>
      </w:tr>
      <w:tr w14:paraId="71433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025" w:type="dxa"/>
            <w:vMerge w:val="continue"/>
            <w:noWrap/>
            <w:vAlign w:val="center"/>
          </w:tcPr>
          <w:p w14:paraId="2ECDE116">
            <w:pPr>
              <w:adjustRightInd w:val="0"/>
              <w:snapToGrid w:val="0"/>
              <w:spacing w:line="360" w:lineRule="auto"/>
              <w:jc w:val="center"/>
              <w:rPr>
                <w:rFonts w:ascii="仿宋_GB2312" w:hAnsi="宋体" w:eastAsia="仿宋_GB2312"/>
                <w:color w:val="000000"/>
                <w:sz w:val="24"/>
              </w:rPr>
            </w:pPr>
          </w:p>
        </w:tc>
        <w:tc>
          <w:tcPr>
            <w:tcW w:w="2535" w:type="dxa"/>
            <w:noWrap/>
            <w:vAlign w:val="center"/>
          </w:tcPr>
          <w:p w14:paraId="0A8A71E6">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B8家园社共育6分</w:t>
            </w:r>
          </w:p>
        </w:tc>
        <w:tc>
          <w:tcPr>
            <w:tcW w:w="1410" w:type="dxa"/>
            <w:noWrap/>
            <w:vAlign w:val="center"/>
          </w:tcPr>
          <w:p w14:paraId="3224A66B">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C19—C20</w:t>
            </w:r>
          </w:p>
        </w:tc>
        <w:tc>
          <w:tcPr>
            <w:tcW w:w="1530" w:type="dxa"/>
            <w:noWrap/>
            <w:vAlign w:val="center"/>
          </w:tcPr>
          <w:p w14:paraId="1F383C0A">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6</w:t>
            </w:r>
          </w:p>
        </w:tc>
        <w:tc>
          <w:tcPr>
            <w:tcW w:w="1830" w:type="dxa"/>
            <w:noWrap/>
            <w:vAlign w:val="center"/>
          </w:tcPr>
          <w:p w14:paraId="435E5D7E">
            <w:pPr>
              <w:adjustRightInd w:val="0"/>
              <w:snapToGrid w:val="0"/>
              <w:spacing w:line="360" w:lineRule="auto"/>
              <w:jc w:val="center"/>
              <w:rPr>
                <w:rFonts w:ascii="仿宋_GB2312" w:hAnsi="宋体" w:eastAsia="仿宋_GB2312"/>
                <w:color w:val="000000"/>
                <w:sz w:val="24"/>
              </w:rPr>
            </w:pPr>
          </w:p>
        </w:tc>
      </w:tr>
      <w:tr w14:paraId="56D2D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025" w:type="dxa"/>
            <w:vMerge w:val="restart"/>
            <w:noWrap/>
            <w:vAlign w:val="center"/>
          </w:tcPr>
          <w:p w14:paraId="55BC17FE">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A4环境条件</w:t>
            </w:r>
          </w:p>
          <w:p w14:paraId="3F64C8BB">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（10分）</w:t>
            </w:r>
          </w:p>
        </w:tc>
        <w:tc>
          <w:tcPr>
            <w:tcW w:w="2535" w:type="dxa"/>
            <w:noWrap/>
            <w:vAlign w:val="center"/>
          </w:tcPr>
          <w:p w14:paraId="5A7CE5DA">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B9园所规模2分</w:t>
            </w:r>
          </w:p>
        </w:tc>
        <w:tc>
          <w:tcPr>
            <w:tcW w:w="1410" w:type="dxa"/>
            <w:noWrap/>
            <w:vAlign w:val="center"/>
          </w:tcPr>
          <w:p w14:paraId="09C36275">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C21</w:t>
            </w:r>
          </w:p>
        </w:tc>
        <w:tc>
          <w:tcPr>
            <w:tcW w:w="1530" w:type="dxa"/>
            <w:noWrap/>
            <w:vAlign w:val="center"/>
          </w:tcPr>
          <w:p w14:paraId="3A9B9CE1">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1.5</w:t>
            </w:r>
          </w:p>
        </w:tc>
        <w:tc>
          <w:tcPr>
            <w:tcW w:w="1830" w:type="dxa"/>
            <w:noWrap/>
            <w:vAlign w:val="center"/>
          </w:tcPr>
          <w:p w14:paraId="675AF298">
            <w:pPr>
              <w:adjustRightInd w:val="0"/>
              <w:snapToGrid w:val="0"/>
              <w:spacing w:line="360" w:lineRule="auto"/>
              <w:jc w:val="center"/>
              <w:rPr>
                <w:rFonts w:ascii="仿宋" w:hAnsi="仿宋" w:eastAsia="仿宋" w:cs="宋体"/>
                <w:color w:val="000000"/>
                <w:sz w:val="24"/>
              </w:rPr>
            </w:pPr>
            <w:r>
              <w:rPr>
                <w:rFonts w:hint="eastAsia" w:ascii="仿宋" w:hAnsi="仿宋" w:eastAsia="仿宋" w:cs="宋体"/>
                <w:color w:val="000000"/>
                <w:sz w:val="24"/>
              </w:rPr>
              <w:t>-0.5</w:t>
            </w:r>
          </w:p>
          <w:p w14:paraId="59FD1330">
            <w:pPr>
              <w:adjustRightInd w:val="0"/>
              <w:snapToGrid w:val="0"/>
              <w:spacing w:line="360" w:lineRule="auto"/>
              <w:jc w:val="center"/>
              <w:rPr>
                <w:rFonts w:ascii="宋体" w:hAnsi="宋体" w:cs="宋体"/>
                <w:color w:val="000000"/>
                <w:sz w:val="24"/>
              </w:rPr>
            </w:pPr>
            <w:r>
              <w:rPr>
                <w:rFonts w:hint="eastAsia" w:ascii="仿宋" w:hAnsi="仿宋" w:eastAsia="仿宋" w:cs="宋体"/>
                <w:color w:val="000000"/>
                <w:sz w:val="24"/>
              </w:rPr>
              <w:t>小班班额不符合要求</w:t>
            </w:r>
          </w:p>
        </w:tc>
      </w:tr>
      <w:tr w14:paraId="39B0A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025" w:type="dxa"/>
            <w:vMerge w:val="continue"/>
            <w:noWrap/>
            <w:vAlign w:val="center"/>
          </w:tcPr>
          <w:p w14:paraId="25984252">
            <w:pPr>
              <w:adjustRightInd w:val="0"/>
              <w:snapToGrid w:val="0"/>
              <w:spacing w:line="360" w:lineRule="auto"/>
              <w:jc w:val="center"/>
              <w:rPr>
                <w:rFonts w:ascii="仿宋_GB2312" w:hAnsi="宋体" w:eastAsia="仿宋_GB2312"/>
                <w:color w:val="000000"/>
                <w:sz w:val="24"/>
              </w:rPr>
            </w:pPr>
          </w:p>
        </w:tc>
        <w:tc>
          <w:tcPr>
            <w:tcW w:w="2535" w:type="dxa"/>
            <w:noWrap/>
            <w:vAlign w:val="center"/>
          </w:tcPr>
          <w:p w14:paraId="1A7C329F">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B10园舍场地2分</w:t>
            </w:r>
          </w:p>
        </w:tc>
        <w:tc>
          <w:tcPr>
            <w:tcW w:w="1410" w:type="dxa"/>
            <w:noWrap/>
            <w:vAlign w:val="center"/>
          </w:tcPr>
          <w:p w14:paraId="138B3565">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C22</w:t>
            </w:r>
          </w:p>
        </w:tc>
        <w:tc>
          <w:tcPr>
            <w:tcW w:w="1530" w:type="dxa"/>
            <w:noWrap/>
            <w:vAlign w:val="center"/>
          </w:tcPr>
          <w:p w14:paraId="5F0AFE74">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1.5</w:t>
            </w:r>
          </w:p>
        </w:tc>
        <w:tc>
          <w:tcPr>
            <w:tcW w:w="1830" w:type="dxa"/>
            <w:noWrap/>
            <w:vAlign w:val="center"/>
          </w:tcPr>
          <w:p w14:paraId="065CF14F">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-0.5</w:t>
            </w:r>
          </w:p>
          <w:p w14:paraId="7CF732A2">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占地面积不符合要求</w:t>
            </w:r>
          </w:p>
        </w:tc>
      </w:tr>
      <w:tr w14:paraId="2D41D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025" w:type="dxa"/>
            <w:vMerge w:val="continue"/>
            <w:noWrap/>
            <w:vAlign w:val="center"/>
          </w:tcPr>
          <w:p w14:paraId="12CF160D">
            <w:pPr>
              <w:adjustRightInd w:val="0"/>
              <w:snapToGrid w:val="0"/>
              <w:spacing w:line="360" w:lineRule="auto"/>
              <w:jc w:val="center"/>
              <w:rPr>
                <w:rFonts w:ascii="仿宋_GB2312" w:hAnsi="宋体" w:eastAsia="仿宋_GB2312"/>
                <w:color w:val="000000"/>
                <w:sz w:val="24"/>
              </w:rPr>
            </w:pPr>
          </w:p>
        </w:tc>
        <w:tc>
          <w:tcPr>
            <w:tcW w:w="2535" w:type="dxa"/>
            <w:noWrap/>
            <w:vAlign w:val="center"/>
          </w:tcPr>
          <w:p w14:paraId="32E9269A">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B11玩具材料6分</w:t>
            </w:r>
          </w:p>
        </w:tc>
        <w:tc>
          <w:tcPr>
            <w:tcW w:w="1410" w:type="dxa"/>
            <w:noWrap/>
            <w:vAlign w:val="center"/>
          </w:tcPr>
          <w:p w14:paraId="46061143">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C23—C24</w:t>
            </w:r>
          </w:p>
        </w:tc>
        <w:tc>
          <w:tcPr>
            <w:tcW w:w="1530" w:type="dxa"/>
            <w:noWrap/>
            <w:vAlign w:val="center"/>
          </w:tcPr>
          <w:p w14:paraId="1DCE44D4">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6</w:t>
            </w:r>
          </w:p>
        </w:tc>
        <w:tc>
          <w:tcPr>
            <w:tcW w:w="1830" w:type="dxa"/>
            <w:noWrap/>
            <w:vAlign w:val="center"/>
          </w:tcPr>
          <w:p w14:paraId="24D24928">
            <w:pPr>
              <w:adjustRightInd w:val="0"/>
              <w:snapToGrid w:val="0"/>
              <w:spacing w:line="360" w:lineRule="auto"/>
              <w:jc w:val="center"/>
              <w:rPr>
                <w:rFonts w:ascii="仿宋_GB2312" w:hAnsi="宋体" w:eastAsia="仿宋_GB2312"/>
                <w:color w:val="000000"/>
                <w:sz w:val="24"/>
              </w:rPr>
            </w:pPr>
          </w:p>
        </w:tc>
      </w:tr>
      <w:tr w14:paraId="1D1FA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025" w:type="dxa"/>
            <w:vMerge w:val="restart"/>
            <w:noWrap/>
            <w:vAlign w:val="center"/>
          </w:tcPr>
          <w:p w14:paraId="13B56A6B">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A5队伍建设</w:t>
            </w:r>
          </w:p>
          <w:p w14:paraId="0B335DEE">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（19分）</w:t>
            </w:r>
          </w:p>
        </w:tc>
        <w:tc>
          <w:tcPr>
            <w:tcW w:w="2535" w:type="dxa"/>
            <w:noWrap/>
            <w:vAlign w:val="center"/>
          </w:tcPr>
          <w:p w14:paraId="3D31800D">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B12师德师风3分</w:t>
            </w:r>
          </w:p>
        </w:tc>
        <w:tc>
          <w:tcPr>
            <w:tcW w:w="1410" w:type="dxa"/>
            <w:noWrap/>
            <w:vAlign w:val="center"/>
          </w:tcPr>
          <w:p w14:paraId="7E44E064">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C25</w:t>
            </w:r>
          </w:p>
        </w:tc>
        <w:tc>
          <w:tcPr>
            <w:tcW w:w="1530" w:type="dxa"/>
            <w:noWrap/>
            <w:vAlign w:val="center"/>
          </w:tcPr>
          <w:p w14:paraId="2D6197D2">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3</w:t>
            </w:r>
          </w:p>
        </w:tc>
        <w:tc>
          <w:tcPr>
            <w:tcW w:w="1830" w:type="dxa"/>
            <w:noWrap/>
            <w:vAlign w:val="center"/>
          </w:tcPr>
          <w:p w14:paraId="28D4B480">
            <w:pPr>
              <w:adjustRightInd w:val="0"/>
              <w:snapToGrid w:val="0"/>
              <w:spacing w:line="360" w:lineRule="auto"/>
              <w:jc w:val="center"/>
              <w:rPr>
                <w:rFonts w:ascii="仿宋_GB2312" w:hAnsi="宋体" w:eastAsia="仿宋_GB2312"/>
                <w:color w:val="000000"/>
                <w:sz w:val="24"/>
              </w:rPr>
            </w:pPr>
          </w:p>
        </w:tc>
      </w:tr>
      <w:tr w14:paraId="6C35B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2025" w:type="dxa"/>
            <w:vMerge w:val="continue"/>
            <w:noWrap/>
            <w:vAlign w:val="center"/>
          </w:tcPr>
          <w:p w14:paraId="331A7192">
            <w:pPr>
              <w:adjustRightInd w:val="0"/>
              <w:snapToGrid w:val="0"/>
              <w:spacing w:line="360" w:lineRule="auto"/>
              <w:jc w:val="center"/>
              <w:rPr>
                <w:rFonts w:ascii="仿宋_GB2312" w:hAnsi="宋体" w:eastAsia="仿宋_GB2312"/>
                <w:color w:val="000000"/>
                <w:sz w:val="24"/>
              </w:rPr>
            </w:pPr>
          </w:p>
        </w:tc>
        <w:tc>
          <w:tcPr>
            <w:tcW w:w="2535" w:type="dxa"/>
            <w:noWrap/>
            <w:vAlign w:val="center"/>
          </w:tcPr>
          <w:p w14:paraId="28FB9447">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B13教职工配备6分</w:t>
            </w:r>
          </w:p>
        </w:tc>
        <w:tc>
          <w:tcPr>
            <w:tcW w:w="1410" w:type="dxa"/>
            <w:noWrap/>
            <w:vAlign w:val="center"/>
          </w:tcPr>
          <w:p w14:paraId="14A5F1E6">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C26—C27</w:t>
            </w:r>
          </w:p>
        </w:tc>
        <w:tc>
          <w:tcPr>
            <w:tcW w:w="1530" w:type="dxa"/>
            <w:noWrap/>
            <w:vAlign w:val="center"/>
          </w:tcPr>
          <w:p w14:paraId="407B67DE">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6</w:t>
            </w:r>
          </w:p>
        </w:tc>
        <w:tc>
          <w:tcPr>
            <w:tcW w:w="1830" w:type="dxa"/>
            <w:noWrap/>
            <w:vAlign w:val="center"/>
          </w:tcPr>
          <w:p w14:paraId="54D94B86">
            <w:pPr>
              <w:adjustRightInd w:val="0"/>
              <w:snapToGrid w:val="0"/>
              <w:spacing w:line="360" w:lineRule="auto"/>
              <w:jc w:val="center"/>
              <w:rPr>
                <w:rFonts w:ascii="仿宋_GB2312" w:hAnsi="宋体" w:eastAsia="仿宋_GB2312"/>
                <w:color w:val="000000"/>
                <w:sz w:val="24"/>
              </w:rPr>
            </w:pPr>
          </w:p>
        </w:tc>
      </w:tr>
      <w:tr w14:paraId="7F303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025" w:type="dxa"/>
            <w:vMerge w:val="continue"/>
            <w:noWrap/>
            <w:vAlign w:val="center"/>
          </w:tcPr>
          <w:p w14:paraId="3D98458F">
            <w:pPr>
              <w:adjustRightInd w:val="0"/>
              <w:snapToGrid w:val="0"/>
              <w:spacing w:line="360" w:lineRule="auto"/>
              <w:jc w:val="center"/>
              <w:rPr>
                <w:rFonts w:ascii="仿宋_GB2312" w:hAnsi="宋体" w:eastAsia="仿宋_GB2312"/>
                <w:color w:val="000000"/>
                <w:sz w:val="24"/>
              </w:rPr>
            </w:pPr>
          </w:p>
        </w:tc>
        <w:tc>
          <w:tcPr>
            <w:tcW w:w="2535" w:type="dxa"/>
            <w:noWrap/>
            <w:vAlign w:val="center"/>
          </w:tcPr>
          <w:p w14:paraId="6D6007BD">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B14权益保障4分</w:t>
            </w:r>
          </w:p>
        </w:tc>
        <w:tc>
          <w:tcPr>
            <w:tcW w:w="1410" w:type="dxa"/>
            <w:noWrap/>
            <w:vAlign w:val="center"/>
          </w:tcPr>
          <w:p w14:paraId="2F46B023">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C28—C29</w:t>
            </w:r>
          </w:p>
        </w:tc>
        <w:tc>
          <w:tcPr>
            <w:tcW w:w="1530" w:type="dxa"/>
            <w:noWrap/>
            <w:vAlign w:val="center"/>
          </w:tcPr>
          <w:p w14:paraId="7EBE0D57">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4</w:t>
            </w:r>
          </w:p>
        </w:tc>
        <w:tc>
          <w:tcPr>
            <w:tcW w:w="1830" w:type="dxa"/>
            <w:noWrap/>
            <w:vAlign w:val="center"/>
          </w:tcPr>
          <w:p w14:paraId="666531C4">
            <w:pPr>
              <w:adjustRightInd w:val="0"/>
              <w:snapToGrid w:val="0"/>
              <w:spacing w:line="360" w:lineRule="auto"/>
              <w:jc w:val="center"/>
              <w:rPr>
                <w:rFonts w:ascii="仿宋_GB2312" w:hAnsi="宋体" w:eastAsia="仿宋_GB2312"/>
                <w:color w:val="000000"/>
                <w:sz w:val="24"/>
              </w:rPr>
            </w:pPr>
          </w:p>
        </w:tc>
      </w:tr>
      <w:tr w14:paraId="1BCE4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025" w:type="dxa"/>
            <w:vMerge w:val="continue"/>
            <w:noWrap/>
            <w:vAlign w:val="center"/>
          </w:tcPr>
          <w:p w14:paraId="7EE6968E">
            <w:pPr>
              <w:adjustRightInd w:val="0"/>
              <w:snapToGrid w:val="0"/>
              <w:spacing w:line="360" w:lineRule="auto"/>
              <w:jc w:val="center"/>
              <w:rPr>
                <w:rFonts w:ascii="仿宋_GB2312" w:hAnsi="宋体" w:eastAsia="仿宋_GB2312"/>
                <w:color w:val="000000"/>
                <w:sz w:val="24"/>
              </w:rPr>
            </w:pPr>
          </w:p>
        </w:tc>
        <w:tc>
          <w:tcPr>
            <w:tcW w:w="2535" w:type="dxa"/>
            <w:noWrap/>
            <w:vAlign w:val="center"/>
          </w:tcPr>
          <w:p w14:paraId="5C066E72">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B15专业发展6分</w:t>
            </w:r>
          </w:p>
        </w:tc>
        <w:tc>
          <w:tcPr>
            <w:tcW w:w="1410" w:type="dxa"/>
            <w:noWrap/>
            <w:vAlign w:val="center"/>
          </w:tcPr>
          <w:p w14:paraId="7ADFB72D">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C30—C32</w:t>
            </w:r>
          </w:p>
        </w:tc>
        <w:tc>
          <w:tcPr>
            <w:tcW w:w="1530" w:type="dxa"/>
            <w:noWrap/>
            <w:vAlign w:val="center"/>
          </w:tcPr>
          <w:p w14:paraId="064C89F7">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6</w:t>
            </w:r>
          </w:p>
        </w:tc>
        <w:tc>
          <w:tcPr>
            <w:tcW w:w="1830" w:type="dxa"/>
            <w:noWrap/>
            <w:vAlign w:val="center"/>
          </w:tcPr>
          <w:p w14:paraId="74DB0E57">
            <w:pPr>
              <w:adjustRightInd w:val="0"/>
              <w:snapToGrid w:val="0"/>
              <w:spacing w:line="360" w:lineRule="auto"/>
              <w:jc w:val="center"/>
              <w:rPr>
                <w:rFonts w:ascii="仿宋_GB2312" w:hAnsi="宋体" w:eastAsia="仿宋_GB2312"/>
                <w:color w:val="000000"/>
                <w:sz w:val="24"/>
              </w:rPr>
            </w:pPr>
          </w:p>
        </w:tc>
      </w:tr>
      <w:tr w14:paraId="4B656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025" w:type="dxa"/>
            <w:vMerge w:val="restart"/>
            <w:noWrap/>
            <w:vAlign w:val="center"/>
          </w:tcPr>
          <w:p w14:paraId="26A2C731">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A6内部管理</w:t>
            </w:r>
          </w:p>
          <w:p w14:paraId="5F811F12">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（9分）</w:t>
            </w:r>
          </w:p>
        </w:tc>
        <w:tc>
          <w:tcPr>
            <w:tcW w:w="2535" w:type="dxa"/>
            <w:noWrap/>
            <w:vAlign w:val="center"/>
          </w:tcPr>
          <w:p w14:paraId="648C81D5">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B16办园资质3分</w:t>
            </w:r>
          </w:p>
        </w:tc>
        <w:tc>
          <w:tcPr>
            <w:tcW w:w="1410" w:type="dxa"/>
            <w:noWrap/>
            <w:vAlign w:val="center"/>
          </w:tcPr>
          <w:p w14:paraId="39637C13">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C33</w:t>
            </w:r>
          </w:p>
        </w:tc>
        <w:tc>
          <w:tcPr>
            <w:tcW w:w="1530" w:type="dxa"/>
            <w:noWrap/>
            <w:vAlign w:val="center"/>
          </w:tcPr>
          <w:p w14:paraId="48A1181B">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3</w:t>
            </w:r>
          </w:p>
        </w:tc>
        <w:tc>
          <w:tcPr>
            <w:tcW w:w="1830" w:type="dxa"/>
            <w:noWrap/>
            <w:vAlign w:val="center"/>
          </w:tcPr>
          <w:p w14:paraId="4174EE52">
            <w:pPr>
              <w:adjustRightInd w:val="0"/>
              <w:snapToGrid w:val="0"/>
              <w:spacing w:line="360" w:lineRule="auto"/>
              <w:jc w:val="center"/>
              <w:rPr>
                <w:rFonts w:ascii="仿宋_GB2312" w:hAnsi="宋体" w:eastAsia="仿宋_GB2312"/>
                <w:color w:val="000000"/>
                <w:sz w:val="24"/>
              </w:rPr>
            </w:pPr>
          </w:p>
        </w:tc>
      </w:tr>
      <w:tr w14:paraId="4BBD8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025" w:type="dxa"/>
            <w:vMerge w:val="continue"/>
            <w:noWrap/>
            <w:vAlign w:val="center"/>
          </w:tcPr>
          <w:p w14:paraId="5982D1C2">
            <w:pPr>
              <w:adjustRightInd w:val="0"/>
              <w:snapToGrid w:val="0"/>
              <w:spacing w:line="360" w:lineRule="auto"/>
              <w:jc w:val="center"/>
              <w:rPr>
                <w:rFonts w:ascii="仿宋_GB2312" w:hAnsi="宋体" w:eastAsia="仿宋_GB2312"/>
                <w:color w:val="000000"/>
                <w:sz w:val="24"/>
              </w:rPr>
            </w:pPr>
          </w:p>
        </w:tc>
        <w:tc>
          <w:tcPr>
            <w:tcW w:w="2535" w:type="dxa"/>
            <w:noWrap/>
            <w:vAlign w:val="center"/>
          </w:tcPr>
          <w:p w14:paraId="29428931">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B17财务管理3分</w:t>
            </w:r>
          </w:p>
        </w:tc>
        <w:tc>
          <w:tcPr>
            <w:tcW w:w="1410" w:type="dxa"/>
            <w:noWrap/>
            <w:vAlign w:val="center"/>
          </w:tcPr>
          <w:p w14:paraId="50D9BB8D">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C34</w:t>
            </w:r>
          </w:p>
        </w:tc>
        <w:tc>
          <w:tcPr>
            <w:tcW w:w="1530" w:type="dxa"/>
            <w:noWrap/>
            <w:vAlign w:val="center"/>
          </w:tcPr>
          <w:p w14:paraId="73027504">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3</w:t>
            </w:r>
          </w:p>
        </w:tc>
        <w:tc>
          <w:tcPr>
            <w:tcW w:w="1830" w:type="dxa"/>
            <w:noWrap/>
            <w:vAlign w:val="center"/>
          </w:tcPr>
          <w:p w14:paraId="7ECDFE1C">
            <w:pPr>
              <w:adjustRightInd w:val="0"/>
              <w:snapToGrid w:val="0"/>
              <w:spacing w:line="360" w:lineRule="auto"/>
              <w:jc w:val="center"/>
              <w:rPr>
                <w:rFonts w:ascii="仿宋_GB2312" w:hAnsi="宋体" w:eastAsia="仿宋_GB2312"/>
                <w:color w:val="000000"/>
                <w:sz w:val="24"/>
              </w:rPr>
            </w:pPr>
          </w:p>
        </w:tc>
      </w:tr>
      <w:tr w14:paraId="22D85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025" w:type="dxa"/>
            <w:vMerge w:val="continue"/>
            <w:noWrap/>
            <w:vAlign w:val="center"/>
          </w:tcPr>
          <w:p w14:paraId="7A883F55">
            <w:pPr>
              <w:adjustRightInd w:val="0"/>
              <w:snapToGrid w:val="0"/>
              <w:spacing w:line="360" w:lineRule="auto"/>
              <w:jc w:val="center"/>
              <w:rPr>
                <w:rFonts w:ascii="仿宋_GB2312" w:hAnsi="宋体" w:eastAsia="仿宋_GB2312"/>
                <w:color w:val="000000"/>
                <w:sz w:val="24"/>
              </w:rPr>
            </w:pPr>
          </w:p>
        </w:tc>
        <w:tc>
          <w:tcPr>
            <w:tcW w:w="2535" w:type="dxa"/>
            <w:noWrap/>
            <w:vAlign w:val="center"/>
          </w:tcPr>
          <w:p w14:paraId="73C55840">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B18招生管理3分</w:t>
            </w:r>
          </w:p>
        </w:tc>
        <w:tc>
          <w:tcPr>
            <w:tcW w:w="1410" w:type="dxa"/>
            <w:noWrap/>
            <w:vAlign w:val="center"/>
          </w:tcPr>
          <w:p w14:paraId="1EAF4E9F">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C35</w:t>
            </w:r>
          </w:p>
        </w:tc>
        <w:tc>
          <w:tcPr>
            <w:tcW w:w="1530" w:type="dxa"/>
            <w:noWrap/>
            <w:vAlign w:val="center"/>
          </w:tcPr>
          <w:p w14:paraId="5ECFF710">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3</w:t>
            </w:r>
          </w:p>
        </w:tc>
        <w:tc>
          <w:tcPr>
            <w:tcW w:w="1830" w:type="dxa"/>
            <w:noWrap/>
            <w:vAlign w:val="center"/>
          </w:tcPr>
          <w:p w14:paraId="7CC97C9F">
            <w:pPr>
              <w:adjustRightInd w:val="0"/>
              <w:snapToGrid w:val="0"/>
              <w:spacing w:line="360" w:lineRule="auto"/>
              <w:jc w:val="center"/>
              <w:rPr>
                <w:rFonts w:ascii="仿宋_GB2312" w:hAnsi="宋体" w:eastAsia="仿宋_GB2312"/>
                <w:color w:val="000000"/>
                <w:sz w:val="24"/>
              </w:rPr>
            </w:pPr>
          </w:p>
        </w:tc>
      </w:tr>
      <w:tr w14:paraId="639F0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025" w:type="dxa"/>
            <w:vMerge w:val="restart"/>
            <w:noWrap/>
            <w:vAlign w:val="center"/>
          </w:tcPr>
          <w:p w14:paraId="11B63997">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创新发展（10分）</w:t>
            </w:r>
          </w:p>
        </w:tc>
        <w:tc>
          <w:tcPr>
            <w:tcW w:w="2535" w:type="dxa"/>
            <w:noWrap/>
            <w:vAlign w:val="center"/>
          </w:tcPr>
          <w:p w14:paraId="508CCB4C">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改革创新</w:t>
            </w:r>
          </w:p>
        </w:tc>
        <w:tc>
          <w:tcPr>
            <w:tcW w:w="1410" w:type="dxa"/>
            <w:noWrap/>
            <w:vAlign w:val="center"/>
          </w:tcPr>
          <w:p w14:paraId="48ED0428">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5分</w:t>
            </w:r>
          </w:p>
        </w:tc>
        <w:tc>
          <w:tcPr>
            <w:tcW w:w="1530" w:type="dxa"/>
            <w:vMerge w:val="restart"/>
            <w:noWrap/>
            <w:vAlign w:val="center"/>
          </w:tcPr>
          <w:p w14:paraId="7701082C">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6</w:t>
            </w:r>
          </w:p>
        </w:tc>
        <w:tc>
          <w:tcPr>
            <w:tcW w:w="1830" w:type="dxa"/>
            <w:vMerge w:val="restart"/>
            <w:noWrap/>
            <w:vAlign w:val="center"/>
          </w:tcPr>
          <w:p w14:paraId="65E437B4">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-4</w:t>
            </w:r>
          </w:p>
          <w:p w14:paraId="564E59D2">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创新成果不凸显</w:t>
            </w:r>
          </w:p>
        </w:tc>
      </w:tr>
      <w:tr w14:paraId="7EDB1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025" w:type="dxa"/>
            <w:vMerge w:val="continue"/>
            <w:noWrap/>
            <w:vAlign w:val="center"/>
          </w:tcPr>
          <w:p w14:paraId="37BFD03A">
            <w:pPr>
              <w:adjustRightInd w:val="0"/>
              <w:snapToGrid w:val="0"/>
              <w:spacing w:line="360" w:lineRule="auto"/>
              <w:jc w:val="center"/>
            </w:pPr>
          </w:p>
        </w:tc>
        <w:tc>
          <w:tcPr>
            <w:tcW w:w="2535" w:type="dxa"/>
            <w:noWrap/>
            <w:vAlign w:val="center"/>
          </w:tcPr>
          <w:p w14:paraId="693DB957">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成果辐射</w:t>
            </w:r>
          </w:p>
        </w:tc>
        <w:tc>
          <w:tcPr>
            <w:tcW w:w="1410" w:type="dxa"/>
            <w:noWrap/>
            <w:vAlign w:val="center"/>
          </w:tcPr>
          <w:p w14:paraId="50A33AED">
            <w:pPr>
              <w:adjustRightInd w:val="0"/>
              <w:snapToGrid w:val="0"/>
              <w:spacing w:line="360" w:lineRule="auto"/>
              <w:jc w:val="center"/>
              <w:rPr>
                <w:rFonts w:ascii="仿宋_GB2312" w:hAnsi="宋体" w:eastAsia="仿宋_GB2312"/>
                <w:color w:val="000000"/>
                <w:sz w:val="24"/>
              </w:rPr>
            </w:pPr>
            <w:r>
              <w:rPr>
                <w:rFonts w:hint="eastAsia" w:ascii="仿宋_GB2312" w:hAnsi="宋体" w:eastAsia="仿宋_GB2312"/>
                <w:color w:val="000000"/>
                <w:sz w:val="24"/>
              </w:rPr>
              <w:t>5分</w:t>
            </w:r>
          </w:p>
        </w:tc>
        <w:tc>
          <w:tcPr>
            <w:tcW w:w="1530" w:type="dxa"/>
            <w:vMerge w:val="continue"/>
            <w:noWrap/>
            <w:vAlign w:val="center"/>
          </w:tcPr>
          <w:p w14:paraId="3F2388E7">
            <w:pPr>
              <w:adjustRightInd w:val="0"/>
              <w:snapToGrid w:val="0"/>
              <w:spacing w:line="360" w:lineRule="auto"/>
              <w:jc w:val="center"/>
              <w:rPr>
                <w:rFonts w:ascii="仿宋_GB2312" w:hAnsi="宋体" w:eastAsia="仿宋_GB2312"/>
                <w:color w:val="000000"/>
                <w:sz w:val="24"/>
              </w:rPr>
            </w:pPr>
          </w:p>
        </w:tc>
        <w:tc>
          <w:tcPr>
            <w:tcW w:w="1830" w:type="dxa"/>
            <w:vMerge w:val="continue"/>
            <w:noWrap/>
            <w:vAlign w:val="center"/>
          </w:tcPr>
          <w:p w14:paraId="695970E6">
            <w:pPr>
              <w:adjustRightInd w:val="0"/>
              <w:snapToGrid w:val="0"/>
              <w:spacing w:line="360" w:lineRule="auto"/>
              <w:jc w:val="center"/>
              <w:rPr>
                <w:rFonts w:ascii="仿宋_GB2312" w:hAnsi="宋体" w:eastAsia="仿宋_GB2312"/>
                <w:color w:val="000000"/>
                <w:sz w:val="24"/>
              </w:rPr>
            </w:pPr>
          </w:p>
        </w:tc>
      </w:tr>
      <w:tr w14:paraId="462E2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025" w:type="dxa"/>
            <w:noWrap/>
            <w:vAlign w:val="center"/>
          </w:tcPr>
          <w:p w14:paraId="4C193BFA">
            <w:pPr>
              <w:adjustRightInd w:val="0"/>
              <w:snapToGrid w:val="0"/>
              <w:spacing w:line="360" w:lineRule="auto"/>
              <w:jc w:val="center"/>
              <w:rPr>
                <w:rFonts w:ascii="仿宋_GB2312" w:hAnsi="宋体" w:eastAsia="仿宋_GB2312"/>
                <w:b/>
                <w:bCs/>
                <w:color w:val="000000"/>
                <w:sz w:val="24"/>
              </w:rPr>
            </w:pPr>
            <w:r>
              <w:rPr>
                <w:rFonts w:hint="eastAsia" w:ascii="仿宋_GB2312" w:hAnsi="宋体" w:eastAsia="仿宋_GB2312"/>
                <w:b/>
                <w:bCs/>
                <w:color w:val="000000"/>
                <w:sz w:val="24"/>
              </w:rPr>
              <w:t>合计</w:t>
            </w:r>
          </w:p>
        </w:tc>
        <w:tc>
          <w:tcPr>
            <w:tcW w:w="2535" w:type="dxa"/>
            <w:noWrap/>
            <w:vAlign w:val="center"/>
          </w:tcPr>
          <w:p w14:paraId="7A63E3FB">
            <w:pPr>
              <w:adjustRightInd w:val="0"/>
              <w:snapToGrid w:val="0"/>
              <w:spacing w:line="360" w:lineRule="auto"/>
              <w:jc w:val="center"/>
              <w:rPr>
                <w:rFonts w:ascii="仿宋_GB2312" w:hAnsi="宋体" w:eastAsia="仿宋_GB2312"/>
                <w:b/>
                <w:bCs/>
                <w:color w:val="000000"/>
                <w:sz w:val="24"/>
              </w:rPr>
            </w:pPr>
          </w:p>
        </w:tc>
        <w:tc>
          <w:tcPr>
            <w:tcW w:w="1410" w:type="dxa"/>
            <w:noWrap/>
            <w:vAlign w:val="center"/>
          </w:tcPr>
          <w:p w14:paraId="2EFDF509">
            <w:pPr>
              <w:adjustRightInd w:val="0"/>
              <w:snapToGrid w:val="0"/>
              <w:spacing w:line="360" w:lineRule="auto"/>
              <w:jc w:val="center"/>
              <w:rPr>
                <w:rFonts w:ascii="仿宋_GB2312" w:hAnsi="宋体" w:eastAsia="仿宋_GB2312"/>
                <w:b/>
                <w:bCs/>
                <w:color w:val="000000"/>
                <w:sz w:val="24"/>
              </w:rPr>
            </w:pPr>
          </w:p>
        </w:tc>
        <w:tc>
          <w:tcPr>
            <w:tcW w:w="1530" w:type="dxa"/>
            <w:noWrap/>
            <w:vAlign w:val="center"/>
          </w:tcPr>
          <w:p w14:paraId="3B3DB5E4">
            <w:pPr>
              <w:adjustRightInd w:val="0"/>
              <w:snapToGrid w:val="0"/>
              <w:spacing w:line="360" w:lineRule="auto"/>
              <w:rPr>
                <w:rFonts w:ascii="仿宋_GB2312" w:hAnsi="宋体" w:eastAsia="仿宋_GB2312"/>
                <w:b/>
                <w:bCs/>
                <w:color w:val="000000"/>
                <w:sz w:val="24"/>
              </w:rPr>
            </w:pPr>
            <w:r>
              <w:rPr>
                <w:rFonts w:hint="eastAsia" w:ascii="仿宋_GB2312" w:hAnsi="宋体" w:eastAsia="仿宋_GB2312"/>
                <w:b/>
                <w:bCs/>
                <w:color w:val="000000"/>
                <w:sz w:val="24"/>
              </w:rPr>
              <w:t>自评总分：</w:t>
            </w:r>
          </w:p>
        </w:tc>
        <w:tc>
          <w:tcPr>
            <w:tcW w:w="1830" w:type="dxa"/>
            <w:noWrap/>
            <w:vAlign w:val="center"/>
          </w:tcPr>
          <w:p w14:paraId="57AD743C">
            <w:pPr>
              <w:adjustRightInd w:val="0"/>
              <w:snapToGrid w:val="0"/>
              <w:spacing w:line="360" w:lineRule="auto"/>
              <w:jc w:val="center"/>
              <w:rPr>
                <w:rFonts w:ascii="仿宋_GB2312" w:hAnsi="宋体" w:eastAsia="仿宋_GB2312"/>
                <w:b/>
                <w:bCs/>
                <w:color w:val="000000"/>
                <w:sz w:val="24"/>
              </w:rPr>
            </w:pPr>
            <w:r>
              <w:rPr>
                <w:rFonts w:hint="eastAsia" w:ascii="仿宋_GB2312" w:hAnsi="宋体" w:eastAsia="仿宋_GB2312"/>
                <w:b/>
                <w:bCs/>
                <w:color w:val="000000"/>
                <w:sz w:val="24"/>
              </w:rPr>
              <w:t>105</w:t>
            </w:r>
          </w:p>
        </w:tc>
      </w:tr>
    </w:tbl>
    <w:p w14:paraId="7C65738A">
      <w:pPr>
        <w:adjustRightInd w:val="0"/>
        <w:snapToGrid w:val="0"/>
        <w:spacing w:line="360" w:lineRule="auto"/>
        <w:jc w:val="center"/>
        <w:rPr>
          <w:rFonts w:ascii="方正大标宋简体" w:eastAsia="方正大标宋简体"/>
          <w:color w:val="000000"/>
          <w:spacing w:val="-10"/>
          <w:kern w:val="0"/>
          <w:sz w:val="36"/>
          <w:szCs w:val="36"/>
        </w:rPr>
      </w:pPr>
    </w:p>
    <w:p w14:paraId="6312179F">
      <w:pPr>
        <w:adjustRightInd w:val="0"/>
        <w:snapToGrid w:val="0"/>
        <w:spacing w:line="360" w:lineRule="auto"/>
        <w:jc w:val="center"/>
        <w:rPr>
          <w:rFonts w:ascii="方正大标宋简体" w:eastAsia="方正大标宋简体"/>
          <w:color w:val="000000"/>
          <w:spacing w:val="-10"/>
          <w:kern w:val="0"/>
          <w:sz w:val="36"/>
          <w:szCs w:val="36"/>
        </w:rPr>
        <w:sectPr>
          <w:headerReference r:id="rId3" w:type="default"/>
          <w:footerReference r:id="rId4" w:type="default"/>
          <w:pgSz w:w="11906" w:h="16838"/>
          <w:pgMar w:top="1383" w:right="1797" w:bottom="1077" w:left="1797" w:header="851" w:footer="992" w:gutter="0"/>
          <w:cols w:space="425" w:num="1"/>
          <w:docGrid w:type="lines" w:linePitch="312" w:charSpace="0"/>
        </w:sectPr>
      </w:pPr>
    </w:p>
    <w:p w14:paraId="7317A9F5">
      <w:pPr>
        <w:adjustRightInd w:val="0"/>
        <w:snapToGrid w:val="0"/>
        <w:spacing w:line="360" w:lineRule="auto"/>
        <w:jc w:val="center"/>
        <w:rPr>
          <w:rFonts w:ascii="方正大标宋简体" w:eastAsia="方正大标宋简体"/>
          <w:color w:val="000000"/>
          <w:spacing w:val="-10"/>
          <w:kern w:val="0"/>
          <w:sz w:val="36"/>
          <w:szCs w:val="36"/>
        </w:rPr>
      </w:pPr>
      <w:r>
        <w:rPr>
          <w:rFonts w:hint="eastAsia" w:ascii="方正大标宋简体" w:eastAsia="方正大标宋简体"/>
          <w:color w:val="000000"/>
          <w:spacing w:val="-10"/>
          <w:kern w:val="0"/>
          <w:sz w:val="36"/>
          <w:szCs w:val="36"/>
        </w:rPr>
        <w:t>常州市天宁区采菱幼儿园综合督导评估自评表</w:t>
      </w:r>
    </w:p>
    <w:tbl>
      <w:tblPr>
        <w:tblStyle w:val="7"/>
        <w:tblW w:w="8924" w:type="dxa"/>
        <w:tblInd w:w="1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1"/>
        <w:gridCol w:w="6013"/>
        <w:gridCol w:w="1600"/>
      </w:tblGrid>
      <w:tr w14:paraId="681FF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1311" w:type="dxa"/>
            <w:noWrap/>
            <w:vAlign w:val="center"/>
          </w:tcPr>
          <w:p w14:paraId="101D6206">
            <w:pPr>
              <w:adjustRightInd w:val="0"/>
              <w:snapToGrid w:val="0"/>
              <w:spacing w:line="360" w:lineRule="auto"/>
              <w:jc w:val="center"/>
              <w:rPr>
                <w:rFonts w:ascii="宋体"/>
                <w:b/>
                <w:sz w:val="24"/>
              </w:rPr>
            </w:pPr>
            <w:r>
              <w:rPr>
                <w:rFonts w:hint="eastAsia" w:ascii="宋体"/>
                <w:b/>
                <w:sz w:val="24"/>
              </w:rPr>
              <w:t>B级指标</w:t>
            </w:r>
          </w:p>
        </w:tc>
        <w:tc>
          <w:tcPr>
            <w:tcW w:w="6013" w:type="dxa"/>
            <w:noWrap/>
            <w:vAlign w:val="center"/>
          </w:tcPr>
          <w:p w14:paraId="5DA377D0">
            <w:pPr>
              <w:adjustRightInd w:val="0"/>
              <w:snapToGrid w:val="0"/>
              <w:spacing w:line="360" w:lineRule="auto"/>
              <w:ind w:left="228"/>
              <w:jc w:val="center"/>
              <w:rPr>
                <w:rFonts w:ascii="宋体"/>
                <w:b/>
                <w:sz w:val="24"/>
              </w:rPr>
            </w:pPr>
            <w:r>
              <w:rPr>
                <w:rFonts w:hint="eastAsia" w:ascii="宋体"/>
                <w:b/>
                <w:sz w:val="24"/>
              </w:rPr>
              <w:t>C 级 指 标</w:t>
            </w:r>
          </w:p>
        </w:tc>
        <w:tc>
          <w:tcPr>
            <w:tcW w:w="1600" w:type="dxa"/>
            <w:noWrap/>
            <w:vAlign w:val="center"/>
          </w:tcPr>
          <w:p w14:paraId="492965A4">
            <w:pPr>
              <w:adjustRightInd w:val="0"/>
              <w:snapToGrid w:val="0"/>
              <w:spacing w:line="360" w:lineRule="auto"/>
              <w:jc w:val="center"/>
              <w:rPr>
                <w:rFonts w:ascii="宋体"/>
                <w:b/>
                <w:sz w:val="24"/>
              </w:rPr>
            </w:pPr>
            <w:r>
              <w:rPr>
                <w:rFonts w:hint="eastAsia" w:ascii="宋体"/>
                <w:b/>
                <w:sz w:val="24"/>
              </w:rPr>
              <w:t>自评得分</w:t>
            </w:r>
          </w:p>
        </w:tc>
      </w:tr>
      <w:tr w14:paraId="578E1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1" w:hRule="atLeast"/>
        </w:trPr>
        <w:tc>
          <w:tcPr>
            <w:tcW w:w="1311" w:type="dxa"/>
            <w:noWrap/>
            <w:vAlign w:val="center"/>
          </w:tcPr>
          <w:p w14:paraId="0A456CEC">
            <w:pPr>
              <w:adjustRightInd w:val="0"/>
              <w:snapToGrid w:val="0"/>
              <w:spacing w:line="360" w:lineRule="auto"/>
              <w:jc w:val="center"/>
              <w:rPr>
                <w:rFonts w:ascii="宋体" w:hAnsi="宋体"/>
                <w:color w:val="000000"/>
                <w:szCs w:val="21"/>
              </w:rPr>
            </w:pPr>
            <w:r>
              <w:rPr>
                <w:rFonts w:hint="eastAsia" w:ascii="宋体" w:hAnsi="宋体"/>
                <w:color w:val="000000"/>
                <w:szCs w:val="21"/>
              </w:rPr>
              <w:t>B1</w:t>
            </w:r>
          </w:p>
          <w:p w14:paraId="7A054824">
            <w:pPr>
              <w:adjustRightInd w:val="0"/>
              <w:snapToGrid w:val="0"/>
              <w:spacing w:line="360" w:lineRule="auto"/>
              <w:jc w:val="center"/>
              <w:rPr>
                <w:rFonts w:ascii="宋体" w:hAnsi="宋体"/>
                <w:color w:val="000000"/>
                <w:szCs w:val="21"/>
              </w:rPr>
            </w:pPr>
            <w:r>
              <w:rPr>
                <w:rFonts w:hint="eastAsia" w:ascii="宋体" w:hAnsi="宋体"/>
                <w:color w:val="000000"/>
                <w:szCs w:val="21"/>
              </w:rPr>
              <w:t>党建思政</w:t>
            </w:r>
          </w:p>
          <w:p w14:paraId="22F455D1">
            <w:pPr>
              <w:adjustRightInd w:val="0"/>
              <w:snapToGrid w:val="0"/>
              <w:spacing w:line="360" w:lineRule="auto"/>
              <w:jc w:val="center"/>
              <w:rPr>
                <w:rFonts w:ascii="宋体"/>
                <w:b/>
                <w:sz w:val="24"/>
              </w:rPr>
            </w:pPr>
            <w:r>
              <w:rPr>
                <w:rFonts w:hint="eastAsia" w:ascii="宋体" w:hAnsi="宋体"/>
                <w:color w:val="000000"/>
                <w:szCs w:val="21"/>
              </w:rPr>
              <w:t>8分</w:t>
            </w:r>
          </w:p>
        </w:tc>
        <w:tc>
          <w:tcPr>
            <w:tcW w:w="6013" w:type="dxa"/>
            <w:noWrap/>
            <w:vAlign w:val="center"/>
          </w:tcPr>
          <w:p w14:paraId="55D74F8A">
            <w:pPr>
              <w:adjustRightInd w:val="0"/>
              <w:snapToGrid w:val="0"/>
              <w:spacing w:line="360" w:lineRule="auto"/>
              <w:rPr>
                <w:rFonts w:ascii="宋体" w:hAnsi="宋体" w:cs="宋体"/>
                <w:szCs w:val="21"/>
              </w:rPr>
            </w:pPr>
            <w:r>
              <w:rPr>
                <w:rFonts w:ascii="宋体" w:hAnsi="宋体" w:cs="宋体"/>
                <w:szCs w:val="21"/>
              </w:rPr>
              <w:t>C</w:t>
            </w:r>
            <w:r>
              <w:rPr>
                <w:rFonts w:ascii="宋体" w:hAnsi="宋体" w:cs="宋体"/>
                <w:spacing w:val="1"/>
                <w:szCs w:val="21"/>
              </w:rPr>
              <w:t>1.</w:t>
            </w:r>
            <w:r>
              <w:rPr>
                <w:rFonts w:hint="eastAsia" w:ascii="宋体" w:hAnsi="宋体" w:cs="宋体"/>
                <w:spacing w:val="1"/>
                <w:szCs w:val="21"/>
              </w:rPr>
              <w:t>幼儿园党的组织和党的工作实现全覆盖，根据党员数量，建立单独党组织、联合党组织或挂靠党组织，无党员幼儿园配备党员教师或党建指导员</w:t>
            </w:r>
            <w:r>
              <w:rPr>
                <w:rFonts w:hint="eastAsia" w:ascii="宋体" w:hAnsi="宋体" w:cs="宋体"/>
                <w:szCs w:val="21"/>
              </w:rPr>
              <w:t>（4分）</w:t>
            </w:r>
          </w:p>
          <w:p w14:paraId="6650A392">
            <w:pPr>
              <w:adjustRightInd w:val="0"/>
              <w:snapToGrid w:val="0"/>
              <w:spacing w:line="360" w:lineRule="auto"/>
              <w:rPr>
                <w:rFonts w:ascii="宋体" w:hAnsi="宋体" w:cs="宋体"/>
                <w:szCs w:val="21"/>
              </w:rPr>
            </w:pPr>
            <w:r>
              <w:rPr>
                <w:rFonts w:ascii="宋体" w:hAnsi="宋体" w:cs="宋体"/>
                <w:spacing w:val="-4"/>
                <w:szCs w:val="21"/>
              </w:rPr>
              <w:t>C</w:t>
            </w:r>
            <w:r>
              <w:rPr>
                <w:rFonts w:ascii="宋体" w:hAnsi="宋体" w:cs="宋体"/>
                <w:spacing w:val="-8"/>
                <w:szCs w:val="21"/>
              </w:rPr>
              <w:t>2.</w:t>
            </w:r>
            <w:r>
              <w:rPr>
                <w:rFonts w:hint="eastAsia" w:ascii="宋体" w:hAnsi="宋体" w:cs="宋体"/>
                <w:spacing w:val="-8"/>
                <w:szCs w:val="21"/>
              </w:rPr>
              <w:t>将教职工思想政治工作纳入重要议事日程，及时学习、贯彻党中央决策部署。落实党风廉政建设责任制和意识形态工作责任制。健全教职工人文关怀机制，帮助解决教职工思想问题与实际困难</w:t>
            </w:r>
            <w:r>
              <w:rPr>
                <w:rFonts w:hint="eastAsia" w:ascii="宋体" w:hAnsi="宋体" w:cs="宋体"/>
                <w:szCs w:val="21"/>
              </w:rPr>
              <w:t>（4分）</w:t>
            </w:r>
          </w:p>
        </w:tc>
        <w:tc>
          <w:tcPr>
            <w:tcW w:w="1600" w:type="dxa"/>
            <w:vMerge w:val="restart"/>
            <w:noWrap/>
            <w:vAlign w:val="center"/>
          </w:tcPr>
          <w:p w14:paraId="69BE71CC">
            <w:pPr>
              <w:adjustRightInd w:val="0"/>
              <w:snapToGrid w:val="0"/>
              <w:spacing w:line="360" w:lineRule="auto"/>
              <w:jc w:val="center"/>
              <w:rPr>
                <w:rFonts w:ascii="宋体"/>
              </w:rPr>
            </w:pPr>
            <w:r>
              <w:rPr>
                <w:rFonts w:hint="eastAsia" w:ascii="宋体"/>
              </w:rPr>
              <w:t>8</w:t>
            </w:r>
          </w:p>
        </w:tc>
      </w:tr>
      <w:tr w14:paraId="6C308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1" w:hRule="atLeast"/>
        </w:trPr>
        <w:tc>
          <w:tcPr>
            <w:tcW w:w="1311" w:type="dxa"/>
            <w:noWrap/>
            <w:vAlign w:val="center"/>
          </w:tcPr>
          <w:p w14:paraId="7C31FA64">
            <w:pPr>
              <w:adjustRightInd w:val="0"/>
              <w:snapToGrid w:val="0"/>
              <w:spacing w:line="360" w:lineRule="auto"/>
              <w:jc w:val="center"/>
              <w:rPr>
                <w:rFonts w:ascii="宋体" w:hAnsi="宋体"/>
                <w:color w:val="000000"/>
                <w:szCs w:val="21"/>
              </w:rPr>
            </w:pPr>
            <w:r>
              <w:rPr>
                <w:rFonts w:hint="eastAsia" w:ascii="宋体" w:hAnsi="宋体"/>
                <w:color w:val="000000"/>
                <w:szCs w:val="21"/>
              </w:rPr>
              <w:t>补充说明</w:t>
            </w:r>
          </w:p>
        </w:tc>
        <w:tc>
          <w:tcPr>
            <w:tcW w:w="6013" w:type="dxa"/>
            <w:noWrap/>
            <w:vAlign w:val="center"/>
          </w:tcPr>
          <w:p w14:paraId="46DAB7D3">
            <w:pPr>
              <w:adjustRightInd w:val="0"/>
              <w:snapToGrid w:val="0"/>
              <w:spacing w:line="360" w:lineRule="auto"/>
              <w:ind w:right="102"/>
              <w:rPr>
                <w:rFonts w:ascii="宋体" w:hAnsi="宋体" w:cs="宋体"/>
                <w:spacing w:val="-4"/>
                <w:szCs w:val="21"/>
              </w:rPr>
            </w:pPr>
            <w:r>
              <w:rPr>
                <w:rFonts w:hint="eastAsia" w:ascii="宋体" w:hAnsi="宋体" w:cs="宋体"/>
                <w:spacing w:val="-4"/>
                <w:szCs w:val="21"/>
              </w:rPr>
              <w:t>1.扎实推进书记项目研究，有措施、有成效。</w:t>
            </w:r>
          </w:p>
          <w:p w14:paraId="01074DD8">
            <w:pPr>
              <w:adjustRightInd w:val="0"/>
              <w:snapToGrid w:val="0"/>
              <w:spacing w:line="360" w:lineRule="auto"/>
              <w:ind w:right="102"/>
              <w:rPr>
                <w:rFonts w:ascii="宋体" w:hAnsi="宋体" w:cs="宋体"/>
                <w:spacing w:val="-4"/>
                <w:szCs w:val="21"/>
              </w:rPr>
            </w:pPr>
            <w:r>
              <w:rPr>
                <w:rFonts w:hint="eastAsia" w:ascii="宋体" w:hAnsi="宋体" w:cs="宋体"/>
                <w:spacing w:val="-4"/>
                <w:szCs w:val="21"/>
              </w:rPr>
              <w:t>2.强化品牌意识和阵地建设，积极申报和创建党建品牌。</w:t>
            </w:r>
          </w:p>
          <w:p w14:paraId="7BEFCC4B">
            <w:pPr>
              <w:adjustRightInd w:val="0"/>
              <w:snapToGrid w:val="0"/>
              <w:spacing w:line="360" w:lineRule="auto"/>
              <w:rPr>
                <w:rFonts w:ascii="宋体" w:hAnsi="宋体" w:cs="宋体"/>
                <w:spacing w:val="-4"/>
                <w:szCs w:val="21"/>
              </w:rPr>
            </w:pPr>
            <w:r>
              <w:rPr>
                <w:rFonts w:hint="eastAsia" w:ascii="宋体" w:hAnsi="宋体" w:cs="宋体"/>
                <w:spacing w:val="-4"/>
                <w:szCs w:val="21"/>
              </w:rPr>
              <w:t>3.积极参与线上“红色教育星课堂”和线下“快乐志愿星课堂”。积极宣传、使用“天宁星课堂”线上资源。</w:t>
            </w:r>
          </w:p>
        </w:tc>
        <w:tc>
          <w:tcPr>
            <w:tcW w:w="1600" w:type="dxa"/>
            <w:vMerge w:val="continue"/>
            <w:noWrap/>
            <w:vAlign w:val="center"/>
          </w:tcPr>
          <w:p w14:paraId="3CC31881">
            <w:pPr>
              <w:adjustRightInd w:val="0"/>
              <w:snapToGrid w:val="0"/>
              <w:spacing w:line="360" w:lineRule="auto"/>
              <w:jc w:val="center"/>
              <w:rPr>
                <w:rFonts w:ascii="宋体"/>
              </w:rPr>
            </w:pPr>
          </w:p>
        </w:tc>
      </w:tr>
      <w:tr w14:paraId="2E380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924" w:type="dxa"/>
            <w:gridSpan w:val="3"/>
            <w:noWrap/>
            <w:vAlign w:val="center"/>
          </w:tcPr>
          <w:p w14:paraId="379B8FC8">
            <w:pPr>
              <w:adjustRightInd w:val="0"/>
              <w:snapToGrid w:val="0"/>
              <w:spacing w:line="360" w:lineRule="auto"/>
              <w:jc w:val="center"/>
              <w:rPr>
                <w:rFonts w:ascii="宋体"/>
                <w:b/>
                <w:sz w:val="24"/>
              </w:rPr>
            </w:pPr>
            <w:r>
              <w:rPr>
                <w:rFonts w:hint="eastAsia" w:ascii="宋体"/>
                <w:b/>
                <w:sz w:val="24"/>
              </w:rPr>
              <w:t>自  评  概  述</w:t>
            </w:r>
          </w:p>
        </w:tc>
      </w:tr>
      <w:tr w14:paraId="1EA84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8924" w:type="dxa"/>
            <w:gridSpan w:val="3"/>
            <w:noWrap/>
            <w:vAlign w:val="center"/>
          </w:tcPr>
          <w:p w14:paraId="1492C752">
            <w:pPr>
              <w:adjustRightInd w:val="0"/>
              <w:snapToGrid w:val="0"/>
              <w:spacing w:line="360" w:lineRule="auto"/>
              <w:ind w:firstLine="422" w:firstLineChars="200"/>
              <w:rPr>
                <w:rFonts w:ascii="宋体" w:hAnsi="宋体" w:cs="宋体"/>
                <w:szCs w:val="21"/>
              </w:rPr>
            </w:pPr>
            <w:r>
              <w:rPr>
                <w:rFonts w:hint="eastAsia" w:ascii="宋体" w:hAnsi="宋体" w:cs="宋体"/>
                <w:b/>
                <w:bCs/>
                <w:szCs w:val="21"/>
              </w:rPr>
              <w:t>党建活动引思想</w:t>
            </w:r>
            <w:r>
              <w:rPr>
                <w:rFonts w:hint="eastAsia" w:ascii="宋体" w:hAnsi="宋体" w:cs="宋体"/>
                <w:szCs w:val="21"/>
              </w:rPr>
              <w:t>。采菱园现有党员8名，隶属于雕幼党组织。雕幼党支部依托“雕琢同心圆”书记项目，创新构建“1+3+N”党建模式。我们始终用新思想武装头脑、凝聚共识，贯彻落实党的教育方针，牢记教育使命，将幼儿园的党建工作与幼儿的发展交融一体。严格落实“三会一课”，党员积极参加民主生活会，</w:t>
            </w:r>
            <w:r>
              <w:rPr>
                <w:rFonts w:hint="eastAsia" w:ascii="宋体" w:hAnsi="宋体" w:cs="宋体"/>
                <w:color w:val="000000"/>
                <w:szCs w:val="21"/>
              </w:rPr>
              <w:t>认真学习二十大精神，</w:t>
            </w:r>
            <w:r>
              <w:rPr>
                <w:rFonts w:hint="eastAsia" w:ascii="宋体" w:hAnsi="宋体" w:cs="宋体"/>
                <w:szCs w:val="21"/>
              </w:rPr>
              <w:t>开展</w:t>
            </w:r>
            <w:r>
              <w:rPr>
                <w:rFonts w:hint="eastAsia" w:ascii="宋体" w:hAnsi="宋体" w:cs="宋体"/>
                <w:color w:val="000000"/>
                <w:szCs w:val="21"/>
              </w:rPr>
              <w:t>《不忘初心，牢记使命》主题党日活动、党员冬训学习、党员学宪法学党章活动、参加志愿服务活动、观看红色电影、走进双拥馆、</w:t>
            </w:r>
            <w:r>
              <w:rPr>
                <w:rFonts w:hint="eastAsia" w:ascii="宋体" w:hAnsi="宋体" w:cs="宋体"/>
                <w:szCs w:val="21"/>
              </w:rPr>
              <w:t>参与“百千万”初心育宁星课堂</w:t>
            </w:r>
            <w:r>
              <w:rPr>
                <w:rFonts w:hint="eastAsia" w:ascii="宋体" w:hAnsi="宋体" w:cs="宋体"/>
                <w:color w:val="000000"/>
                <w:szCs w:val="21"/>
              </w:rPr>
              <w:t>等，充分</w:t>
            </w:r>
            <w:r>
              <w:rPr>
                <w:rFonts w:hint="eastAsia" w:ascii="宋体" w:hAnsi="宋体" w:cs="宋体"/>
                <w:szCs w:val="21"/>
              </w:rPr>
              <w:t>发挥党支部的政治效能、巩固思想形成合力。</w:t>
            </w:r>
          </w:p>
          <w:p w14:paraId="4704CE9E">
            <w:pPr>
              <w:adjustRightInd w:val="0"/>
              <w:snapToGrid w:val="0"/>
              <w:spacing w:line="360" w:lineRule="auto"/>
              <w:ind w:firstLine="422" w:firstLineChars="200"/>
              <w:rPr>
                <w:rFonts w:hint="eastAsia" w:ascii="宋体" w:hAnsi="宋体" w:cs="宋体"/>
                <w:szCs w:val="21"/>
              </w:rPr>
            </w:pPr>
            <w:r>
              <w:rPr>
                <w:rFonts w:hint="eastAsia" w:ascii="宋体" w:hAnsi="宋体" w:cs="宋体"/>
                <w:b/>
                <w:bCs/>
                <w:szCs w:val="21"/>
              </w:rPr>
              <w:t>党群共建暖人心。</w:t>
            </w:r>
            <w:r>
              <w:rPr>
                <w:rFonts w:hint="eastAsia" w:ascii="宋体" w:hAnsi="宋体" w:cs="宋体"/>
                <w:szCs w:val="21"/>
              </w:rPr>
              <w:t>工会与党支部切实抓好群团共建工作，通过三八非遗体验、趣味运动团建活动、迎新年文艺晚会等多元实践活动增强团队凝聚力；开展“非遗文化体验”“寻访青果巷”“三十年教师表彰”“心理赋能与口腔健康守护行动”等活动，解压教师心理</w:t>
            </w:r>
            <w:r>
              <w:rPr>
                <w:rFonts w:hint="eastAsia" w:ascii="宋体" w:hAnsi="宋体" w:cs="宋体"/>
                <w:kern w:val="0"/>
                <w:szCs w:val="21"/>
              </w:rPr>
              <w:t>，宣传身边的美，树立师德典型，做到宣传为魂，在表彰中</w:t>
            </w:r>
            <w:r>
              <w:rPr>
                <w:rFonts w:hint="eastAsia" w:ascii="宋体" w:hAnsi="宋体" w:cs="宋体"/>
                <w:szCs w:val="21"/>
              </w:rPr>
              <w:t>促后进，将采菱人文关怀文化落地生根。</w:t>
            </w:r>
          </w:p>
          <w:p w14:paraId="40CE5BC1">
            <w:pPr>
              <w:adjustRightInd w:val="0"/>
              <w:snapToGrid w:val="0"/>
              <w:spacing w:line="360" w:lineRule="auto"/>
              <w:ind w:firstLine="420" w:firstLineChars="200"/>
              <w:rPr>
                <w:rFonts w:hint="eastAsia" w:ascii="宋体" w:hAnsi="宋体" w:cs="宋体"/>
                <w:szCs w:val="21"/>
              </w:rPr>
            </w:pPr>
          </w:p>
          <w:p w14:paraId="00B30CC1">
            <w:pPr>
              <w:adjustRightInd w:val="0"/>
              <w:snapToGrid w:val="0"/>
              <w:spacing w:line="360" w:lineRule="auto"/>
              <w:rPr>
                <w:rFonts w:hint="eastAsia" w:ascii="宋体" w:hAnsi="宋体" w:cs="宋体"/>
                <w:szCs w:val="21"/>
              </w:rPr>
            </w:pPr>
          </w:p>
          <w:p w14:paraId="5C4C7277">
            <w:pPr>
              <w:adjustRightInd w:val="0"/>
              <w:snapToGrid w:val="0"/>
              <w:spacing w:line="360" w:lineRule="auto"/>
              <w:rPr>
                <w:rFonts w:ascii="宋体"/>
                <w:szCs w:val="21"/>
              </w:rPr>
            </w:pPr>
          </w:p>
        </w:tc>
      </w:tr>
      <w:tr w14:paraId="5346A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8924" w:type="dxa"/>
            <w:gridSpan w:val="3"/>
            <w:noWrap/>
            <w:vAlign w:val="center"/>
          </w:tcPr>
          <w:p w14:paraId="53837008">
            <w:pPr>
              <w:adjustRightInd w:val="0"/>
              <w:snapToGrid w:val="0"/>
              <w:spacing w:line="360" w:lineRule="auto"/>
              <w:jc w:val="center"/>
              <w:rPr>
                <w:rFonts w:ascii="宋体"/>
                <w:b/>
                <w:sz w:val="24"/>
              </w:rPr>
            </w:pPr>
            <w:r>
              <w:rPr>
                <w:rFonts w:hint="eastAsia" w:ascii="宋体"/>
                <w:b/>
                <w:sz w:val="24"/>
              </w:rPr>
              <w:t>自评扣分情况及原因</w:t>
            </w:r>
          </w:p>
        </w:tc>
      </w:tr>
      <w:tr w14:paraId="591E7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924" w:type="dxa"/>
            <w:gridSpan w:val="3"/>
            <w:noWrap/>
            <w:vAlign w:val="center"/>
          </w:tcPr>
          <w:p w14:paraId="08F00C33">
            <w:pPr>
              <w:adjustRightInd w:val="0"/>
              <w:snapToGrid w:val="0"/>
              <w:spacing w:line="360" w:lineRule="auto"/>
              <w:rPr>
                <w:rFonts w:ascii="宋体"/>
                <w:b/>
                <w:sz w:val="24"/>
              </w:rPr>
            </w:pPr>
          </w:p>
          <w:p w14:paraId="176DAFEB">
            <w:pPr>
              <w:adjustRightInd w:val="0"/>
              <w:snapToGrid w:val="0"/>
              <w:spacing w:line="360" w:lineRule="auto"/>
              <w:rPr>
                <w:rFonts w:ascii="宋体"/>
                <w:b/>
                <w:sz w:val="24"/>
              </w:rPr>
            </w:pPr>
          </w:p>
        </w:tc>
      </w:tr>
    </w:tbl>
    <w:p w14:paraId="67E8CF32">
      <w:pPr>
        <w:adjustRightInd w:val="0"/>
        <w:snapToGrid w:val="0"/>
        <w:spacing w:line="360" w:lineRule="auto"/>
        <w:rPr>
          <w:rFonts w:hint="eastAsia"/>
        </w:rPr>
      </w:pPr>
    </w:p>
    <w:p w14:paraId="27790C0A">
      <w:pPr>
        <w:adjustRightInd w:val="0"/>
        <w:snapToGrid w:val="0"/>
        <w:spacing w:line="360" w:lineRule="auto"/>
      </w:pPr>
    </w:p>
    <w:tbl>
      <w:tblPr>
        <w:tblStyle w:val="7"/>
        <w:tblW w:w="8907" w:type="dxa"/>
        <w:tblInd w:w="1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1"/>
        <w:gridCol w:w="6030"/>
        <w:gridCol w:w="1566"/>
      </w:tblGrid>
      <w:tr w14:paraId="769F7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1311" w:type="dxa"/>
            <w:noWrap/>
            <w:vAlign w:val="center"/>
          </w:tcPr>
          <w:p w14:paraId="25C54251">
            <w:pPr>
              <w:adjustRightInd w:val="0"/>
              <w:snapToGrid w:val="0"/>
              <w:spacing w:line="360" w:lineRule="auto"/>
              <w:jc w:val="center"/>
              <w:rPr>
                <w:rFonts w:ascii="宋体"/>
                <w:b/>
                <w:sz w:val="24"/>
              </w:rPr>
            </w:pPr>
            <w:r>
              <w:rPr>
                <w:rFonts w:hint="eastAsia" w:ascii="宋体"/>
                <w:b/>
                <w:sz w:val="24"/>
              </w:rPr>
              <w:t>B级指标</w:t>
            </w:r>
          </w:p>
        </w:tc>
        <w:tc>
          <w:tcPr>
            <w:tcW w:w="6030" w:type="dxa"/>
            <w:noWrap/>
            <w:vAlign w:val="center"/>
          </w:tcPr>
          <w:p w14:paraId="2C17800B">
            <w:pPr>
              <w:adjustRightInd w:val="0"/>
              <w:snapToGrid w:val="0"/>
              <w:spacing w:line="360" w:lineRule="auto"/>
              <w:ind w:left="228"/>
              <w:jc w:val="center"/>
              <w:rPr>
                <w:rFonts w:ascii="宋体"/>
                <w:b/>
                <w:sz w:val="24"/>
              </w:rPr>
            </w:pPr>
            <w:r>
              <w:rPr>
                <w:rFonts w:hint="eastAsia" w:ascii="宋体"/>
                <w:b/>
                <w:sz w:val="24"/>
              </w:rPr>
              <w:t>C 级 指 标</w:t>
            </w:r>
          </w:p>
        </w:tc>
        <w:tc>
          <w:tcPr>
            <w:tcW w:w="1566" w:type="dxa"/>
            <w:noWrap/>
            <w:vAlign w:val="center"/>
          </w:tcPr>
          <w:p w14:paraId="704F9154">
            <w:pPr>
              <w:adjustRightInd w:val="0"/>
              <w:snapToGrid w:val="0"/>
              <w:spacing w:line="360" w:lineRule="auto"/>
              <w:jc w:val="center"/>
              <w:rPr>
                <w:rFonts w:ascii="宋体"/>
                <w:b/>
                <w:sz w:val="24"/>
              </w:rPr>
            </w:pPr>
            <w:r>
              <w:rPr>
                <w:rFonts w:hint="eastAsia" w:ascii="宋体"/>
                <w:b/>
                <w:sz w:val="24"/>
              </w:rPr>
              <w:t>自评得分</w:t>
            </w:r>
          </w:p>
        </w:tc>
      </w:tr>
      <w:tr w14:paraId="2F157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311" w:type="dxa"/>
            <w:noWrap/>
            <w:vAlign w:val="center"/>
          </w:tcPr>
          <w:p w14:paraId="79625651">
            <w:pPr>
              <w:adjustRightInd w:val="0"/>
              <w:snapToGrid w:val="0"/>
              <w:spacing w:line="360" w:lineRule="auto"/>
              <w:jc w:val="center"/>
              <w:rPr>
                <w:rFonts w:ascii="宋体" w:hAnsi="宋体"/>
                <w:color w:val="000000"/>
                <w:szCs w:val="21"/>
              </w:rPr>
            </w:pPr>
            <w:r>
              <w:rPr>
                <w:rFonts w:hint="eastAsia" w:ascii="宋体" w:hAnsi="宋体"/>
                <w:color w:val="000000"/>
                <w:szCs w:val="21"/>
              </w:rPr>
              <w:t>B2</w:t>
            </w:r>
          </w:p>
          <w:p w14:paraId="4EDE7965">
            <w:pPr>
              <w:adjustRightInd w:val="0"/>
              <w:snapToGrid w:val="0"/>
              <w:spacing w:line="360" w:lineRule="auto"/>
              <w:jc w:val="center"/>
              <w:rPr>
                <w:rFonts w:ascii="宋体" w:hAnsi="宋体"/>
                <w:color w:val="000000"/>
                <w:szCs w:val="21"/>
              </w:rPr>
            </w:pPr>
            <w:r>
              <w:rPr>
                <w:rFonts w:hint="eastAsia" w:ascii="宋体" w:hAnsi="宋体"/>
                <w:color w:val="000000"/>
                <w:szCs w:val="21"/>
              </w:rPr>
              <w:t>办园理念</w:t>
            </w:r>
          </w:p>
          <w:p w14:paraId="1234F5FC">
            <w:pPr>
              <w:adjustRightInd w:val="0"/>
              <w:snapToGrid w:val="0"/>
              <w:spacing w:line="360" w:lineRule="auto"/>
              <w:jc w:val="center"/>
              <w:rPr>
                <w:rFonts w:ascii="宋体"/>
                <w:b/>
                <w:sz w:val="24"/>
              </w:rPr>
            </w:pPr>
            <w:r>
              <w:rPr>
                <w:rFonts w:hint="eastAsia" w:ascii="宋体" w:hAnsi="宋体"/>
                <w:color w:val="000000"/>
                <w:szCs w:val="21"/>
              </w:rPr>
              <w:t>9分</w:t>
            </w:r>
          </w:p>
        </w:tc>
        <w:tc>
          <w:tcPr>
            <w:tcW w:w="6030" w:type="dxa"/>
            <w:noWrap/>
            <w:vAlign w:val="center"/>
          </w:tcPr>
          <w:p w14:paraId="7B4C4A78">
            <w:pPr>
              <w:adjustRightInd w:val="0"/>
              <w:snapToGrid w:val="0"/>
              <w:spacing w:line="360" w:lineRule="auto"/>
              <w:rPr>
                <w:rFonts w:ascii="宋体" w:hAnsi="宋体" w:cs="宋体"/>
                <w:spacing w:val="-1"/>
                <w:szCs w:val="21"/>
              </w:rPr>
            </w:pPr>
            <w:r>
              <w:rPr>
                <w:rFonts w:ascii="宋体" w:hAnsi="宋体" w:cs="宋体"/>
                <w:spacing w:val="-1"/>
                <w:szCs w:val="21"/>
              </w:rPr>
              <w:t>C</w:t>
            </w:r>
            <w:r>
              <w:rPr>
                <w:rFonts w:ascii="宋体" w:hAnsi="宋体" w:cs="宋体"/>
                <w:spacing w:val="-2"/>
                <w:szCs w:val="21"/>
              </w:rPr>
              <w:t>3.</w:t>
            </w:r>
            <w:r>
              <w:rPr>
                <w:rFonts w:hint="eastAsia" w:ascii="宋体" w:hAnsi="宋体" w:cs="宋体"/>
                <w:spacing w:val="-2"/>
                <w:szCs w:val="21"/>
              </w:rPr>
              <w:t>全面贯彻党的教育方针，落实立德树人根本任务，将社会主义核心价值观有机融入保育教育全过程。注重幼儿良好品德和行为习惯养成，注重培育幼儿爱亲人、爱师长、爱同伴、爱集体、爱家、爱党爱国的情感</w:t>
            </w:r>
            <w:r>
              <w:rPr>
                <w:rFonts w:hint="eastAsia" w:ascii="宋体" w:hAnsi="宋体" w:cs="宋体"/>
                <w:spacing w:val="-1"/>
                <w:szCs w:val="21"/>
              </w:rPr>
              <w:t>（3分）</w:t>
            </w:r>
          </w:p>
          <w:p w14:paraId="7DCE3B67">
            <w:pPr>
              <w:adjustRightInd w:val="0"/>
              <w:snapToGrid w:val="0"/>
              <w:spacing w:line="360" w:lineRule="auto"/>
              <w:rPr>
                <w:rFonts w:ascii="宋体" w:hAnsi="宋体" w:cs="宋体"/>
                <w:spacing w:val="-2"/>
                <w:szCs w:val="21"/>
              </w:rPr>
            </w:pPr>
            <w:r>
              <w:rPr>
                <w:rFonts w:ascii="宋体" w:hAnsi="宋体" w:cs="宋体"/>
                <w:spacing w:val="-3"/>
                <w:szCs w:val="21"/>
              </w:rPr>
              <w:t>C</w:t>
            </w:r>
            <w:r>
              <w:rPr>
                <w:rFonts w:ascii="宋体" w:hAnsi="宋体" w:cs="宋体"/>
                <w:spacing w:val="-6"/>
                <w:szCs w:val="21"/>
              </w:rPr>
              <w:t>4</w:t>
            </w:r>
            <w:r>
              <w:rPr>
                <w:rFonts w:ascii="宋体" w:hAnsi="宋体" w:cs="宋体"/>
                <w:spacing w:val="-3"/>
                <w:szCs w:val="21"/>
              </w:rPr>
              <w:t>.</w:t>
            </w:r>
            <w:r>
              <w:rPr>
                <w:rFonts w:hint="eastAsia" w:ascii="宋体" w:hAnsi="宋体" w:cs="宋体"/>
                <w:spacing w:val="-3"/>
                <w:szCs w:val="21"/>
              </w:rPr>
              <w:t>保教过程体现促进幼儿德智体美劳全面发展的教育内容</w:t>
            </w:r>
            <w:r>
              <w:rPr>
                <w:rFonts w:hint="eastAsia" w:ascii="宋体" w:hAnsi="宋体" w:cs="宋体"/>
                <w:spacing w:val="-2"/>
                <w:szCs w:val="21"/>
              </w:rPr>
              <w:t>（3分）</w:t>
            </w:r>
          </w:p>
          <w:p w14:paraId="7678F86C">
            <w:pPr>
              <w:adjustRightInd w:val="0"/>
              <w:snapToGrid w:val="0"/>
              <w:spacing w:line="360" w:lineRule="auto"/>
              <w:rPr>
                <w:rFonts w:ascii="宋体" w:hAnsi="宋体" w:cs="宋体"/>
                <w:spacing w:val="-2"/>
                <w:szCs w:val="21"/>
              </w:rPr>
            </w:pPr>
            <w:r>
              <w:rPr>
                <w:rFonts w:ascii="宋体" w:hAnsi="宋体" w:cs="宋体"/>
                <w:spacing w:val="-4"/>
                <w:szCs w:val="21"/>
              </w:rPr>
              <w:t>C</w:t>
            </w:r>
            <w:r>
              <w:rPr>
                <w:rFonts w:ascii="宋体" w:hAnsi="宋体" w:cs="宋体"/>
                <w:spacing w:val="-8"/>
                <w:szCs w:val="21"/>
              </w:rPr>
              <w:t>5.</w:t>
            </w:r>
            <w:r>
              <w:rPr>
                <w:rFonts w:hint="eastAsia" w:ascii="宋体" w:hAnsi="宋体" w:cs="宋体"/>
                <w:spacing w:val="-8"/>
                <w:szCs w:val="21"/>
              </w:rPr>
              <w:t>树立并落实科学的儿童观和教育观，遵循幼儿身心发展规律和学前教育规律，尊重幼儿，坚持以游戏为基本活动，珍视生活和游戏的教育价值。无“小学化”现象。不刻意追求园本课程、特色课程</w:t>
            </w:r>
            <w:r>
              <w:rPr>
                <w:rFonts w:hint="eastAsia" w:ascii="宋体" w:hAnsi="宋体" w:cs="宋体"/>
                <w:spacing w:val="-4"/>
                <w:szCs w:val="21"/>
              </w:rPr>
              <w:t>（3分）</w:t>
            </w:r>
          </w:p>
        </w:tc>
        <w:tc>
          <w:tcPr>
            <w:tcW w:w="1566" w:type="dxa"/>
            <w:noWrap/>
            <w:vAlign w:val="center"/>
          </w:tcPr>
          <w:p w14:paraId="715BE44A">
            <w:pPr>
              <w:adjustRightInd w:val="0"/>
              <w:snapToGrid w:val="0"/>
              <w:spacing w:line="360" w:lineRule="auto"/>
              <w:jc w:val="center"/>
              <w:rPr>
                <w:rFonts w:ascii="宋体"/>
              </w:rPr>
            </w:pPr>
            <w:r>
              <w:rPr>
                <w:rFonts w:hint="eastAsia" w:ascii="宋体"/>
              </w:rPr>
              <w:t>9</w:t>
            </w:r>
          </w:p>
        </w:tc>
      </w:tr>
      <w:tr w14:paraId="5B830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311" w:type="dxa"/>
            <w:noWrap/>
            <w:vAlign w:val="center"/>
          </w:tcPr>
          <w:p w14:paraId="1F78FA8E">
            <w:pPr>
              <w:adjustRightInd w:val="0"/>
              <w:snapToGrid w:val="0"/>
              <w:spacing w:line="360" w:lineRule="auto"/>
              <w:jc w:val="center"/>
              <w:rPr>
                <w:rFonts w:ascii="宋体" w:hAnsi="宋体"/>
                <w:color w:val="000000"/>
                <w:szCs w:val="21"/>
              </w:rPr>
            </w:pPr>
            <w:r>
              <w:rPr>
                <w:rFonts w:hint="eastAsia" w:ascii="宋体" w:hAnsi="宋体"/>
                <w:color w:val="000000"/>
                <w:szCs w:val="21"/>
              </w:rPr>
              <w:t>补充说明</w:t>
            </w:r>
          </w:p>
        </w:tc>
        <w:tc>
          <w:tcPr>
            <w:tcW w:w="6030" w:type="dxa"/>
            <w:noWrap/>
            <w:vAlign w:val="center"/>
          </w:tcPr>
          <w:p w14:paraId="54038F3B">
            <w:pPr>
              <w:adjustRightInd w:val="0"/>
              <w:snapToGrid w:val="0"/>
              <w:spacing w:line="360" w:lineRule="auto"/>
              <w:ind w:right="108"/>
              <w:rPr>
                <w:rFonts w:ascii="宋体" w:hAnsi="宋体" w:cs="宋体"/>
                <w:spacing w:val="-5"/>
                <w:szCs w:val="21"/>
              </w:rPr>
            </w:pPr>
            <w:r>
              <w:rPr>
                <w:rFonts w:hint="eastAsia" w:ascii="宋体" w:hAnsi="宋体" w:cs="宋体"/>
                <w:spacing w:val="-5"/>
                <w:szCs w:val="21"/>
              </w:rPr>
              <w:t>1.无“小学化”倾向，无以集中授课方式实施汉语拼音及汉字读写训练、数字书写运算训练、外语拼读训练等教育行为。</w:t>
            </w:r>
          </w:p>
          <w:p w14:paraId="700653BF">
            <w:pPr>
              <w:adjustRightInd w:val="0"/>
              <w:snapToGrid w:val="0"/>
              <w:spacing w:line="360" w:lineRule="auto"/>
              <w:rPr>
                <w:rFonts w:ascii="宋体" w:hAnsi="宋体" w:cs="宋体"/>
                <w:spacing w:val="-4"/>
                <w:szCs w:val="21"/>
              </w:rPr>
            </w:pPr>
            <w:r>
              <w:rPr>
                <w:rFonts w:hint="eastAsia" w:ascii="宋体" w:hAnsi="宋体" w:cs="宋体"/>
                <w:spacing w:val="-5"/>
                <w:szCs w:val="21"/>
              </w:rPr>
              <w:t>2.积极参加区“幼小科学衔接”专题培训、市幼小衔接示范校开放活动，撰写幼小衔接经典案例或召开研究展示会。</w:t>
            </w:r>
          </w:p>
        </w:tc>
        <w:tc>
          <w:tcPr>
            <w:tcW w:w="1566" w:type="dxa"/>
            <w:noWrap/>
            <w:vAlign w:val="center"/>
          </w:tcPr>
          <w:p w14:paraId="25B07BDB">
            <w:pPr>
              <w:adjustRightInd w:val="0"/>
              <w:snapToGrid w:val="0"/>
              <w:spacing w:line="360" w:lineRule="auto"/>
              <w:jc w:val="center"/>
              <w:rPr>
                <w:rFonts w:ascii="宋体"/>
              </w:rPr>
            </w:pPr>
          </w:p>
        </w:tc>
      </w:tr>
      <w:tr w14:paraId="53852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907" w:type="dxa"/>
            <w:gridSpan w:val="3"/>
            <w:noWrap/>
            <w:vAlign w:val="center"/>
          </w:tcPr>
          <w:p w14:paraId="3FB3CDFE">
            <w:pPr>
              <w:adjustRightInd w:val="0"/>
              <w:snapToGrid w:val="0"/>
              <w:spacing w:line="360" w:lineRule="auto"/>
              <w:jc w:val="center"/>
              <w:rPr>
                <w:rFonts w:ascii="宋体"/>
                <w:b/>
                <w:sz w:val="24"/>
              </w:rPr>
            </w:pPr>
            <w:r>
              <w:rPr>
                <w:rFonts w:hint="eastAsia" w:ascii="宋体"/>
                <w:b/>
                <w:sz w:val="24"/>
              </w:rPr>
              <w:t>自  评  概  述</w:t>
            </w:r>
          </w:p>
        </w:tc>
      </w:tr>
      <w:tr w14:paraId="02F35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8907" w:type="dxa"/>
            <w:gridSpan w:val="3"/>
            <w:noWrap/>
            <w:vAlign w:val="center"/>
          </w:tcPr>
          <w:p w14:paraId="6D52E394">
            <w:pPr>
              <w:adjustRightInd w:val="0"/>
              <w:snapToGrid w:val="0"/>
              <w:spacing w:line="360" w:lineRule="auto"/>
              <w:ind w:firstLine="422" w:firstLineChars="200"/>
              <w:rPr>
                <w:rFonts w:hint="eastAsia" w:ascii="宋体" w:hAnsi="宋体"/>
                <w:szCs w:val="21"/>
              </w:rPr>
            </w:pPr>
            <w:r>
              <w:rPr>
                <w:rFonts w:hint="eastAsia" w:ascii="宋体" w:hAnsi="宋体"/>
                <w:b/>
                <w:szCs w:val="21"/>
              </w:rPr>
              <w:t>核心价值引领，涵养多维品质。</w:t>
            </w:r>
            <w:r>
              <w:rPr>
                <w:rFonts w:hint="eastAsia" w:ascii="宋体" w:hAnsi="宋体"/>
                <w:szCs w:val="21"/>
              </w:rPr>
              <w:t>幼儿园全面贯彻党的教育方针，落实立德树人根本任务，以“办一所具有鲜明辨识度的好幼儿园”为教育愿景，以“顺木之天、康宁而学”为办园理念，建构“爱运动、爱生活、爱自然、爱阅读、爱表达、爱合作、爱探究”七色儿童的培养目标，结合节日、节气、民俗活动等，将社会主义核心价值观全方位整合在幼儿的学习、生活中，让红色文化焕发时代价值；将讲红色故事融合在读书节中，让红色基因深深植入幼儿心灵。同时有目的将品德教育融入园本课程，如小班的《我爱我家》《你“孝”起来真好看》；中班的《我们爱劳动》《老有意思啦》；大班的《探秘萃园》《爱我中华》等，梳理形成小中大品德内容，注重培养儿童爱国爱园爱家。</w:t>
            </w:r>
          </w:p>
          <w:p w14:paraId="749D098F">
            <w:pPr>
              <w:adjustRightInd w:val="0"/>
              <w:snapToGrid w:val="0"/>
              <w:spacing w:line="360" w:lineRule="auto"/>
              <w:ind w:firstLine="422" w:firstLineChars="200"/>
              <w:rPr>
                <w:rFonts w:hint="eastAsia" w:ascii="宋体" w:hAnsi="宋体"/>
                <w:szCs w:val="21"/>
              </w:rPr>
            </w:pPr>
            <w:r>
              <w:rPr>
                <w:rFonts w:hint="eastAsia" w:ascii="宋体" w:hAnsi="宋体"/>
                <w:b/>
                <w:szCs w:val="21"/>
              </w:rPr>
              <w:t>立足儿童本位，促进全面发展。</w:t>
            </w:r>
            <w:r>
              <w:rPr>
                <w:rFonts w:hint="eastAsia" w:ascii="宋体" w:hAnsi="宋体"/>
                <w:szCs w:val="21"/>
              </w:rPr>
              <w:t>通过创设不同的课程游戏活动载体，来促进幼儿德智体美劳全面发展。在健康领域，借助生态运动游戏、体操小游戏等增强幼儿体质，提升幼儿运动能力；在语言领域，通过故事讲述、新闻播报、儿歌诵读、表演游戏等活动锻炼幼儿的语言表达表现能力；在科学探究上，积极引导亲近自然，让孩子在合作中充分体验，在探索研究中激发思维；艺术领域则借助绘画、手工、音乐舞蹈等活动挖掘幼儿艺术感知与创作潜能；在社会交往上，借助角色扮演、小组合作等形式培养幼儿的社会交往和团队协作能力。孩子们还在不同区域中提高语言表达的完整性与拓展性、思维能力的挑战性与探索性、艺术表现的审美性与创意性、社会交往的合作性与解决问题的思考性，促进了幼儿的全面发展。</w:t>
            </w:r>
          </w:p>
          <w:p w14:paraId="461E2CEA">
            <w:pPr>
              <w:adjustRightInd w:val="0"/>
              <w:snapToGrid w:val="0"/>
              <w:spacing w:line="360" w:lineRule="auto"/>
              <w:ind w:firstLine="422" w:firstLineChars="200"/>
              <w:rPr>
                <w:rFonts w:hint="eastAsia" w:ascii="宋体" w:hAnsi="宋体"/>
                <w:szCs w:val="21"/>
              </w:rPr>
            </w:pPr>
            <w:r>
              <w:rPr>
                <w:rFonts w:hint="eastAsia" w:ascii="宋体" w:hAnsi="宋体"/>
                <w:b/>
                <w:szCs w:val="21"/>
              </w:rPr>
              <w:t>遵循教育规律，回归教育本质。</w:t>
            </w:r>
            <w:r>
              <w:rPr>
                <w:rFonts w:hint="eastAsia" w:ascii="宋体" w:hAnsi="宋体"/>
                <w:szCs w:val="21"/>
              </w:rPr>
              <w:t>幼儿园树立并落实科学的儿童观和教育观，遵循幼儿身心发展规律和学前教育规律，尊重幼儿，坚持以游戏为基本活动，珍视生活和游戏的教育价值。依托《指南》与课程游戏化项目的学习实施，转变教师观念，用指南精神与课程游戏化精神指导日常实践。语言、科学、社会、艺术、健康五大领域教育活动内容适宜，渗透游戏性，坚决抵制学前教育“小学化”倾向，更多关注幼儿发展的连续性，小班培养适应新环境的能力和基本的生活自理能力，中班注重学习习惯与规则意识的培养，大班关注学习习惯培养和心理与适应能力。我园还积极参加区“幼小科学衔接”专题培训，撰写的幼小衔接案例《对比•设计•体验——以小学生一日活动创想实施助力幼小衔接》获区一等奖，幼儿园也被评为“常州市幼小科学衔接优质校”。</w:t>
            </w:r>
          </w:p>
          <w:p w14:paraId="584CC589">
            <w:pPr>
              <w:adjustRightInd w:val="0"/>
              <w:snapToGrid w:val="0"/>
              <w:spacing w:line="360" w:lineRule="auto"/>
              <w:ind w:firstLine="420" w:firstLineChars="200"/>
              <w:rPr>
                <w:rFonts w:hint="eastAsia" w:ascii="宋体" w:hAnsi="宋体"/>
                <w:szCs w:val="21"/>
              </w:rPr>
            </w:pPr>
          </w:p>
        </w:tc>
      </w:tr>
      <w:tr w14:paraId="2E8F8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8907" w:type="dxa"/>
            <w:gridSpan w:val="3"/>
            <w:noWrap/>
            <w:vAlign w:val="center"/>
          </w:tcPr>
          <w:p w14:paraId="094CB016">
            <w:pPr>
              <w:adjustRightInd w:val="0"/>
              <w:snapToGrid w:val="0"/>
              <w:spacing w:line="360" w:lineRule="auto"/>
              <w:jc w:val="center"/>
              <w:rPr>
                <w:rFonts w:ascii="宋体"/>
                <w:b/>
                <w:sz w:val="24"/>
              </w:rPr>
            </w:pPr>
            <w:r>
              <w:rPr>
                <w:rFonts w:hint="eastAsia" w:ascii="宋体"/>
                <w:b/>
                <w:sz w:val="24"/>
              </w:rPr>
              <w:t>自评扣分情况及原因</w:t>
            </w:r>
          </w:p>
        </w:tc>
      </w:tr>
      <w:tr w14:paraId="51CF7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907" w:type="dxa"/>
            <w:gridSpan w:val="3"/>
            <w:noWrap/>
            <w:vAlign w:val="center"/>
          </w:tcPr>
          <w:p w14:paraId="40B3833A">
            <w:pPr>
              <w:adjustRightInd w:val="0"/>
              <w:snapToGrid w:val="0"/>
              <w:spacing w:line="360" w:lineRule="auto"/>
              <w:rPr>
                <w:rFonts w:ascii="宋体"/>
                <w:b/>
                <w:sz w:val="24"/>
              </w:rPr>
            </w:pPr>
          </w:p>
        </w:tc>
      </w:tr>
    </w:tbl>
    <w:p w14:paraId="5350763D">
      <w:pPr>
        <w:adjustRightInd w:val="0"/>
        <w:snapToGrid w:val="0"/>
        <w:spacing w:line="360" w:lineRule="auto"/>
      </w:pPr>
    </w:p>
    <w:p w14:paraId="2F13466B">
      <w:pPr>
        <w:adjustRightInd w:val="0"/>
        <w:snapToGrid w:val="0"/>
        <w:spacing w:line="360" w:lineRule="auto"/>
      </w:pPr>
    </w:p>
    <w:tbl>
      <w:tblPr>
        <w:tblStyle w:val="7"/>
        <w:tblW w:w="8907" w:type="dxa"/>
        <w:tblInd w:w="1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1"/>
        <w:gridCol w:w="6030"/>
        <w:gridCol w:w="1566"/>
      </w:tblGrid>
      <w:tr w14:paraId="32D6F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1311" w:type="dxa"/>
            <w:noWrap/>
            <w:vAlign w:val="center"/>
          </w:tcPr>
          <w:p w14:paraId="50544C8F">
            <w:pPr>
              <w:adjustRightInd w:val="0"/>
              <w:snapToGrid w:val="0"/>
              <w:spacing w:line="360" w:lineRule="auto"/>
              <w:jc w:val="center"/>
              <w:rPr>
                <w:rFonts w:ascii="宋体"/>
                <w:b/>
                <w:sz w:val="24"/>
              </w:rPr>
            </w:pPr>
            <w:r>
              <w:rPr>
                <w:rFonts w:hint="eastAsia" w:ascii="宋体"/>
                <w:b/>
                <w:sz w:val="24"/>
              </w:rPr>
              <w:t>B级指标</w:t>
            </w:r>
          </w:p>
        </w:tc>
        <w:tc>
          <w:tcPr>
            <w:tcW w:w="6030" w:type="dxa"/>
            <w:noWrap/>
            <w:vAlign w:val="center"/>
          </w:tcPr>
          <w:p w14:paraId="094188A7">
            <w:pPr>
              <w:adjustRightInd w:val="0"/>
              <w:snapToGrid w:val="0"/>
              <w:spacing w:line="360" w:lineRule="auto"/>
              <w:ind w:left="228"/>
              <w:jc w:val="center"/>
              <w:rPr>
                <w:rFonts w:ascii="宋体"/>
                <w:b/>
                <w:sz w:val="24"/>
              </w:rPr>
            </w:pPr>
            <w:r>
              <w:rPr>
                <w:rFonts w:hint="eastAsia" w:ascii="宋体"/>
                <w:b/>
                <w:sz w:val="24"/>
              </w:rPr>
              <w:t>C 级 指 标</w:t>
            </w:r>
          </w:p>
        </w:tc>
        <w:tc>
          <w:tcPr>
            <w:tcW w:w="1566" w:type="dxa"/>
            <w:noWrap/>
            <w:vAlign w:val="center"/>
          </w:tcPr>
          <w:p w14:paraId="7C0E0FC5">
            <w:pPr>
              <w:adjustRightInd w:val="0"/>
              <w:snapToGrid w:val="0"/>
              <w:spacing w:line="360" w:lineRule="auto"/>
              <w:jc w:val="center"/>
              <w:rPr>
                <w:rFonts w:ascii="宋体"/>
                <w:b/>
                <w:sz w:val="24"/>
              </w:rPr>
            </w:pPr>
            <w:r>
              <w:rPr>
                <w:rFonts w:hint="eastAsia" w:ascii="宋体"/>
                <w:b/>
                <w:sz w:val="24"/>
              </w:rPr>
              <w:t>自评得分</w:t>
            </w:r>
          </w:p>
        </w:tc>
      </w:tr>
      <w:tr w14:paraId="775C2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94" w:hRule="atLeast"/>
        </w:trPr>
        <w:tc>
          <w:tcPr>
            <w:tcW w:w="1311" w:type="dxa"/>
            <w:noWrap/>
            <w:vAlign w:val="center"/>
          </w:tcPr>
          <w:p w14:paraId="2B10371E">
            <w:pPr>
              <w:adjustRightInd w:val="0"/>
              <w:snapToGrid w:val="0"/>
              <w:spacing w:line="360" w:lineRule="auto"/>
              <w:jc w:val="center"/>
              <w:rPr>
                <w:rFonts w:ascii="宋体" w:hAnsi="宋体"/>
                <w:color w:val="000000"/>
                <w:szCs w:val="21"/>
              </w:rPr>
            </w:pPr>
            <w:r>
              <w:rPr>
                <w:rFonts w:hint="eastAsia" w:ascii="宋体" w:hAnsi="宋体"/>
                <w:color w:val="000000"/>
                <w:szCs w:val="21"/>
              </w:rPr>
              <w:t>B3</w:t>
            </w:r>
          </w:p>
          <w:p w14:paraId="66138167">
            <w:pPr>
              <w:adjustRightInd w:val="0"/>
              <w:snapToGrid w:val="0"/>
              <w:spacing w:line="360" w:lineRule="auto"/>
              <w:jc w:val="center"/>
              <w:rPr>
                <w:rFonts w:ascii="宋体" w:hAnsi="宋体"/>
                <w:color w:val="000000"/>
                <w:szCs w:val="21"/>
              </w:rPr>
            </w:pPr>
            <w:r>
              <w:rPr>
                <w:rFonts w:hint="eastAsia" w:ascii="宋体" w:hAnsi="宋体"/>
                <w:color w:val="000000"/>
                <w:szCs w:val="21"/>
              </w:rPr>
              <w:t>卫生保健</w:t>
            </w:r>
          </w:p>
          <w:p w14:paraId="29B2D1DF">
            <w:pPr>
              <w:adjustRightInd w:val="0"/>
              <w:snapToGrid w:val="0"/>
              <w:spacing w:line="360" w:lineRule="auto"/>
              <w:jc w:val="center"/>
              <w:rPr>
                <w:rFonts w:ascii="宋体"/>
                <w:b/>
                <w:sz w:val="24"/>
              </w:rPr>
            </w:pPr>
            <w:r>
              <w:rPr>
                <w:rFonts w:hint="eastAsia" w:ascii="宋体" w:hAnsi="宋体"/>
                <w:color w:val="000000"/>
                <w:szCs w:val="21"/>
              </w:rPr>
              <w:t>9分</w:t>
            </w:r>
          </w:p>
        </w:tc>
        <w:tc>
          <w:tcPr>
            <w:tcW w:w="6030" w:type="dxa"/>
            <w:noWrap/>
            <w:vAlign w:val="center"/>
          </w:tcPr>
          <w:p w14:paraId="467F5BA0">
            <w:pPr>
              <w:adjustRightInd w:val="0"/>
              <w:snapToGrid w:val="0"/>
              <w:spacing w:line="360" w:lineRule="auto"/>
              <w:rPr>
                <w:rFonts w:ascii="宋体" w:hAnsi="宋体" w:cs="宋体"/>
                <w:spacing w:val="-6"/>
                <w:szCs w:val="21"/>
              </w:rPr>
            </w:pPr>
            <w:r>
              <w:rPr>
                <w:rFonts w:ascii="宋体" w:hAnsi="宋体" w:cs="宋体"/>
                <w:spacing w:val="-1"/>
                <w:szCs w:val="21"/>
              </w:rPr>
              <w:t>C</w:t>
            </w:r>
            <w:r>
              <w:rPr>
                <w:rFonts w:ascii="宋体" w:hAnsi="宋体" w:cs="宋体"/>
                <w:spacing w:val="-2"/>
                <w:szCs w:val="21"/>
              </w:rPr>
              <w:t>6.</w:t>
            </w:r>
            <w:r>
              <w:rPr>
                <w:rFonts w:hint="eastAsia" w:ascii="宋体" w:hAnsi="宋体" w:cs="宋体"/>
                <w:spacing w:val="-2"/>
                <w:szCs w:val="21"/>
              </w:rPr>
              <w:t>健全并落实符合食品安全与营养健康相关管理制度，严格落实食品安全园长负责制，落实集中用餐陪餐制度，食堂实行明厨亮灶、食品留样，确保食品来源可追溯。有营养丰富均衡的带量食谱，并每周公示。每季度至少进行1次膳食调查和营养评估。做好膳食指导，帮助幼儿养成良好的饮食习惯</w:t>
            </w:r>
            <w:r>
              <w:rPr>
                <w:rFonts w:hint="eastAsia" w:ascii="宋体" w:hAnsi="宋体" w:cs="宋体"/>
                <w:spacing w:val="-6"/>
                <w:szCs w:val="21"/>
              </w:rPr>
              <w:t>（3分）</w:t>
            </w:r>
          </w:p>
          <w:p w14:paraId="6C62E269">
            <w:pPr>
              <w:adjustRightInd w:val="0"/>
              <w:snapToGrid w:val="0"/>
              <w:spacing w:line="360" w:lineRule="auto"/>
              <w:rPr>
                <w:rFonts w:ascii="宋体" w:hAnsi="宋体" w:cs="宋体"/>
                <w:spacing w:val="-2"/>
                <w:szCs w:val="21"/>
              </w:rPr>
            </w:pPr>
            <w:r>
              <w:rPr>
                <w:rFonts w:ascii="宋体" w:hAnsi="宋体" w:cs="宋体"/>
                <w:spacing w:val="-1"/>
                <w:szCs w:val="21"/>
              </w:rPr>
              <w:t>C</w:t>
            </w:r>
            <w:r>
              <w:rPr>
                <w:rFonts w:ascii="宋体" w:hAnsi="宋体" w:cs="宋体"/>
                <w:spacing w:val="-3"/>
                <w:szCs w:val="21"/>
              </w:rPr>
              <w:t>7.</w:t>
            </w:r>
            <w:r>
              <w:rPr>
                <w:rFonts w:hint="eastAsia" w:ascii="宋体" w:hAnsi="宋体" w:cs="宋体"/>
                <w:spacing w:val="-3"/>
                <w:szCs w:val="21"/>
              </w:rPr>
              <w:t>健全卫生清扫、消毒等制度。严格按照国家标准做好环境和物品的预防性消毒，保持室内外环境整洁卫生</w:t>
            </w:r>
            <w:r>
              <w:rPr>
                <w:rFonts w:hint="eastAsia" w:ascii="宋体" w:hAnsi="宋体" w:cs="宋体"/>
                <w:spacing w:val="-2"/>
                <w:szCs w:val="21"/>
              </w:rPr>
              <w:t>（2分）</w:t>
            </w:r>
          </w:p>
          <w:p w14:paraId="7178C87F">
            <w:pPr>
              <w:adjustRightInd w:val="0"/>
              <w:snapToGrid w:val="0"/>
              <w:spacing w:line="360" w:lineRule="auto"/>
              <w:rPr>
                <w:rFonts w:ascii="宋体" w:hAnsi="宋体" w:cs="宋体"/>
                <w:spacing w:val="-1"/>
                <w:szCs w:val="21"/>
              </w:rPr>
            </w:pPr>
            <w:r>
              <w:rPr>
                <w:rFonts w:ascii="宋体" w:hAnsi="宋体" w:cs="宋体"/>
                <w:spacing w:val="-1"/>
                <w:szCs w:val="21"/>
              </w:rPr>
              <w:t>C8.</w:t>
            </w:r>
            <w:r>
              <w:rPr>
                <w:rFonts w:hint="eastAsia" w:ascii="宋体" w:hAnsi="宋体" w:cs="宋体"/>
                <w:spacing w:val="-1"/>
                <w:szCs w:val="21"/>
              </w:rPr>
              <w:t>加强日常健康观察和保育护理工作，对特殊幼儿进行专案管理。制定并严格执行传染病管理制度，有传染病上报流程和应急预案，教职工具备传染病防控常识和应急处置能力。新生入园时逐一查验预防接种证，督促提醒未按规定接种的幼儿及时补种（2分）</w:t>
            </w:r>
          </w:p>
          <w:p w14:paraId="2787C196">
            <w:pPr>
              <w:adjustRightInd w:val="0"/>
              <w:snapToGrid w:val="0"/>
              <w:spacing w:line="360" w:lineRule="auto"/>
              <w:rPr>
                <w:rFonts w:ascii="宋体" w:hAnsi="宋体" w:cs="宋体"/>
                <w:spacing w:val="-1"/>
                <w:szCs w:val="21"/>
              </w:rPr>
            </w:pPr>
            <w:r>
              <w:rPr>
                <w:rFonts w:hint="eastAsia" w:ascii="宋体" w:hAnsi="宋体" w:cs="宋体"/>
                <w:spacing w:val="-1"/>
                <w:szCs w:val="21"/>
              </w:rPr>
              <w:t>C9.严格落实晨午检制度。按要求开展幼儿健康检查，幼儿每年体检1次，每半年测身高1次，测视力1次，每季度量体重1次。建立幼儿健康档案，对幼儿健康发展状况定期进行分析、评价、及时向家长反馈结果，帮助有特殊需要的幼儿获得专业的康复指导与治疗（2分）</w:t>
            </w:r>
          </w:p>
        </w:tc>
        <w:tc>
          <w:tcPr>
            <w:tcW w:w="1566" w:type="dxa"/>
            <w:vMerge w:val="restart"/>
            <w:noWrap/>
            <w:vAlign w:val="center"/>
          </w:tcPr>
          <w:p w14:paraId="4384CCCE">
            <w:pPr>
              <w:adjustRightInd w:val="0"/>
              <w:snapToGrid w:val="0"/>
              <w:spacing w:line="360" w:lineRule="auto"/>
              <w:jc w:val="center"/>
              <w:rPr>
                <w:rFonts w:ascii="宋体"/>
              </w:rPr>
            </w:pPr>
            <w:r>
              <w:rPr>
                <w:rFonts w:hint="eastAsia" w:ascii="宋体"/>
              </w:rPr>
              <w:t>9</w:t>
            </w:r>
          </w:p>
        </w:tc>
      </w:tr>
      <w:tr w14:paraId="24766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94" w:hRule="atLeast"/>
        </w:trPr>
        <w:tc>
          <w:tcPr>
            <w:tcW w:w="1311" w:type="dxa"/>
            <w:noWrap/>
            <w:vAlign w:val="center"/>
          </w:tcPr>
          <w:p w14:paraId="136DD3EF">
            <w:pPr>
              <w:adjustRightInd w:val="0"/>
              <w:snapToGrid w:val="0"/>
              <w:spacing w:line="360" w:lineRule="auto"/>
              <w:jc w:val="center"/>
              <w:rPr>
                <w:rFonts w:ascii="宋体" w:hAnsi="宋体"/>
                <w:color w:val="000000"/>
                <w:szCs w:val="21"/>
              </w:rPr>
            </w:pPr>
            <w:r>
              <w:rPr>
                <w:rFonts w:hint="eastAsia" w:ascii="宋体" w:hAnsi="宋体"/>
                <w:color w:val="000000"/>
                <w:szCs w:val="21"/>
              </w:rPr>
              <w:t>补充说明</w:t>
            </w:r>
          </w:p>
        </w:tc>
        <w:tc>
          <w:tcPr>
            <w:tcW w:w="6030" w:type="dxa"/>
            <w:noWrap/>
            <w:vAlign w:val="center"/>
          </w:tcPr>
          <w:p w14:paraId="214860FD">
            <w:pPr>
              <w:adjustRightInd w:val="0"/>
              <w:snapToGrid w:val="0"/>
              <w:spacing w:line="360" w:lineRule="auto"/>
              <w:rPr>
                <w:rFonts w:ascii="宋体" w:hAnsi="宋体" w:cs="宋体"/>
                <w:szCs w:val="21"/>
              </w:rPr>
            </w:pPr>
            <w:r>
              <w:rPr>
                <w:rFonts w:hint="eastAsia" w:ascii="宋体" w:hAnsi="宋体" w:cs="宋体"/>
                <w:szCs w:val="21"/>
              </w:rPr>
              <w:t>科学制定带量食谱，严格执行食品留样制度，儿童伙食要与成人伙食分开。</w:t>
            </w:r>
          </w:p>
          <w:p w14:paraId="2A377901">
            <w:pPr>
              <w:adjustRightInd w:val="0"/>
              <w:snapToGrid w:val="0"/>
              <w:spacing w:line="360" w:lineRule="auto"/>
              <w:rPr>
                <w:rFonts w:ascii="宋体" w:hAnsi="宋体" w:cs="宋体"/>
                <w:spacing w:val="-1"/>
                <w:szCs w:val="21"/>
              </w:rPr>
            </w:pPr>
          </w:p>
        </w:tc>
        <w:tc>
          <w:tcPr>
            <w:tcW w:w="1566" w:type="dxa"/>
            <w:vMerge w:val="continue"/>
            <w:noWrap/>
            <w:vAlign w:val="center"/>
          </w:tcPr>
          <w:p w14:paraId="4BF3B88A">
            <w:pPr>
              <w:adjustRightInd w:val="0"/>
              <w:snapToGrid w:val="0"/>
              <w:spacing w:line="360" w:lineRule="auto"/>
              <w:jc w:val="center"/>
              <w:rPr>
                <w:rFonts w:ascii="宋体"/>
              </w:rPr>
            </w:pPr>
          </w:p>
        </w:tc>
      </w:tr>
      <w:tr w14:paraId="52896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907" w:type="dxa"/>
            <w:gridSpan w:val="3"/>
            <w:noWrap/>
            <w:vAlign w:val="center"/>
          </w:tcPr>
          <w:p w14:paraId="75FD082F">
            <w:pPr>
              <w:adjustRightInd w:val="0"/>
              <w:snapToGrid w:val="0"/>
              <w:spacing w:line="360" w:lineRule="auto"/>
              <w:jc w:val="center"/>
              <w:rPr>
                <w:rFonts w:ascii="宋体"/>
                <w:b/>
                <w:sz w:val="24"/>
              </w:rPr>
            </w:pPr>
            <w:r>
              <w:rPr>
                <w:rFonts w:hint="eastAsia" w:ascii="宋体"/>
                <w:b/>
                <w:sz w:val="24"/>
              </w:rPr>
              <w:t>自  评  概  述</w:t>
            </w:r>
          </w:p>
        </w:tc>
      </w:tr>
      <w:tr w14:paraId="55855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8907" w:type="dxa"/>
            <w:gridSpan w:val="3"/>
            <w:noWrap/>
            <w:vAlign w:val="center"/>
          </w:tcPr>
          <w:p w14:paraId="706310BA">
            <w:pPr>
              <w:adjustRightInd w:val="0"/>
              <w:snapToGrid w:val="0"/>
              <w:spacing w:line="360" w:lineRule="auto"/>
              <w:ind w:firstLine="422" w:firstLineChars="200"/>
              <w:rPr>
                <w:rFonts w:ascii="宋体" w:hAnsi="宋体"/>
                <w:b/>
                <w:szCs w:val="21"/>
              </w:rPr>
            </w:pPr>
            <w:r>
              <w:rPr>
                <w:rFonts w:hint="eastAsia" w:ascii="宋体" w:hAnsi="宋体"/>
                <w:b/>
                <w:szCs w:val="21"/>
              </w:rPr>
              <w:t>严抓食品安全、强化膳食管理。</w:t>
            </w:r>
            <w:r>
              <w:rPr>
                <w:rFonts w:hint="eastAsia" w:ascii="宋体" w:hAnsi="宋体"/>
                <w:szCs w:val="21"/>
              </w:rPr>
              <w:t>我园严格执行“六大员”食堂管理，压实学校主体责任，提高食堂管理工作制度化、规范化和精细化水平。每周精心为幼儿制定科学合理的食谱，公示带量食谱，保证膳食营养丰富，营养分析达标99%。坚持每天吃一种水果，补充维生素促消化；坚持每周品一味营养水，增强抵抗防疾病；坚持结合节气吃时令菜，丰富菜肴增食欲。通过“光盘行动”“我喜欢的菜肴”等主题活动培养幼儿均衡饮食，纠正偏食及挑食等不良习惯。</w:t>
            </w:r>
          </w:p>
          <w:p w14:paraId="6483BE90">
            <w:pPr>
              <w:adjustRightInd w:val="0"/>
              <w:snapToGrid w:val="0"/>
              <w:spacing w:line="360" w:lineRule="auto"/>
              <w:ind w:firstLine="422" w:firstLineChars="200"/>
              <w:rPr>
                <w:rFonts w:ascii="宋体" w:hAnsi="宋体"/>
                <w:b/>
                <w:szCs w:val="21"/>
              </w:rPr>
            </w:pPr>
            <w:r>
              <w:rPr>
                <w:rFonts w:hint="eastAsia" w:ascii="宋体" w:hAnsi="宋体"/>
                <w:b/>
                <w:szCs w:val="21"/>
              </w:rPr>
              <w:t>注重环境卫生、严格消毒规范。</w:t>
            </w:r>
            <w:r>
              <w:rPr>
                <w:rFonts w:hint="eastAsia" w:ascii="宋体" w:hAnsi="宋体"/>
                <w:szCs w:val="21"/>
              </w:rPr>
              <w:t>为了确保班级及户外环境卫生始终达标，需要组织全体保育员深入学习卫生消毒制度，明确各区域、各物品消毒的责任人与操作流程。成立卫生消毒检查小组，落实每周卫生常态化工作，如周一擦窗日、周四卫生大检查等，定期与不定期对各班级卫生消毒情况进行检查，并如实记录检查结果，发现问题及时督促整改，将检查情况纳入班级月度考核。</w:t>
            </w:r>
          </w:p>
          <w:p w14:paraId="318AC998">
            <w:pPr>
              <w:adjustRightInd w:val="0"/>
              <w:snapToGrid w:val="0"/>
              <w:spacing w:line="360" w:lineRule="auto"/>
              <w:ind w:firstLine="422" w:firstLineChars="200"/>
              <w:rPr>
                <w:rFonts w:hint="eastAsia" w:ascii="宋体" w:hAnsi="宋体"/>
                <w:b/>
                <w:szCs w:val="21"/>
              </w:rPr>
            </w:pPr>
            <w:r>
              <w:rPr>
                <w:rFonts w:hint="eastAsia" w:ascii="宋体" w:hAnsi="宋体"/>
                <w:b/>
                <w:szCs w:val="21"/>
              </w:rPr>
              <w:t>重视健康监测、夯实传染病防控。</w:t>
            </w:r>
            <w:r>
              <w:rPr>
                <w:rFonts w:hint="eastAsia" w:ascii="宋体" w:hAnsi="宋体"/>
                <w:szCs w:val="21"/>
              </w:rPr>
              <w:t>为了控制因病缺勤率，有效降低传染病发病率，我们严格执行幼儿入园晨午检制度，建立了完善的健康报告制，确保每日落实“三查三报”工作。为建立幼儿健康档案，详细记录幼儿既往病史、过敏史、疫苗接种史等信息，密切关注传染病流行动态，建立健全传染病应急预案，有效控制疫情扩散。根据季节变化，制定并实施疾病预防措施，如流感高发季节前进行疫苗接种宣传，加强体格锻炼等。</w:t>
            </w:r>
          </w:p>
          <w:p w14:paraId="023B322E">
            <w:pPr>
              <w:adjustRightInd w:val="0"/>
              <w:snapToGrid w:val="0"/>
              <w:spacing w:line="360" w:lineRule="auto"/>
              <w:ind w:firstLine="422" w:firstLineChars="200"/>
              <w:rPr>
                <w:rFonts w:hint="eastAsia" w:ascii="宋体" w:hAnsi="宋体"/>
                <w:szCs w:val="21"/>
              </w:rPr>
            </w:pPr>
            <w:r>
              <w:rPr>
                <w:rFonts w:hint="eastAsia" w:ascii="宋体" w:hAnsi="宋体"/>
                <w:b/>
                <w:szCs w:val="21"/>
              </w:rPr>
              <w:t>科学健康评估、给予成长干预：</w:t>
            </w:r>
            <w:r>
              <w:rPr>
                <w:rFonts w:hint="eastAsia" w:ascii="宋体" w:hAnsi="宋体"/>
                <w:szCs w:val="21"/>
              </w:rPr>
              <w:t>每学期组织一次全面的幼儿健康体检，包括身高、体重、视力等基本项目的检查，记录幼儿的生长发育情况、健康检查结果、疾病治疗情况等。对筛查出的体弱儿告知班级教师，进行定期跟踪观察，提供个性化的饮食、运动和生活指导。同时，与家长沟通合作，共同关注孩子的健康状况。配合妇保所及社区医院开展常规体检及各项发育筛查测试工作，更好地了解幼儿的健康状况，为他们的健康成长提供有针对性的指导。</w:t>
            </w:r>
          </w:p>
          <w:p w14:paraId="0935EFCF">
            <w:pPr>
              <w:adjustRightInd w:val="0"/>
              <w:snapToGrid w:val="0"/>
              <w:spacing w:line="360" w:lineRule="auto"/>
              <w:ind w:firstLine="420" w:firstLineChars="200"/>
              <w:rPr>
                <w:rFonts w:hint="eastAsia" w:ascii="宋体" w:hAnsi="宋体"/>
                <w:szCs w:val="21"/>
              </w:rPr>
            </w:pPr>
          </w:p>
          <w:p w14:paraId="5F56D3F7">
            <w:pPr>
              <w:adjustRightInd w:val="0"/>
              <w:snapToGrid w:val="0"/>
              <w:spacing w:line="360" w:lineRule="auto"/>
              <w:ind w:firstLine="420" w:firstLineChars="200"/>
              <w:rPr>
                <w:rFonts w:hint="eastAsia" w:ascii="宋体" w:hAnsi="宋体"/>
                <w:szCs w:val="21"/>
              </w:rPr>
            </w:pPr>
          </w:p>
          <w:p w14:paraId="055D9181">
            <w:pPr>
              <w:adjustRightInd w:val="0"/>
              <w:snapToGrid w:val="0"/>
              <w:spacing w:line="360" w:lineRule="auto"/>
              <w:ind w:firstLine="420" w:firstLineChars="200"/>
              <w:rPr>
                <w:rFonts w:hint="eastAsia" w:ascii="宋体" w:hAnsi="宋体"/>
                <w:szCs w:val="21"/>
              </w:rPr>
            </w:pPr>
          </w:p>
          <w:p w14:paraId="47641724">
            <w:pPr>
              <w:adjustRightInd w:val="0"/>
              <w:snapToGrid w:val="0"/>
              <w:spacing w:line="360" w:lineRule="auto"/>
              <w:ind w:firstLine="420" w:firstLineChars="200"/>
              <w:rPr>
                <w:rFonts w:hint="eastAsia" w:ascii="宋体" w:hAnsi="宋体"/>
                <w:szCs w:val="21"/>
              </w:rPr>
            </w:pPr>
          </w:p>
          <w:p w14:paraId="3A48B2EB">
            <w:pPr>
              <w:adjustRightInd w:val="0"/>
              <w:snapToGrid w:val="0"/>
              <w:spacing w:line="360" w:lineRule="auto"/>
              <w:ind w:firstLine="420" w:firstLineChars="200"/>
              <w:rPr>
                <w:rFonts w:hint="eastAsia" w:ascii="宋体" w:hAnsi="宋体"/>
                <w:szCs w:val="21"/>
              </w:rPr>
            </w:pPr>
          </w:p>
          <w:p w14:paraId="647E238F">
            <w:pPr>
              <w:adjustRightInd w:val="0"/>
              <w:snapToGrid w:val="0"/>
              <w:spacing w:line="360" w:lineRule="auto"/>
              <w:ind w:firstLine="420" w:firstLineChars="200"/>
              <w:rPr>
                <w:rFonts w:hint="eastAsia" w:ascii="宋体" w:hAnsi="宋体"/>
                <w:szCs w:val="21"/>
              </w:rPr>
            </w:pPr>
          </w:p>
        </w:tc>
      </w:tr>
      <w:tr w14:paraId="30AF9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8907" w:type="dxa"/>
            <w:gridSpan w:val="3"/>
            <w:noWrap/>
            <w:vAlign w:val="center"/>
          </w:tcPr>
          <w:p w14:paraId="680215F4">
            <w:pPr>
              <w:adjustRightInd w:val="0"/>
              <w:snapToGrid w:val="0"/>
              <w:spacing w:line="360" w:lineRule="auto"/>
              <w:jc w:val="center"/>
              <w:rPr>
                <w:rFonts w:ascii="宋体"/>
                <w:b/>
                <w:sz w:val="24"/>
              </w:rPr>
            </w:pPr>
            <w:r>
              <w:rPr>
                <w:rFonts w:hint="eastAsia" w:ascii="宋体"/>
                <w:b/>
                <w:sz w:val="24"/>
              </w:rPr>
              <w:t>自评扣分情况及原因</w:t>
            </w:r>
          </w:p>
        </w:tc>
      </w:tr>
      <w:tr w14:paraId="3C819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907" w:type="dxa"/>
            <w:gridSpan w:val="3"/>
            <w:noWrap/>
            <w:vAlign w:val="center"/>
          </w:tcPr>
          <w:p w14:paraId="468C112D">
            <w:pPr>
              <w:adjustRightInd w:val="0"/>
              <w:snapToGrid w:val="0"/>
              <w:spacing w:line="360" w:lineRule="auto"/>
              <w:rPr>
                <w:rFonts w:ascii="宋体"/>
                <w:b/>
                <w:sz w:val="24"/>
              </w:rPr>
            </w:pPr>
          </w:p>
        </w:tc>
      </w:tr>
    </w:tbl>
    <w:p w14:paraId="6A2E494D">
      <w:pPr>
        <w:adjustRightInd w:val="0"/>
        <w:snapToGrid w:val="0"/>
        <w:spacing w:line="360" w:lineRule="auto"/>
        <w:sectPr>
          <w:pgSz w:w="11906" w:h="16838"/>
          <w:pgMar w:top="1383" w:right="1797" w:bottom="1077" w:left="1797" w:header="851" w:footer="992" w:gutter="0"/>
          <w:cols w:space="425" w:num="1"/>
          <w:docGrid w:type="lines" w:linePitch="312" w:charSpace="0"/>
        </w:sectPr>
      </w:pPr>
    </w:p>
    <w:tbl>
      <w:tblPr>
        <w:tblStyle w:val="7"/>
        <w:tblW w:w="8907" w:type="dxa"/>
        <w:tblInd w:w="1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1"/>
        <w:gridCol w:w="6030"/>
        <w:gridCol w:w="1566"/>
      </w:tblGrid>
      <w:tr w14:paraId="3F677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1311" w:type="dxa"/>
            <w:noWrap/>
            <w:vAlign w:val="center"/>
          </w:tcPr>
          <w:p w14:paraId="1D01FE9B">
            <w:pPr>
              <w:adjustRightInd w:val="0"/>
              <w:snapToGrid w:val="0"/>
              <w:spacing w:line="360" w:lineRule="auto"/>
              <w:jc w:val="center"/>
              <w:rPr>
                <w:rFonts w:ascii="宋体"/>
                <w:b/>
                <w:sz w:val="24"/>
              </w:rPr>
            </w:pPr>
            <w:r>
              <w:rPr>
                <w:rFonts w:hint="eastAsia" w:ascii="宋体"/>
                <w:b/>
                <w:sz w:val="24"/>
              </w:rPr>
              <w:t>B级指标</w:t>
            </w:r>
          </w:p>
        </w:tc>
        <w:tc>
          <w:tcPr>
            <w:tcW w:w="6030" w:type="dxa"/>
            <w:noWrap/>
            <w:vAlign w:val="center"/>
          </w:tcPr>
          <w:p w14:paraId="175BE79F">
            <w:pPr>
              <w:adjustRightInd w:val="0"/>
              <w:snapToGrid w:val="0"/>
              <w:spacing w:line="360" w:lineRule="auto"/>
              <w:ind w:left="228"/>
              <w:jc w:val="center"/>
              <w:rPr>
                <w:rFonts w:ascii="宋体"/>
                <w:b/>
                <w:sz w:val="24"/>
              </w:rPr>
            </w:pPr>
            <w:r>
              <w:rPr>
                <w:rFonts w:hint="eastAsia" w:ascii="宋体"/>
                <w:b/>
                <w:sz w:val="24"/>
              </w:rPr>
              <w:t>C 级 指 标</w:t>
            </w:r>
          </w:p>
        </w:tc>
        <w:tc>
          <w:tcPr>
            <w:tcW w:w="1566" w:type="dxa"/>
            <w:noWrap/>
            <w:vAlign w:val="center"/>
          </w:tcPr>
          <w:p w14:paraId="4C6F1C41">
            <w:pPr>
              <w:adjustRightInd w:val="0"/>
              <w:snapToGrid w:val="0"/>
              <w:spacing w:line="360" w:lineRule="auto"/>
              <w:jc w:val="center"/>
              <w:rPr>
                <w:rFonts w:ascii="宋体"/>
                <w:b/>
                <w:sz w:val="24"/>
              </w:rPr>
            </w:pPr>
            <w:r>
              <w:rPr>
                <w:rFonts w:hint="eastAsia" w:ascii="宋体"/>
                <w:b/>
                <w:sz w:val="24"/>
              </w:rPr>
              <w:t>自评得分</w:t>
            </w:r>
          </w:p>
        </w:tc>
      </w:tr>
      <w:tr w14:paraId="7C91C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23" w:hRule="atLeast"/>
        </w:trPr>
        <w:tc>
          <w:tcPr>
            <w:tcW w:w="1311" w:type="dxa"/>
            <w:noWrap/>
            <w:vAlign w:val="center"/>
          </w:tcPr>
          <w:p w14:paraId="22B09131">
            <w:pPr>
              <w:adjustRightInd w:val="0"/>
              <w:snapToGrid w:val="0"/>
              <w:spacing w:line="360" w:lineRule="auto"/>
              <w:jc w:val="center"/>
              <w:rPr>
                <w:rFonts w:ascii="宋体" w:hAnsi="宋体"/>
                <w:color w:val="000000"/>
                <w:szCs w:val="21"/>
              </w:rPr>
            </w:pPr>
            <w:r>
              <w:rPr>
                <w:rFonts w:hint="eastAsia" w:ascii="宋体" w:hAnsi="宋体"/>
                <w:color w:val="000000"/>
                <w:szCs w:val="21"/>
              </w:rPr>
              <w:t>B4</w:t>
            </w:r>
          </w:p>
          <w:p w14:paraId="3EC55835">
            <w:pPr>
              <w:adjustRightInd w:val="0"/>
              <w:snapToGrid w:val="0"/>
              <w:spacing w:line="360" w:lineRule="auto"/>
              <w:jc w:val="center"/>
              <w:rPr>
                <w:rFonts w:ascii="宋体" w:hAnsi="宋体"/>
                <w:color w:val="000000"/>
                <w:szCs w:val="21"/>
              </w:rPr>
            </w:pPr>
            <w:r>
              <w:rPr>
                <w:rFonts w:hint="eastAsia" w:ascii="宋体" w:hAnsi="宋体"/>
                <w:color w:val="000000"/>
                <w:szCs w:val="21"/>
              </w:rPr>
              <w:t>生活照料</w:t>
            </w:r>
          </w:p>
          <w:p w14:paraId="5E7A0A6D">
            <w:pPr>
              <w:adjustRightInd w:val="0"/>
              <w:snapToGrid w:val="0"/>
              <w:spacing w:line="360" w:lineRule="auto"/>
              <w:jc w:val="center"/>
              <w:rPr>
                <w:rFonts w:ascii="宋体"/>
                <w:b/>
                <w:sz w:val="24"/>
              </w:rPr>
            </w:pPr>
            <w:r>
              <w:rPr>
                <w:rFonts w:hint="eastAsia" w:ascii="宋体" w:hAnsi="宋体"/>
                <w:color w:val="000000"/>
                <w:szCs w:val="21"/>
              </w:rPr>
              <w:t>5分</w:t>
            </w:r>
          </w:p>
        </w:tc>
        <w:tc>
          <w:tcPr>
            <w:tcW w:w="6030" w:type="dxa"/>
            <w:noWrap/>
            <w:vAlign w:val="center"/>
          </w:tcPr>
          <w:p w14:paraId="54845B40">
            <w:pPr>
              <w:adjustRightInd w:val="0"/>
              <w:snapToGrid w:val="0"/>
              <w:spacing w:line="360" w:lineRule="auto"/>
              <w:rPr>
                <w:rFonts w:ascii="宋体" w:hAnsi="宋体" w:cs="宋体"/>
                <w:szCs w:val="21"/>
              </w:rPr>
            </w:pPr>
            <w:r>
              <w:rPr>
                <w:rFonts w:ascii="宋体" w:hAnsi="宋体" w:cs="宋体"/>
                <w:szCs w:val="21"/>
              </w:rPr>
              <w:t>C</w:t>
            </w:r>
            <w:r>
              <w:rPr>
                <w:rFonts w:ascii="宋体" w:hAnsi="宋体" w:cs="宋体"/>
                <w:spacing w:val="-1"/>
                <w:szCs w:val="21"/>
              </w:rPr>
              <w:t>1</w:t>
            </w:r>
            <w:r>
              <w:rPr>
                <w:rFonts w:ascii="宋体" w:hAnsi="宋体" w:cs="宋体"/>
                <w:szCs w:val="21"/>
              </w:rPr>
              <w:t>0.</w:t>
            </w:r>
            <w:r>
              <w:rPr>
                <w:rFonts w:hint="eastAsia" w:ascii="宋体" w:hAnsi="宋体" w:cs="宋体"/>
                <w:szCs w:val="21"/>
              </w:rPr>
              <w:t>帮助幼儿建立合理的生活常规，引导幼儿进行自主饮水、盥洗、入厕、增减衣物等，养成良好的生活卫生习惯（2分）</w:t>
            </w:r>
          </w:p>
          <w:p w14:paraId="0468623D">
            <w:pPr>
              <w:adjustRightInd w:val="0"/>
              <w:snapToGrid w:val="0"/>
              <w:spacing w:line="360" w:lineRule="auto"/>
              <w:rPr>
                <w:rFonts w:ascii="宋体" w:hAnsi="宋体" w:cs="宋体"/>
                <w:szCs w:val="21"/>
              </w:rPr>
            </w:pPr>
            <w:r>
              <w:rPr>
                <w:rFonts w:ascii="宋体" w:hAnsi="宋体" w:cs="宋体"/>
                <w:szCs w:val="21"/>
              </w:rPr>
              <w:t>C</w:t>
            </w:r>
            <w:r>
              <w:rPr>
                <w:rFonts w:ascii="宋体" w:hAnsi="宋体" w:cs="宋体"/>
                <w:spacing w:val="1"/>
                <w:szCs w:val="21"/>
              </w:rPr>
              <w:t>11.</w:t>
            </w:r>
            <w:r>
              <w:rPr>
                <w:rFonts w:hint="eastAsia" w:ascii="宋体" w:hAnsi="宋体" w:cs="宋体"/>
                <w:szCs w:val="21"/>
              </w:rPr>
              <w:t>指导幼儿进行餐前准备、餐后清洁、图画书与玩具整理等自我服务，引导幼儿养成劳动习惯（3分）</w:t>
            </w:r>
          </w:p>
        </w:tc>
        <w:tc>
          <w:tcPr>
            <w:tcW w:w="1566" w:type="dxa"/>
            <w:noWrap/>
            <w:vAlign w:val="center"/>
          </w:tcPr>
          <w:p w14:paraId="6BCEB52D">
            <w:pPr>
              <w:adjustRightInd w:val="0"/>
              <w:snapToGrid w:val="0"/>
              <w:spacing w:line="360" w:lineRule="auto"/>
              <w:jc w:val="center"/>
              <w:rPr>
                <w:rFonts w:ascii="宋体"/>
              </w:rPr>
            </w:pPr>
            <w:r>
              <w:rPr>
                <w:rFonts w:hint="eastAsia" w:ascii="宋体"/>
              </w:rPr>
              <w:t>5</w:t>
            </w:r>
          </w:p>
        </w:tc>
      </w:tr>
      <w:tr w14:paraId="6D968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907" w:type="dxa"/>
            <w:gridSpan w:val="3"/>
            <w:noWrap/>
            <w:vAlign w:val="center"/>
          </w:tcPr>
          <w:p w14:paraId="41A97444">
            <w:pPr>
              <w:adjustRightInd w:val="0"/>
              <w:snapToGrid w:val="0"/>
              <w:spacing w:line="360" w:lineRule="auto"/>
              <w:jc w:val="center"/>
              <w:rPr>
                <w:rFonts w:ascii="宋体"/>
                <w:b/>
                <w:sz w:val="24"/>
              </w:rPr>
            </w:pPr>
            <w:r>
              <w:rPr>
                <w:rFonts w:hint="eastAsia" w:ascii="宋体"/>
                <w:b/>
                <w:sz w:val="24"/>
              </w:rPr>
              <w:t>自  评  概  述</w:t>
            </w:r>
          </w:p>
        </w:tc>
      </w:tr>
      <w:tr w14:paraId="403D7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8907" w:type="dxa"/>
            <w:gridSpan w:val="3"/>
            <w:noWrap/>
            <w:vAlign w:val="center"/>
          </w:tcPr>
          <w:p w14:paraId="77010E79">
            <w:pPr>
              <w:adjustRightInd w:val="0"/>
              <w:snapToGrid w:val="0"/>
              <w:spacing w:line="360" w:lineRule="auto"/>
              <w:ind w:firstLine="413" w:firstLineChars="196"/>
              <w:rPr>
                <w:rFonts w:hint="eastAsia" w:asciiTheme="minorEastAsia" w:hAnsiTheme="minorEastAsia"/>
                <w:szCs w:val="21"/>
              </w:rPr>
            </w:pPr>
            <w:r>
              <w:rPr>
                <w:rFonts w:hint="eastAsia" w:asciiTheme="minorEastAsia" w:hAnsiTheme="minorEastAsia"/>
                <w:b/>
                <w:szCs w:val="21"/>
              </w:rPr>
              <w:t>合理生活常规、养成生活习惯。</w:t>
            </w:r>
            <w:r>
              <w:rPr>
                <w:rFonts w:hint="eastAsia" w:asciiTheme="minorEastAsia" w:hAnsiTheme="minorEastAsia"/>
                <w:szCs w:val="21"/>
              </w:rPr>
              <w:t>各班制定及</w:t>
            </w:r>
            <w:r>
              <w:rPr>
                <w:rFonts w:asciiTheme="minorEastAsia" w:hAnsiTheme="minorEastAsia"/>
                <w:szCs w:val="21"/>
              </w:rPr>
              <w:t>研发幼儿生活能力</w:t>
            </w:r>
            <w:r>
              <w:rPr>
                <w:rFonts w:hint="eastAsia" w:asciiTheme="minorEastAsia" w:hAnsiTheme="minorEastAsia"/>
                <w:szCs w:val="21"/>
              </w:rPr>
              <w:t>阶梯式</w:t>
            </w:r>
            <w:r>
              <w:rPr>
                <w:rFonts w:asciiTheme="minorEastAsia" w:hAnsiTheme="minorEastAsia"/>
                <w:szCs w:val="21"/>
              </w:rPr>
              <w:t>培养方案，通过环境暗示（饮水记录墙、穿衣步骤图）、游戏化课程（魔法外套穿脱赛、泡泡洗手七步曲）</w:t>
            </w:r>
            <w:r>
              <w:rPr>
                <w:rFonts w:hint="eastAsia" w:asciiTheme="minorEastAsia" w:hAnsiTheme="minorEastAsia"/>
                <w:szCs w:val="21"/>
              </w:rPr>
              <w:t>、自理能力挑战（自主进餐时小班用勺子，中大班用筷子）</w:t>
            </w:r>
            <w:r>
              <w:rPr>
                <w:rFonts w:asciiTheme="minorEastAsia" w:hAnsiTheme="minorEastAsia"/>
                <w:szCs w:val="21"/>
              </w:rPr>
              <w:t>等方式，实现幼儿自主生活能力达标。</w:t>
            </w:r>
            <w:r>
              <w:rPr>
                <w:rFonts w:hint="eastAsia" w:asciiTheme="minorEastAsia" w:hAnsiTheme="minorEastAsia"/>
                <w:szCs w:val="21"/>
              </w:rPr>
              <w:t>各班积极开展 “</w:t>
            </w:r>
            <w:r>
              <w:rPr>
                <w:rFonts w:asciiTheme="minorEastAsia" w:hAnsiTheme="minorEastAsia"/>
                <w:szCs w:val="21"/>
              </w:rPr>
              <w:t>生活小达人</w:t>
            </w:r>
            <w:r>
              <w:rPr>
                <w:rFonts w:hint="eastAsia" w:asciiTheme="minorEastAsia" w:hAnsiTheme="minorEastAsia"/>
                <w:szCs w:val="21"/>
              </w:rPr>
              <w:t>”主题活动</w:t>
            </w:r>
            <w:r>
              <w:rPr>
                <w:rFonts w:asciiTheme="minorEastAsia" w:hAnsiTheme="minorEastAsia"/>
                <w:szCs w:val="21"/>
              </w:rPr>
              <w:t>，运用视频记录分析幼儿</w:t>
            </w:r>
            <w:r>
              <w:rPr>
                <w:rFonts w:hint="eastAsia" w:asciiTheme="minorEastAsia" w:hAnsiTheme="minorEastAsia"/>
                <w:szCs w:val="21"/>
              </w:rPr>
              <w:t>穿衣</w:t>
            </w:r>
            <w:r>
              <w:rPr>
                <w:rFonts w:asciiTheme="minorEastAsia" w:hAnsiTheme="minorEastAsia"/>
                <w:szCs w:val="21"/>
              </w:rPr>
              <w:t>、整理等行为发展轨迹。</w:t>
            </w:r>
          </w:p>
          <w:p w14:paraId="370C3BD7">
            <w:pPr>
              <w:adjustRightInd w:val="0"/>
              <w:snapToGrid w:val="0"/>
              <w:spacing w:line="360" w:lineRule="auto"/>
              <w:ind w:firstLine="413" w:firstLineChars="196"/>
              <w:rPr>
                <w:rFonts w:asciiTheme="minorEastAsia" w:hAnsiTheme="minorEastAsia"/>
                <w:szCs w:val="21"/>
              </w:rPr>
            </w:pPr>
            <w:r>
              <w:rPr>
                <w:rFonts w:hint="eastAsia" w:asciiTheme="minorEastAsia" w:hAnsiTheme="minorEastAsia"/>
                <w:b/>
                <w:szCs w:val="21"/>
              </w:rPr>
              <w:t>注重自理服务、养成劳动习惯。</w:t>
            </w:r>
            <w:r>
              <w:rPr>
                <w:rFonts w:hint="eastAsia" w:asciiTheme="minorEastAsia" w:hAnsiTheme="minorEastAsia"/>
                <w:szCs w:val="21"/>
              </w:rPr>
              <w:t>根据年龄特点，</w:t>
            </w:r>
            <w:r>
              <w:rPr>
                <w:rFonts w:asciiTheme="minorEastAsia" w:hAnsiTheme="minorEastAsia"/>
                <w:szCs w:val="21"/>
              </w:rPr>
              <w:t>构建</w:t>
            </w:r>
            <w:r>
              <w:rPr>
                <w:rFonts w:hint="eastAsia" w:asciiTheme="minorEastAsia" w:hAnsiTheme="minorEastAsia"/>
                <w:szCs w:val="21"/>
              </w:rPr>
              <w:t>“周五劳动日”</w:t>
            </w:r>
            <w:r>
              <w:rPr>
                <w:rFonts w:asciiTheme="minorEastAsia" w:hAnsiTheme="minorEastAsia"/>
                <w:szCs w:val="21"/>
              </w:rPr>
              <w:t>劳动教育模式，</w:t>
            </w:r>
            <w:r>
              <w:rPr>
                <w:rFonts w:hint="eastAsia" w:asciiTheme="minorEastAsia" w:hAnsiTheme="minorEastAsia"/>
                <w:szCs w:val="21"/>
              </w:rPr>
              <w:t>制定不同的劳动任务，全园幼儿参与劳动率100%。各班</w:t>
            </w:r>
            <w:r>
              <w:rPr>
                <w:rFonts w:asciiTheme="minorEastAsia" w:hAnsiTheme="minorEastAsia"/>
                <w:szCs w:val="21"/>
              </w:rPr>
              <w:t>创设</w:t>
            </w:r>
            <w:r>
              <w:rPr>
                <w:rFonts w:hint="eastAsia" w:asciiTheme="minorEastAsia" w:hAnsiTheme="minorEastAsia"/>
                <w:szCs w:val="21"/>
              </w:rPr>
              <w:t>“小小值日生”活动</w:t>
            </w:r>
            <w:r>
              <w:rPr>
                <w:rFonts w:asciiTheme="minorEastAsia" w:hAnsiTheme="minorEastAsia"/>
                <w:szCs w:val="21"/>
              </w:rPr>
              <w:t>，幼儿参与餐前摆盘、植物角养护等</w:t>
            </w:r>
            <w:r>
              <w:rPr>
                <w:rFonts w:hint="eastAsia" w:asciiTheme="minorEastAsia" w:hAnsiTheme="minorEastAsia"/>
                <w:szCs w:val="21"/>
              </w:rPr>
              <w:t>多</w:t>
            </w:r>
            <w:r>
              <w:rPr>
                <w:rFonts w:asciiTheme="minorEastAsia" w:hAnsiTheme="minorEastAsia"/>
                <w:szCs w:val="21"/>
              </w:rPr>
              <w:t>类劳动项目，通过</w:t>
            </w:r>
            <w:r>
              <w:rPr>
                <w:rFonts w:hint="eastAsia" w:asciiTheme="minorEastAsia" w:hAnsiTheme="minorEastAsia"/>
                <w:szCs w:val="21"/>
              </w:rPr>
              <w:t>“</w:t>
            </w:r>
            <w:r>
              <w:rPr>
                <w:rFonts w:asciiTheme="minorEastAsia" w:hAnsiTheme="minorEastAsia"/>
                <w:szCs w:val="21"/>
              </w:rPr>
              <w:t>玩具归位大比拼</w:t>
            </w:r>
            <w:r>
              <w:rPr>
                <w:rFonts w:hint="eastAsia" w:asciiTheme="minorEastAsia" w:hAnsiTheme="minorEastAsia"/>
                <w:szCs w:val="21"/>
              </w:rPr>
              <w:t>、</w:t>
            </w:r>
            <w:r>
              <w:rPr>
                <w:rFonts w:asciiTheme="minorEastAsia" w:hAnsiTheme="minorEastAsia"/>
                <w:szCs w:val="21"/>
              </w:rPr>
              <w:t>图书医院</w:t>
            </w:r>
            <w:r>
              <w:rPr>
                <w:rFonts w:hint="eastAsia" w:asciiTheme="minorEastAsia" w:hAnsiTheme="minorEastAsia"/>
                <w:szCs w:val="21"/>
              </w:rPr>
              <w:t>”</w:t>
            </w:r>
            <w:r>
              <w:rPr>
                <w:rFonts w:asciiTheme="minorEastAsia" w:hAnsiTheme="minorEastAsia"/>
                <w:szCs w:val="21"/>
              </w:rPr>
              <w:t>等活动，培养幼儿责任意识，</w:t>
            </w:r>
            <w:r>
              <w:rPr>
                <w:rFonts w:hint="eastAsia" w:asciiTheme="minorEastAsia" w:hAnsiTheme="minorEastAsia"/>
                <w:szCs w:val="21"/>
              </w:rPr>
              <w:t>培养幼儿良好劳动习惯</w:t>
            </w:r>
            <w:r>
              <w:rPr>
                <w:rFonts w:asciiTheme="minorEastAsia" w:hAnsiTheme="minorEastAsia"/>
                <w:szCs w:val="21"/>
              </w:rPr>
              <w:t>。</w:t>
            </w:r>
          </w:p>
          <w:p w14:paraId="12C95FCB">
            <w:pPr>
              <w:adjustRightInd w:val="0"/>
              <w:snapToGrid w:val="0"/>
              <w:spacing w:line="360" w:lineRule="auto"/>
              <w:ind w:firstLine="411" w:firstLineChars="196"/>
              <w:rPr>
                <w:rFonts w:asciiTheme="minorEastAsia" w:hAnsiTheme="minorEastAsia"/>
                <w:szCs w:val="21"/>
              </w:rPr>
            </w:pPr>
          </w:p>
          <w:p w14:paraId="14402006">
            <w:pPr>
              <w:adjustRightInd w:val="0"/>
              <w:snapToGrid w:val="0"/>
              <w:spacing w:line="360" w:lineRule="auto"/>
              <w:ind w:firstLine="411" w:firstLineChars="196"/>
              <w:rPr>
                <w:rFonts w:asciiTheme="minorEastAsia" w:hAnsiTheme="minorEastAsia"/>
                <w:szCs w:val="21"/>
              </w:rPr>
            </w:pPr>
          </w:p>
          <w:p w14:paraId="538D768C">
            <w:pPr>
              <w:adjustRightInd w:val="0"/>
              <w:snapToGrid w:val="0"/>
              <w:spacing w:line="360" w:lineRule="auto"/>
              <w:ind w:firstLine="411" w:firstLineChars="196"/>
              <w:rPr>
                <w:rFonts w:asciiTheme="minorEastAsia" w:hAnsiTheme="minorEastAsia"/>
                <w:szCs w:val="21"/>
              </w:rPr>
            </w:pPr>
          </w:p>
          <w:p w14:paraId="081C2438">
            <w:pPr>
              <w:adjustRightInd w:val="0"/>
              <w:snapToGrid w:val="0"/>
              <w:spacing w:line="360" w:lineRule="auto"/>
              <w:ind w:firstLine="411" w:firstLineChars="196"/>
              <w:rPr>
                <w:rFonts w:asciiTheme="minorEastAsia" w:hAnsiTheme="minorEastAsia"/>
                <w:szCs w:val="21"/>
              </w:rPr>
            </w:pPr>
          </w:p>
          <w:p w14:paraId="7B85F5A4">
            <w:pPr>
              <w:adjustRightInd w:val="0"/>
              <w:snapToGrid w:val="0"/>
              <w:spacing w:line="360" w:lineRule="auto"/>
              <w:ind w:firstLine="411" w:firstLineChars="196"/>
              <w:rPr>
                <w:rFonts w:asciiTheme="minorEastAsia" w:hAnsiTheme="minorEastAsia"/>
                <w:szCs w:val="21"/>
              </w:rPr>
            </w:pPr>
          </w:p>
          <w:p w14:paraId="3FAF69D5">
            <w:pPr>
              <w:adjustRightInd w:val="0"/>
              <w:snapToGrid w:val="0"/>
              <w:spacing w:line="360" w:lineRule="auto"/>
              <w:ind w:firstLine="411" w:firstLineChars="196"/>
              <w:rPr>
                <w:rFonts w:asciiTheme="minorEastAsia" w:hAnsiTheme="minorEastAsia"/>
                <w:szCs w:val="21"/>
              </w:rPr>
            </w:pPr>
          </w:p>
          <w:p w14:paraId="2D47B599">
            <w:pPr>
              <w:adjustRightInd w:val="0"/>
              <w:snapToGrid w:val="0"/>
              <w:spacing w:line="360" w:lineRule="auto"/>
              <w:ind w:firstLine="411" w:firstLineChars="196"/>
              <w:rPr>
                <w:rFonts w:asciiTheme="minorEastAsia" w:hAnsiTheme="minorEastAsia"/>
                <w:szCs w:val="21"/>
              </w:rPr>
            </w:pPr>
          </w:p>
          <w:p w14:paraId="39A4E338">
            <w:pPr>
              <w:adjustRightInd w:val="0"/>
              <w:snapToGrid w:val="0"/>
              <w:spacing w:line="360" w:lineRule="auto"/>
              <w:ind w:firstLine="411" w:firstLineChars="196"/>
              <w:rPr>
                <w:rFonts w:asciiTheme="minorEastAsia" w:hAnsiTheme="minorEastAsia"/>
                <w:szCs w:val="21"/>
              </w:rPr>
            </w:pPr>
          </w:p>
          <w:p w14:paraId="004F83B3">
            <w:pPr>
              <w:adjustRightInd w:val="0"/>
              <w:snapToGrid w:val="0"/>
              <w:spacing w:line="360" w:lineRule="auto"/>
              <w:ind w:firstLine="411" w:firstLineChars="196"/>
              <w:rPr>
                <w:rFonts w:asciiTheme="minorEastAsia" w:hAnsiTheme="minorEastAsia"/>
                <w:szCs w:val="21"/>
              </w:rPr>
            </w:pPr>
          </w:p>
          <w:p w14:paraId="4E00DBEB">
            <w:pPr>
              <w:adjustRightInd w:val="0"/>
              <w:snapToGrid w:val="0"/>
              <w:spacing w:line="360" w:lineRule="auto"/>
              <w:ind w:firstLine="411" w:firstLineChars="196"/>
              <w:rPr>
                <w:rFonts w:asciiTheme="minorEastAsia" w:hAnsiTheme="minorEastAsia"/>
                <w:szCs w:val="21"/>
              </w:rPr>
            </w:pPr>
          </w:p>
          <w:p w14:paraId="339FAC54">
            <w:pPr>
              <w:adjustRightInd w:val="0"/>
              <w:snapToGrid w:val="0"/>
              <w:spacing w:line="360" w:lineRule="auto"/>
              <w:ind w:firstLine="411" w:firstLineChars="196"/>
              <w:rPr>
                <w:rFonts w:asciiTheme="minorEastAsia" w:hAnsiTheme="minorEastAsia"/>
                <w:szCs w:val="21"/>
              </w:rPr>
            </w:pPr>
          </w:p>
          <w:p w14:paraId="60469285">
            <w:pPr>
              <w:adjustRightInd w:val="0"/>
              <w:snapToGrid w:val="0"/>
              <w:spacing w:line="360" w:lineRule="auto"/>
              <w:ind w:firstLine="411" w:firstLineChars="196"/>
              <w:rPr>
                <w:rFonts w:asciiTheme="minorEastAsia" w:hAnsiTheme="minorEastAsia"/>
                <w:szCs w:val="21"/>
              </w:rPr>
            </w:pPr>
          </w:p>
          <w:p w14:paraId="66D6DF5D">
            <w:pPr>
              <w:adjustRightInd w:val="0"/>
              <w:snapToGrid w:val="0"/>
              <w:spacing w:line="360" w:lineRule="auto"/>
              <w:ind w:firstLine="411" w:firstLineChars="196"/>
              <w:rPr>
                <w:rFonts w:asciiTheme="minorEastAsia" w:hAnsiTheme="minorEastAsia"/>
                <w:szCs w:val="21"/>
              </w:rPr>
            </w:pPr>
          </w:p>
          <w:p w14:paraId="589D8289">
            <w:pPr>
              <w:adjustRightInd w:val="0"/>
              <w:snapToGrid w:val="0"/>
              <w:spacing w:line="360" w:lineRule="auto"/>
              <w:ind w:firstLine="411" w:firstLineChars="196"/>
              <w:rPr>
                <w:rFonts w:asciiTheme="minorEastAsia" w:hAnsiTheme="minorEastAsia"/>
                <w:szCs w:val="21"/>
              </w:rPr>
            </w:pPr>
          </w:p>
        </w:tc>
      </w:tr>
      <w:tr w14:paraId="706BC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8907" w:type="dxa"/>
            <w:gridSpan w:val="3"/>
            <w:noWrap/>
            <w:vAlign w:val="center"/>
          </w:tcPr>
          <w:p w14:paraId="1CC6AC1D">
            <w:pPr>
              <w:adjustRightInd w:val="0"/>
              <w:snapToGrid w:val="0"/>
              <w:spacing w:line="360" w:lineRule="auto"/>
              <w:jc w:val="center"/>
              <w:rPr>
                <w:rFonts w:ascii="宋体"/>
                <w:b/>
                <w:sz w:val="24"/>
              </w:rPr>
            </w:pPr>
            <w:r>
              <w:rPr>
                <w:rFonts w:hint="eastAsia" w:ascii="宋体"/>
                <w:b/>
                <w:sz w:val="24"/>
              </w:rPr>
              <w:t>自评扣分情况及原因</w:t>
            </w:r>
          </w:p>
        </w:tc>
      </w:tr>
      <w:tr w14:paraId="24EDD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907" w:type="dxa"/>
            <w:gridSpan w:val="3"/>
            <w:noWrap/>
            <w:vAlign w:val="center"/>
          </w:tcPr>
          <w:p w14:paraId="1FD41291">
            <w:pPr>
              <w:adjustRightInd w:val="0"/>
              <w:snapToGrid w:val="0"/>
              <w:spacing w:line="360" w:lineRule="auto"/>
              <w:rPr>
                <w:rFonts w:ascii="宋体"/>
                <w:b/>
                <w:sz w:val="24"/>
              </w:rPr>
            </w:pPr>
          </w:p>
        </w:tc>
      </w:tr>
    </w:tbl>
    <w:p w14:paraId="72C1BA26">
      <w:pPr>
        <w:adjustRightInd w:val="0"/>
        <w:snapToGrid w:val="0"/>
        <w:spacing w:line="360" w:lineRule="auto"/>
      </w:pPr>
    </w:p>
    <w:tbl>
      <w:tblPr>
        <w:tblStyle w:val="7"/>
        <w:tblW w:w="8907" w:type="dxa"/>
        <w:tblInd w:w="1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1"/>
        <w:gridCol w:w="6030"/>
        <w:gridCol w:w="1566"/>
      </w:tblGrid>
      <w:tr w14:paraId="7D44D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1311" w:type="dxa"/>
            <w:noWrap/>
            <w:vAlign w:val="center"/>
          </w:tcPr>
          <w:p w14:paraId="0A22A9D2">
            <w:pPr>
              <w:adjustRightInd w:val="0"/>
              <w:snapToGrid w:val="0"/>
              <w:spacing w:line="360" w:lineRule="auto"/>
              <w:jc w:val="center"/>
              <w:rPr>
                <w:rFonts w:ascii="宋体"/>
                <w:b/>
                <w:sz w:val="24"/>
              </w:rPr>
            </w:pPr>
            <w:r>
              <w:rPr>
                <w:rFonts w:hint="eastAsia" w:ascii="宋体"/>
                <w:b/>
                <w:sz w:val="24"/>
              </w:rPr>
              <w:t>B级指标</w:t>
            </w:r>
          </w:p>
        </w:tc>
        <w:tc>
          <w:tcPr>
            <w:tcW w:w="6030" w:type="dxa"/>
            <w:noWrap/>
            <w:vAlign w:val="center"/>
          </w:tcPr>
          <w:p w14:paraId="1D85BA5F">
            <w:pPr>
              <w:adjustRightInd w:val="0"/>
              <w:snapToGrid w:val="0"/>
              <w:spacing w:line="360" w:lineRule="auto"/>
              <w:ind w:left="228"/>
              <w:jc w:val="center"/>
              <w:rPr>
                <w:rFonts w:ascii="宋体"/>
                <w:b/>
                <w:sz w:val="24"/>
              </w:rPr>
            </w:pPr>
            <w:r>
              <w:rPr>
                <w:rFonts w:hint="eastAsia" w:ascii="宋体"/>
                <w:b/>
                <w:sz w:val="24"/>
              </w:rPr>
              <w:t>C 级 指 标</w:t>
            </w:r>
          </w:p>
        </w:tc>
        <w:tc>
          <w:tcPr>
            <w:tcW w:w="1566" w:type="dxa"/>
            <w:noWrap/>
            <w:vAlign w:val="center"/>
          </w:tcPr>
          <w:p w14:paraId="2C791EC4">
            <w:pPr>
              <w:adjustRightInd w:val="0"/>
              <w:snapToGrid w:val="0"/>
              <w:spacing w:line="360" w:lineRule="auto"/>
              <w:jc w:val="center"/>
              <w:rPr>
                <w:rFonts w:ascii="宋体"/>
                <w:b/>
                <w:sz w:val="24"/>
              </w:rPr>
            </w:pPr>
            <w:r>
              <w:rPr>
                <w:rFonts w:hint="eastAsia" w:ascii="宋体"/>
                <w:b/>
                <w:sz w:val="24"/>
              </w:rPr>
              <w:t>自评得分</w:t>
            </w:r>
          </w:p>
        </w:tc>
      </w:tr>
      <w:tr w14:paraId="32083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3" w:hRule="atLeast"/>
        </w:trPr>
        <w:tc>
          <w:tcPr>
            <w:tcW w:w="1311" w:type="dxa"/>
            <w:noWrap/>
            <w:vAlign w:val="center"/>
          </w:tcPr>
          <w:p w14:paraId="7256D9C2">
            <w:pPr>
              <w:adjustRightInd w:val="0"/>
              <w:snapToGrid w:val="0"/>
              <w:spacing w:line="360" w:lineRule="auto"/>
              <w:jc w:val="center"/>
              <w:rPr>
                <w:rFonts w:ascii="宋体" w:hAnsi="宋体"/>
                <w:color w:val="000000"/>
                <w:szCs w:val="21"/>
              </w:rPr>
            </w:pPr>
            <w:r>
              <w:rPr>
                <w:rFonts w:hint="eastAsia" w:ascii="宋体" w:hAnsi="宋体"/>
                <w:color w:val="000000"/>
                <w:szCs w:val="21"/>
              </w:rPr>
              <w:t>B5</w:t>
            </w:r>
          </w:p>
          <w:p w14:paraId="3110B734">
            <w:pPr>
              <w:adjustRightInd w:val="0"/>
              <w:snapToGrid w:val="0"/>
              <w:spacing w:line="360" w:lineRule="auto"/>
              <w:jc w:val="center"/>
              <w:rPr>
                <w:rFonts w:ascii="宋体" w:hAnsi="宋体"/>
                <w:szCs w:val="21"/>
              </w:rPr>
            </w:pPr>
            <w:r>
              <w:rPr>
                <w:rFonts w:hint="eastAsia" w:ascii="宋体" w:hAnsi="宋体"/>
                <w:szCs w:val="21"/>
              </w:rPr>
              <w:t>安全防护</w:t>
            </w:r>
          </w:p>
          <w:p w14:paraId="5260F6BF">
            <w:pPr>
              <w:adjustRightInd w:val="0"/>
              <w:snapToGrid w:val="0"/>
              <w:spacing w:line="360" w:lineRule="auto"/>
              <w:jc w:val="center"/>
              <w:rPr>
                <w:rFonts w:ascii="宋体"/>
                <w:b/>
                <w:sz w:val="24"/>
              </w:rPr>
            </w:pPr>
            <w:r>
              <w:rPr>
                <w:rFonts w:hint="eastAsia" w:ascii="宋体" w:hAnsi="宋体"/>
                <w:color w:val="000000"/>
                <w:szCs w:val="21"/>
              </w:rPr>
              <w:t>9分</w:t>
            </w:r>
          </w:p>
        </w:tc>
        <w:tc>
          <w:tcPr>
            <w:tcW w:w="6030" w:type="dxa"/>
            <w:noWrap/>
            <w:vAlign w:val="center"/>
          </w:tcPr>
          <w:p w14:paraId="77368583">
            <w:pPr>
              <w:adjustRightInd w:val="0"/>
              <w:snapToGrid w:val="0"/>
              <w:spacing w:line="360" w:lineRule="auto"/>
              <w:rPr>
                <w:rFonts w:ascii="宋体" w:hAnsi="宋体" w:cs="宋体"/>
                <w:spacing w:val="4"/>
                <w:szCs w:val="21"/>
              </w:rPr>
            </w:pPr>
            <w:r>
              <w:rPr>
                <w:rFonts w:ascii="宋体" w:hAnsi="宋体" w:cs="宋体"/>
                <w:szCs w:val="21"/>
              </w:rPr>
              <w:t>C</w:t>
            </w:r>
            <w:r>
              <w:rPr>
                <w:rFonts w:ascii="宋体" w:hAnsi="宋体" w:cs="宋体"/>
                <w:spacing w:val="4"/>
                <w:szCs w:val="21"/>
              </w:rPr>
              <w:t>1</w:t>
            </w:r>
            <w:r>
              <w:rPr>
                <w:rFonts w:ascii="宋体" w:hAnsi="宋体" w:cs="宋体"/>
                <w:spacing w:val="-7"/>
                <w:szCs w:val="21"/>
              </w:rPr>
              <w:t>2.</w:t>
            </w:r>
            <w:r>
              <w:rPr>
                <w:rFonts w:hint="eastAsia" w:ascii="宋体" w:hAnsi="宋体" w:cs="宋体"/>
                <w:spacing w:val="-7"/>
                <w:szCs w:val="21"/>
              </w:rPr>
              <w:t>建立健全安全管理制度和应急预案。定期分析研判潜在安全风险，制定解决举措。所有教职工熟知相应岗位的安全管理职责，熟知各类突发事件的应急预案，责任到人。安保人员熟悉幼儿园周边治安特点及幼儿园安全防范工作重点（3分）</w:t>
            </w:r>
          </w:p>
          <w:p w14:paraId="6A62AB55">
            <w:pPr>
              <w:adjustRightInd w:val="0"/>
              <w:snapToGrid w:val="0"/>
              <w:spacing w:line="360" w:lineRule="auto"/>
              <w:rPr>
                <w:rFonts w:ascii="宋体" w:hAnsi="宋体" w:cs="宋体"/>
                <w:spacing w:val="-6"/>
                <w:szCs w:val="21"/>
              </w:rPr>
            </w:pPr>
            <w:r>
              <w:rPr>
                <w:rFonts w:ascii="宋体" w:hAnsi="宋体" w:cs="宋体"/>
                <w:szCs w:val="21"/>
              </w:rPr>
              <w:t>C</w:t>
            </w:r>
            <w:r>
              <w:rPr>
                <w:rFonts w:ascii="宋体" w:hAnsi="宋体" w:cs="宋体"/>
                <w:spacing w:val="-7"/>
                <w:szCs w:val="21"/>
              </w:rPr>
              <w:t>13.</w:t>
            </w:r>
            <w:r>
              <w:rPr>
                <w:rFonts w:hint="eastAsia" w:ascii="宋体" w:hAnsi="宋体" w:cs="宋体"/>
                <w:spacing w:val="1"/>
                <w:szCs w:val="21"/>
              </w:rPr>
              <w:t>幼儿园位置在安全区域，园内无危房，周边无安全隐患。安全设施设备配备完善、符合要求，相关人员能熟练使用。安全技术防范系统安装到位、正常运行、专人管理。校车及使用符合相关规定要求。定期开展园内环境、园舍、设备设施和玩具材料等检查和维护，及时发现并消除安全隐患。一键式紧急报警和视频监控与公安机关联网率达100%</w:t>
            </w:r>
            <w:r>
              <w:rPr>
                <w:rFonts w:hint="eastAsia" w:ascii="宋体" w:hAnsi="宋体" w:cs="宋体"/>
                <w:spacing w:val="-6"/>
                <w:szCs w:val="21"/>
              </w:rPr>
              <w:t>（3分）</w:t>
            </w:r>
          </w:p>
          <w:p w14:paraId="3FED9A9E">
            <w:pPr>
              <w:adjustRightInd w:val="0"/>
              <w:snapToGrid w:val="0"/>
              <w:spacing w:line="360" w:lineRule="auto"/>
              <w:rPr>
                <w:rFonts w:ascii="宋体" w:hAnsi="宋体" w:cs="宋体"/>
                <w:spacing w:val="-6"/>
                <w:szCs w:val="21"/>
              </w:rPr>
            </w:pPr>
            <w:r>
              <w:rPr>
                <w:rFonts w:ascii="宋体" w:hAnsi="宋体" w:cs="宋体"/>
                <w:spacing w:val="-1"/>
                <w:szCs w:val="21"/>
              </w:rPr>
              <w:t>C</w:t>
            </w:r>
            <w:r>
              <w:rPr>
                <w:rFonts w:ascii="宋体" w:hAnsi="宋体" w:cs="宋体"/>
                <w:spacing w:val="-2"/>
                <w:szCs w:val="21"/>
              </w:rPr>
              <w:t>14.</w:t>
            </w:r>
            <w:r>
              <w:rPr>
                <w:rFonts w:hint="eastAsia" w:ascii="宋体" w:hAnsi="宋体" w:cs="宋体"/>
                <w:spacing w:val="-2"/>
                <w:szCs w:val="21"/>
              </w:rPr>
              <w:t>定期对教职工进行安全教育，使其熟悉安全防护措施和应急预案，树立优先保护幼儿安全的意识。把安全教育融入幼儿一日生活，组织开展符合幼儿年龄特点的安全教育活动。每季度至少开展1次事故预防或紧急疏散演练（3分）</w:t>
            </w:r>
          </w:p>
        </w:tc>
        <w:tc>
          <w:tcPr>
            <w:tcW w:w="1566" w:type="dxa"/>
            <w:noWrap/>
            <w:vAlign w:val="center"/>
          </w:tcPr>
          <w:p w14:paraId="375E949B">
            <w:pPr>
              <w:adjustRightInd w:val="0"/>
              <w:snapToGrid w:val="0"/>
              <w:spacing w:line="360" w:lineRule="auto"/>
              <w:jc w:val="center"/>
              <w:rPr>
                <w:rFonts w:ascii="宋体"/>
              </w:rPr>
            </w:pPr>
            <w:r>
              <w:rPr>
                <w:rFonts w:hint="eastAsia" w:ascii="宋体"/>
              </w:rPr>
              <w:t>9</w:t>
            </w:r>
          </w:p>
        </w:tc>
      </w:tr>
      <w:tr w14:paraId="54C1B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0" w:hRule="atLeast"/>
        </w:trPr>
        <w:tc>
          <w:tcPr>
            <w:tcW w:w="1311" w:type="dxa"/>
            <w:noWrap/>
            <w:vAlign w:val="center"/>
          </w:tcPr>
          <w:p w14:paraId="1EE245C9">
            <w:pPr>
              <w:adjustRightInd w:val="0"/>
              <w:snapToGrid w:val="0"/>
              <w:spacing w:line="360" w:lineRule="auto"/>
              <w:jc w:val="center"/>
              <w:rPr>
                <w:rFonts w:ascii="宋体" w:hAnsi="宋体"/>
                <w:color w:val="000000"/>
                <w:szCs w:val="21"/>
              </w:rPr>
            </w:pPr>
            <w:r>
              <w:rPr>
                <w:rFonts w:hint="eastAsia" w:ascii="宋体" w:hAnsi="宋体"/>
                <w:color w:val="000000"/>
                <w:szCs w:val="21"/>
              </w:rPr>
              <w:t>补充说明</w:t>
            </w:r>
          </w:p>
        </w:tc>
        <w:tc>
          <w:tcPr>
            <w:tcW w:w="6030" w:type="dxa"/>
            <w:noWrap/>
            <w:vAlign w:val="center"/>
          </w:tcPr>
          <w:p w14:paraId="726CF22D">
            <w:pPr>
              <w:adjustRightInd w:val="0"/>
              <w:snapToGrid w:val="0"/>
              <w:spacing w:line="360" w:lineRule="auto"/>
              <w:rPr>
                <w:rFonts w:ascii="宋体" w:hAnsi="宋体" w:cs="宋体"/>
                <w:spacing w:val="-1"/>
                <w:szCs w:val="21"/>
              </w:rPr>
            </w:pPr>
            <w:r>
              <w:rPr>
                <w:rFonts w:hint="eastAsia" w:ascii="宋体" w:hAnsi="宋体" w:cs="宋体"/>
                <w:spacing w:val="-5"/>
                <w:szCs w:val="21"/>
              </w:rPr>
              <w:t>无危房及其他安全隐患，无校园伤害、传染病流行、食物中毒事故发生和重大安全责任事故发生。</w:t>
            </w:r>
          </w:p>
        </w:tc>
        <w:tc>
          <w:tcPr>
            <w:tcW w:w="1566" w:type="dxa"/>
            <w:noWrap/>
            <w:vAlign w:val="center"/>
          </w:tcPr>
          <w:p w14:paraId="2247EE83">
            <w:pPr>
              <w:adjustRightInd w:val="0"/>
              <w:snapToGrid w:val="0"/>
              <w:spacing w:line="360" w:lineRule="auto"/>
              <w:jc w:val="both"/>
              <w:rPr>
                <w:rFonts w:ascii="宋体"/>
              </w:rPr>
            </w:pPr>
          </w:p>
        </w:tc>
      </w:tr>
      <w:tr w14:paraId="0496C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907" w:type="dxa"/>
            <w:gridSpan w:val="3"/>
            <w:noWrap/>
            <w:vAlign w:val="center"/>
          </w:tcPr>
          <w:p w14:paraId="33301B6D">
            <w:pPr>
              <w:adjustRightInd w:val="0"/>
              <w:snapToGrid w:val="0"/>
              <w:spacing w:line="360" w:lineRule="auto"/>
              <w:jc w:val="center"/>
              <w:rPr>
                <w:rFonts w:ascii="宋体"/>
                <w:b/>
                <w:sz w:val="24"/>
              </w:rPr>
            </w:pPr>
            <w:r>
              <w:rPr>
                <w:rFonts w:hint="eastAsia" w:ascii="宋体"/>
                <w:b/>
                <w:sz w:val="24"/>
              </w:rPr>
              <w:t>自  评  概  述</w:t>
            </w:r>
          </w:p>
        </w:tc>
      </w:tr>
      <w:tr w14:paraId="5EB7D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8907" w:type="dxa"/>
            <w:gridSpan w:val="3"/>
            <w:noWrap/>
            <w:vAlign w:val="center"/>
          </w:tcPr>
          <w:p w14:paraId="6BEDA7A0">
            <w:pPr>
              <w:adjustRightInd w:val="0"/>
              <w:snapToGrid w:val="0"/>
              <w:spacing w:line="360" w:lineRule="auto"/>
              <w:ind w:firstLine="422" w:firstLineChars="200"/>
              <w:rPr>
                <w:rFonts w:ascii="宋体"/>
                <w:szCs w:val="21"/>
              </w:rPr>
            </w:pPr>
            <w:r>
              <w:rPr>
                <w:rFonts w:hint="eastAsia" w:ascii="宋体"/>
                <w:b/>
                <w:bCs/>
                <w:szCs w:val="21"/>
              </w:rPr>
              <w:t>健全安全管理制度，明确责任分工。</w:t>
            </w:r>
            <w:r>
              <w:rPr>
                <w:rFonts w:hint="eastAsia" w:ascii="宋体"/>
                <w:szCs w:val="21"/>
              </w:rPr>
              <w:t>我园建立健全了各项安全管理制度，包括《门禁管理制度》《消防安全制度》《食品安全管理制度》《突发事件应急预案》等，覆盖园内所有安全环节，并定期修订完善。建立以园长为首的幼儿园安全工作领导小组，实行“园长负责制”，成立安全工作领导小组，分层签订安全责任书，明确各岗位安全职责，确保责任到人。</w:t>
            </w:r>
          </w:p>
          <w:p w14:paraId="3292BA69">
            <w:pPr>
              <w:adjustRightInd w:val="0"/>
              <w:snapToGrid w:val="0"/>
              <w:spacing w:line="360" w:lineRule="auto"/>
              <w:ind w:firstLine="422" w:firstLineChars="200"/>
              <w:rPr>
                <w:rFonts w:ascii="宋体"/>
                <w:szCs w:val="21"/>
              </w:rPr>
            </w:pPr>
            <w:r>
              <w:rPr>
                <w:rFonts w:hint="eastAsia" w:ascii="宋体"/>
                <w:b/>
                <w:bCs/>
                <w:szCs w:val="21"/>
              </w:rPr>
              <w:t>严格实行封闭管理，保障设施安全。</w:t>
            </w:r>
            <w:r>
              <w:rPr>
                <w:rFonts w:hint="eastAsia" w:ascii="宋体"/>
                <w:szCs w:val="21"/>
              </w:rPr>
              <w:t>按照要求配备专职保安并持证上岗，保安尽心尽职坚守岗位，严格执行外来人员登记制度。全园安全设施设备完善，周界报警、一键报警系统和视频监控系统定期测试，监控视频资料保存不少于30天。定期检查大型玩具、活动场地、水电设施等，发现隐患及时整改，记录完整。消防器材配备齐全，每月由正安消防维保公司来园进行全面检查维护。 校园门口设置减速带、安装入园防护栏、防撞设施等手段来规范校园周边交通问题，从多方位、多角度切实给全体师生安全提供了有力保障。</w:t>
            </w:r>
          </w:p>
          <w:p w14:paraId="649810D7">
            <w:pPr>
              <w:adjustRightInd w:val="0"/>
              <w:snapToGrid w:val="0"/>
              <w:spacing w:line="360" w:lineRule="auto"/>
              <w:ind w:firstLine="422" w:firstLineChars="200"/>
              <w:rPr>
                <w:rFonts w:ascii="宋体"/>
                <w:szCs w:val="21"/>
              </w:rPr>
            </w:pPr>
            <w:r>
              <w:rPr>
                <w:rFonts w:hint="eastAsia" w:ascii="宋体"/>
                <w:b/>
                <w:bCs/>
                <w:szCs w:val="21"/>
              </w:rPr>
              <w:t>落实全园安全教育，提高安全意识。</w:t>
            </w:r>
            <w:r>
              <w:rPr>
                <w:rFonts w:hint="eastAsia" w:ascii="宋体"/>
                <w:szCs w:val="21"/>
              </w:rPr>
              <w:t>严格执行“1530安全教育”，通过游戏、主题活动等形式渗透安全教育（如防拐骗、防溺水、交通安全等），帮助幼儿掌握基本自我保护技能。每学期组织安全专题培训（如急救知识、消防器材使用等），教职工应急处置能力达标。每月开展1次演练，制定安全应急预案和演练方案，内容涵盖学生伤害演练、紧急疏散演练、反恐防暴演练、防震演练、食物中毒演练等，师生参与率100%，流程规范，进一步提高了全体师生的安全意识和应急、自救、自护的能力。</w:t>
            </w:r>
          </w:p>
        </w:tc>
      </w:tr>
      <w:tr w14:paraId="3F708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8907" w:type="dxa"/>
            <w:gridSpan w:val="3"/>
            <w:noWrap/>
            <w:vAlign w:val="center"/>
          </w:tcPr>
          <w:p w14:paraId="5F964846">
            <w:pPr>
              <w:adjustRightInd w:val="0"/>
              <w:snapToGrid w:val="0"/>
              <w:spacing w:line="360" w:lineRule="auto"/>
              <w:jc w:val="center"/>
              <w:rPr>
                <w:rFonts w:ascii="宋体"/>
                <w:b/>
                <w:sz w:val="24"/>
              </w:rPr>
            </w:pPr>
            <w:r>
              <w:rPr>
                <w:rFonts w:hint="eastAsia" w:ascii="宋体"/>
                <w:b/>
                <w:sz w:val="24"/>
              </w:rPr>
              <w:t>自评扣分情况及原因</w:t>
            </w:r>
          </w:p>
        </w:tc>
      </w:tr>
      <w:tr w14:paraId="38B8C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907" w:type="dxa"/>
            <w:gridSpan w:val="3"/>
            <w:noWrap/>
            <w:vAlign w:val="center"/>
          </w:tcPr>
          <w:p w14:paraId="5AB91722">
            <w:pPr>
              <w:adjustRightInd w:val="0"/>
              <w:snapToGrid w:val="0"/>
              <w:spacing w:line="360" w:lineRule="auto"/>
              <w:rPr>
                <w:rFonts w:ascii="宋体"/>
                <w:b/>
                <w:sz w:val="24"/>
              </w:rPr>
            </w:pPr>
          </w:p>
        </w:tc>
      </w:tr>
    </w:tbl>
    <w:tbl>
      <w:tblPr>
        <w:tblStyle w:val="7"/>
        <w:tblpPr w:leftFromText="180" w:rightFromText="180" w:vertAnchor="text" w:horzAnchor="page" w:tblpX="1893" w:tblpY="481"/>
        <w:tblOverlap w:val="never"/>
        <w:tblW w:w="89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1"/>
        <w:gridCol w:w="6030"/>
        <w:gridCol w:w="1566"/>
      </w:tblGrid>
      <w:tr w14:paraId="4609B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1311" w:type="dxa"/>
            <w:noWrap/>
            <w:vAlign w:val="center"/>
          </w:tcPr>
          <w:p w14:paraId="702BD0F8">
            <w:pPr>
              <w:adjustRightInd w:val="0"/>
              <w:snapToGrid w:val="0"/>
              <w:spacing w:line="360" w:lineRule="auto"/>
              <w:jc w:val="center"/>
              <w:rPr>
                <w:rFonts w:ascii="宋体"/>
                <w:b/>
                <w:sz w:val="24"/>
              </w:rPr>
            </w:pPr>
            <w:r>
              <w:rPr>
                <w:rFonts w:hint="eastAsia" w:ascii="宋体"/>
                <w:b/>
                <w:sz w:val="24"/>
              </w:rPr>
              <w:t>B级指标</w:t>
            </w:r>
          </w:p>
        </w:tc>
        <w:tc>
          <w:tcPr>
            <w:tcW w:w="6030" w:type="dxa"/>
            <w:noWrap/>
            <w:vAlign w:val="center"/>
          </w:tcPr>
          <w:p w14:paraId="5028A05B">
            <w:pPr>
              <w:adjustRightInd w:val="0"/>
              <w:snapToGrid w:val="0"/>
              <w:spacing w:line="360" w:lineRule="auto"/>
              <w:ind w:left="228"/>
              <w:jc w:val="center"/>
              <w:rPr>
                <w:rFonts w:ascii="宋体"/>
                <w:b/>
                <w:sz w:val="24"/>
              </w:rPr>
            </w:pPr>
            <w:r>
              <w:rPr>
                <w:rFonts w:hint="eastAsia" w:ascii="宋体"/>
                <w:b/>
                <w:sz w:val="24"/>
              </w:rPr>
              <w:t>C 级 指 标</w:t>
            </w:r>
          </w:p>
        </w:tc>
        <w:tc>
          <w:tcPr>
            <w:tcW w:w="1566" w:type="dxa"/>
            <w:noWrap/>
            <w:vAlign w:val="center"/>
          </w:tcPr>
          <w:p w14:paraId="78DF3FF7">
            <w:pPr>
              <w:adjustRightInd w:val="0"/>
              <w:snapToGrid w:val="0"/>
              <w:spacing w:line="360" w:lineRule="auto"/>
              <w:jc w:val="center"/>
              <w:rPr>
                <w:rFonts w:ascii="宋体"/>
                <w:b/>
                <w:sz w:val="24"/>
              </w:rPr>
            </w:pPr>
            <w:r>
              <w:rPr>
                <w:rFonts w:hint="eastAsia" w:ascii="宋体"/>
                <w:b/>
                <w:sz w:val="24"/>
              </w:rPr>
              <w:t>自评得分</w:t>
            </w:r>
          </w:p>
        </w:tc>
      </w:tr>
      <w:tr w14:paraId="6CBF2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311" w:type="dxa"/>
            <w:noWrap/>
            <w:vAlign w:val="center"/>
          </w:tcPr>
          <w:p w14:paraId="0AB4C95A">
            <w:pPr>
              <w:adjustRightInd w:val="0"/>
              <w:snapToGrid w:val="0"/>
              <w:spacing w:line="360" w:lineRule="auto"/>
              <w:jc w:val="center"/>
              <w:rPr>
                <w:rFonts w:ascii="宋体" w:hAnsi="宋体"/>
                <w:color w:val="000000"/>
                <w:szCs w:val="21"/>
              </w:rPr>
            </w:pPr>
            <w:r>
              <w:rPr>
                <w:rFonts w:hint="eastAsia" w:ascii="宋体" w:hAnsi="宋体"/>
                <w:color w:val="000000"/>
                <w:szCs w:val="21"/>
              </w:rPr>
              <w:t>B6</w:t>
            </w:r>
          </w:p>
          <w:p w14:paraId="6139BA88">
            <w:pPr>
              <w:adjustRightInd w:val="0"/>
              <w:snapToGrid w:val="0"/>
              <w:spacing w:line="360" w:lineRule="auto"/>
              <w:jc w:val="center"/>
              <w:rPr>
                <w:rFonts w:ascii="宋体" w:hAnsi="宋体"/>
                <w:color w:val="000000"/>
                <w:szCs w:val="21"/>
              </w:rPr>
            </w:pPr>
            <w:r>
              <w:rPr>
                <w:rFonts w:hint="eastAsia" w:ascii="宋体" w:hAnsi="宋体"/>
                <w:color w:val="000000"/>
                <w:szCs w:val="21"/>
              </w:rPr>
              <w:t>活动组织</w:t>
            </w:r>
          </w:p>
          <w:p w14:paraId="3040C2E1">
            <w:pPr>
              <w:adjustRightInd w:val="0"/>
              <w:snapToGrid w:val="0"/>
              <w:spacing w:line="360" w:lineRule="auto"/>
              <w:jc w:val="center"/>
              <w:rPr>
                <w:rFonts w:ascii="宋体"/>
                <w:b/>
                <w:sz w:val="24"/>
              </w:rPr>
            </w:pPr>
            <w:r>
              <w:rPr>
                <w:rFonts w:hint="eastAsia" w:ascii="宋体" w:hAnsi="宋体"/>
                <w:color w:val="000000"/>
                <w:szCs w:val="21"/>
              </w:rPr>
              <w:t>8分</w:t>
            </w:r>
          </w:p>
        </w:tc>
        <w:tc>
          <w:tcPr>
            <w:tcW w:w="6030" w:type="dxa"/>
            <w:noWrap/>
            <w:vAlign w:val="center"/>
          </w:tcPr>
          <w:p w14:paraId="3BDF0E99">
            <w:pPr>
              <w:adjustRightInd w:val="0"/>
              <w:snapToGrid w:val="0"/>
              <w:spacing w:line="360" w:lineRule="auto"/>
              <w:rPr>
                <w:rFonts w:ascii="宋体" w:hAnsi="宋体" w:cs="宋体"/>
                <w:color w:val="C00000"/>
                <w:spacing w:val="-5"/>
                <w:szCs w:val="21"/>
              </w:rPr>
            </w:pPr>
            <w:r>
              <w:rPr>
                <w:rFonts w:ascii="宋体" w:hAnsi="宋体" w:cs="宋体"/>
                <w:spacing w:val="-3"/>
                <w:szCs w:val="21"/>
              </w:rPr>
              <w:t>C</w:t>
            </w:r>
            <w:r>
              <w:rPr>
                <w:rFonts w:ascii="宋体" w:hAnsi="宋体" w:cs="宋体"/>
                <w:spacing w:val="-6"/>
                <w:szCs w:val="21"/>
              </w:rPr>
              <w:t>1</w:t>
            </w:r>
            <w:r>
              <w:rPr>
                <w:rFonts w:hint="eastAsia" w:ascii="宋体" w:hAnsi="宋体" w:cs="宋体"/>
                <w:spacing w:val="-6"/>
                <w:szCs w:val="21"/>
              </w:rPr>
              <w:t>5</w:t>
            </w:r>
            <w:r>
              <w:rPr>
                <w:rFonts w:ascii="宋体" w:hAnsi="宋体" w:cs="宋体"/>
                <w:spacing w:val="-6"/>
                <w:szCs w:val="21"/>
              </w:rPr>
              <w:t>.</w:t>
            </w:r>
            <w:r>
              <w:rPr>
                <w:rFonts w:hint="eastAsia" w:ascii="宋体" w:hAnsi="宋体" w:cs="宋体"/>
                <w:spacing w:val="-6"/>
                <w:szCs w:val="21"/>
              </w:rPr>
              <w:t>一日活动安排合理，室内外兼顾。活动过渡衔接顺畅，没有频繁转换、幼儿消极等待等现象发生。每天户外活动不低于2小时（寄宿制幼儿园不得少于3小时），其中户外体育时间不少于1小时。幼儿单次使用电子产品的时间不宜超过15分钟，每天累计不超过1小时</w:t>
            </w:r>
            <w:r>
              <w:rPr>
                <w:rFonts w:hint="eastAsia" w:ascii="宋体" w:hAnsi="宋体" w:cs="宋体"/>
                <w:spacing w:val="-5"/>
                <w:szCs w:val="21"/>
              </w:rPr>
              <w:t>（4分）</w:t>
            </w:r>
          </w:p>
          <w:p w14:paraId="2618CF4A">
            <w:pPr>
              <w:adjustRightInd w:val="0"/>
              <w:snapToGrid w:val="0"/>
              <w:spacing w:line="360" w:lineRule="auto"/>
              <w:rPr>
                <w:rFonts w:ascii="宋体" w:hAnsi="宋体" w:cs="宋体"/>
                <w:spacing w:val="-10"/>
                <w:szCs w:val="21"/>
              </w:rPr>
            </w:pPr>
            <w:r>
              <w:rPr>
                <w:rFonts w:ascii="宋体" w:hAnsi="宋体" w:cs="宋体"/>
                <w:szCs w:val="21"/>
              </w:rPr>
              <w:t>C</w:t>
            </w:r>
            <w:r>
              <w:rPr>
                <w:rFonts w:ascii="宋体" w:hAnsi="宋体" w:cs="宋体"/>
                <w:spacing w:val="1"/>
                <w:szCs w:val="21"/>
              </w:rPr>
              <w:t>1</w:t>
            </w:r>
            <w:r>
              <w:rPr>
                <w:rFonts w:hint="eastAsia" w:ascii="宋体" w:hAnsi="宋体" w:cs="宋体"/>
                <w:spacing w:val="1"/>
                <w:szCs w:val="21"/>
              </w:rPr>
              <w:t>6.以游戏为基本活动，保证幼儿游戏时间。教师尊重幼儿主体地位，支持幼儿参与一日生活中与自己有关的决策，自主选择游戏材料、玩法和同伴，能抓住幼儿感兴趣或有意义的话题和情境，采用小组或集体形式开展讨论，鼓励幼儿表达观点、提出问题、分析解决问题，拓展提升日常生活和游戏中的经验。活动中幼儿主动探索、合作交流和表达表现的机会较多，注重培养幼儿良好的个性、心理、思维品质。活动内容丰富，注重健康、语言、社会、科学、艺术等领域有机整合，不片面追求某一领域、某一方面的学习和发展。关注幼儿发展的连续性，促进幼小衔接。关注幼儿发展的连续性，大班下学期根据国家制定的幼儿园入学准备教育指导要点，针对性地帮助幼儿做好生活、社会和学习等多方面的准备</w:t>
            </w:r>
            <w:r>
              <w:rPr>
                <w:rFonts w:hint="eastAsia" w:ascii="宋体" w:hAnsi="宋体" w:cs="宋体"/>
                <w:spacing w:val="-10"/>
                <w:szCs w:val="21"/>
              </w:rPr>
              <w:t>（4分）</w:t>
            </w:r>
          </w:p>
        </w:tc>
        <w:tc>
          <w:tcPr>
            <w:tcW w:w="1566" w:type="dxa"/>
            <w:noWrap/>
            <w:vAlign w:val="center"/>
          </w:tcPr>
          <w:p w14:paraId="68C923F2">
            <w:pPr>
              <w:adjustRightInd w:val="0"/>
              <w:snapToGrid w:val="0"/>
              <w:spacing w:line="360" w:lineRule="auto"/>
              <w:jc w:val="center"/>
              <w:rPr>
                <w:rFonts w:ascii="宋体"/>
              </w:rPr>
            </w:pPr>
            <w:r>
              <w:rPr>
                <w:rFonts w:hint="eastAsia" w:ascii="宋体"/>
              </w:rPr>
              <w:t>8</w:t>
            </w:r>
          </w:p>
        </w:tc>
      </w:tr>
      <w:tr w14:paraId="769B4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907" w:type="dxa"/>
            <w:gridSpan w:val="3"/>
            <w:noWrap/>
            <w:vAlign w:val="center"/>
          </w:tcPr>
          <w:p w14:paraId="6813FAE5">
            <w:pPr>
              <w:adjustRightInd w:val="0"/>
              <w:snapToGrid w:val="0"/>
              <w:spacing w:line="360" w:lineRule="auto"/>
              <w:jc w:val="center"/>
              <w:rPr>
                <w:rFonts w:ascii="宋体"/>
                <w:b/>
                <w:sz w:val="24"/>
              </w:rPr>
            </w:pPr>
            <w:r>
              <w:rPr>
                <w:rFonts w:hint="eastAsia" w:ascii="宋体"/>
                <w:b/>
                <w:sz w:val="24"/>
              </w:rPr>
              <w:t>自  评  概  述</w:t>
            </w:r>
          </w:p>
        </w:tc>
      </w:tr>
      <w:tr w14:paraId="547BF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8907" w:type="dxa"/>
            <w:gridSpan w:val="3"/>
            <w:noWrap/>
            <w:vAlign w:val="center"/>
          </w:tcPr>
          <w:p w14:paraId="5578408D">
            <w:pPr>
              <w:adjustRightInd w:val="0"/>
              <w:snapToGrid w:val="0"/>
              <w:spacing w:line="360" w:lineRule="auto"/>
              <w:ind w:firstLine="422" w:firstLineChars="200"/>
              <w:rPr>
                <w:rFonts w:ascii="宋体" w:hAnsi="宋体" w:cs="宋体"/>
                <w:szCs w:val="21"/>
              </w:rPr>
            </w:pPr>
            <w:r>
              <w:rPr>
                <w:rFonts w:hint="eastAsia" w:ascii="宋体" w:hAnsi="宋体" w:cs="宋体"/>
                <w:b/>
                <w:color w:val="000000"/>
                <w:szCs w:val="21"/>
              </w:rPr>
              <w:t>一日活动安排合理，室内外兼顾。</w:t>
            </w:r>
            <w:r>
              <w:rPr>
                <w:rFonts w:hint="eastAsia" w:ascii="宋体" w:hAnsi="宋体" w:cs="宋体"/>
                <w:szCs w:val="21"/>
              </w:rPr>
              <w:t>合理的一日活动安排是幼儿健康成长的重要保障。</w:t>
            </w:r>
            <w:r>
              <w:rPr>
                <w:rFonts w:hint="eastAsia" w:ascii="宋体" w:hAnsi="宋体" w:cs="宋体"/>
                <w:bCs/>
                <w:color w:val="000000"/>
                <w:szCs w:val="21"/>
              </w:rPr>
              <w:t>依托《指南》学习，指导日常管理，优化一日作息表，</w:t>
            </w:r>
            <w:r>
              <w:rPr>
                <w:rFonts w:hint="eastAsia" w:ascii="宋体" w:hAnsi="宋体" w:cs="宋体"/>
                <w:color w:val="000000"/>
                <w:szCs w:val="21"/>
              </w:rPr>
              <w:t>把“碎片化时间”进行整合，减少过渡无效时间。制定保教配合细则，确保</w:t>
            </w:r>
            <w:r>
              <w:rPr>
                <w:rFonts w:hint="eastAsia" w:ascii="宋体" w:hAnsi="宋体" w:cs="宋体"/>
                <w:szCs w:val="21"/>
              </w:rPr>
              <w:t>活动过渡衔接顺畅，无频繁转换与消极等待，以提升幼儿参与度与活动效率，维护良好的活动秩序和心理状态。</w:t>
            </w:r>
            <w:r>
              <w:rPr>
                <w:rFonts w:hint="eastAsia" w:ascii="宋体" w:hAnsi="宋体" w:cs="宋体"/>
                <w:color w:val="000000"/>
                <w:szCs w:val="21"/>
              </w:rPr>
              <w:t>一日活动组织中</w:t>
            </w:r>
            <w:r>
              <w:rPr>
                <w:rFonts w:hint="eastAsia" w:ascii="宋体" w:hAnsi="宋体" w:cs="宋体"/>
                <w:szCs w:val="21"/>
              </w:rPr>
              <w:t>室内外活动兼顾，让幼儿在不同环境中全面发展，既锻炼体能，又培养思维和创造力。</w:t>
            </w:r>
          </w:p>
          <w:p w14:paraId="37C6DA28">
            <w:pPr>
              <w:adjustRightInd w:val="0"/>
              <w:snapToGrid w:val="0"/>
              <w:spacing w:line="360" w:lineRule="auto"/>
              <w:ind w:firstLine="426" w:firstLineChars="200"/>
              <w:rPr>
                <w:rFonts w:ascii="宋体" w:hAnsi="宋体" w:cs="宋体"/>
                <w:spacing w:val="1"/>
                <w:szCs w:val="21"/>
              </w:rPr>
            </w:pPr>
            <w:r>
              <w:rPr>
                <w:rFonts w:hint="eastAsia" w:ascii="宋体" w:hAnsi="宋体" w:cs="宋体"/>
                <w:b/>
                <w:spacing w:val="1"/>
                <w:szCs w:val="21"/>
              </w:rPr>
              <w:t>以游戏为基本活动，游戏时间充足。</w:t>
            </w:r>
            <w:r>
              <w:rPr>
                <w:rFonts w:hint="eastAsia" w:ascii="宋体" w:hAnsi="宋体" w:cs="宋体"/>
                <w:bCs/>
                <w:spacing w:val="1"/>
                <w:szCs w:val="21"/>
              </w:rPr>
              <w:t>制定一日计划，</w:t>
            </w:r>
            <w:r>
              <w:rPr>
                <w:rFonts w:hint="eastAsia" w:ascii="宋体" w:hAnsi="宋体" w:cs="宋体"/>
                <w:szCs w:val="21"/>
              </w:rPr>
              <w:t>保证充足的户外活动时间和自主游戏时间，</w:t>
            </w:r>
            <w:r>
              <w:rPr>
                <w:rFonts w:hint="eastAsia" w:ascii="宋体" w:hAnsi="宋体" w:cs="宋体"/>
                <w:color w:val="000000"/>
                <w:szCs w:val="21"/>
              </w:rPr>
              <w:t>满足幼儿“连续游戏、深入学习”的需求。</w:t>
            </w:r>
            <w:r>
              <w:rPr>
                <w:rFonts w:hint="eastAsia" w:ascii="宋体" w:hAnsi="宋体" w:cs="宋体"/>
                <w:spacing w:val="1"/>
                <w:szCs w:val="21"/>
              </w:rPr>
              <w:t>教师尊重幼儿主体地位，倾听每一位孩子的游戏愿望和想法，不断提供游戏环境和材料支持。师幼共同商讨游戏的内容、场地、形式。户外活动中鼓励孩子组合器械，不断创新玩法。区域游戏支持孩子自主选择游戏材料、玩法和同伴，抓住幼儿感兴趣或有意义的话题和情境，采用小组或集体形式，并借助幼儿表征、照片、视频等开展游戏后的分享讨论，鼓励幼儿表达观点、提出问题、分析解决问题，拓展提升游戏经验。</w:t>
            </w:r>
          </w:p>
          <w:p w14:paraId="3E0CC7B2">
            <w:pPr>
              <w:adjustRightInd w:val="0"/>
              <w:snapToGrid w:val="0"/>
              <w:spacing w:line="360" w:lineRule="auto"/>
              <w:ind w:firstLine="480"/>
              <w:rPr>
                <w:rFonts w:ascii="宋体" w:hAnsi="宋体" w:cs="宋体"/>
                <w:bCs/>
                <w:szCs w:val="21"/>
              </w:rPr>
            </w:pPr>
            <w:r>
              <w:rPr>
                <w:rFonts w:hint="eastAsia" w:ascii="宋体" w:hAnsi="宋体" w:cs="宋体"/>
                <w:b/>
                <w:szCs w:val="21"/>
              </w:rPr>
              <w:t>关注发展的连续性，促进幼小衔接。</w:t>
            </w:r>
            <w:r>
              <w:rPr>
                <w:rFonts w:hint="eastAsia" w:ascii="宋体" w:hAnsi="宋体" w:cs="宋体"/>
                <w:bCs/>
                <w:szCs w:val="21"/>
              </w:rPr>
              <w:t>幼小衔接贯穿整个学段。将入学准备融入日常，通过游戏和主题活动积累经验，实施幼小衔接活动。一日生活管理中，通过自主签到、整理运动器械、值日生工作、新闻播报、课间10分钟等逐步培养幼儿的时间管理意识和劳动服务意识。按幼儿年龄特点实施三大衔接活动。大班开展《我要上小学》主题课程，培养幼儿自我规划、前书写、入学准备等能力。中班推行“语言表达三部曲”，故事分享、餐前播报、每周一歌培养孩子的表达能力。小班构建“情绪适应三阶”，情绪签到墙、绘本疏导或玩偶安抚、 大带小晨间运动，帮助孩子缓解分离焦虑。案例“对比•设计•体验——以小学生一日活动畅想实施助力幼小衔接”获区幼小科学衔接优秀案例一等奖。</w:t>
            </w:r>
          </w:p>
          <w:p w14:paraId="7C6FAD7E">
            <w:pPr>
              <w:adjustRightInd w:val="0"/>
              <w:snapToGrid w:val="0"/>
              <w:spacing w:line="360" w:lineRule="auto"/>
              <w:ind w:firstLine="480"/>
              <w:rPr>
                <w:rFonts w:hint="eastAsia" w:ascii="宋体" w:hAnsi="宋体" w:cs="宋体"/>
                <w:color w:val="000000"/>
                <w:szCs w:val="21"/>
              </w:rPr>
            </w:pPr>
            <w:r>
              <w:rPr>
                <w:rFonts w:hint="eastAsia" w:ascii="宋体" w:hAnsi="宋体" w:cs="宋体"/>
                <w:color w:val="000000"/>
                <w:szCs w:val="21"/>
              </w:rPr>
              <w:t>我园规范办园，严格对照执行《江苏省学前教育条例》和国家有关法律法规要求，无小学化现象，无早期定向培养现象。</w:t>
            </w:r>
          </w:p>
          <w:p w14:paraId="43405F9C">
            <w:pPr>
              <w:adjustRightInd w:val="0"/>
              <w:snapToGrid w:val="0"/>
              <w:spacing w:line="360" w:lineRule="auto"/>
              <w:ind w:firstLine="480"/>
              <w:rPr>
                <w:rFonts w:hint="eastAsia" w:ascii="宋体" w:hAnsi="宋体" w:cs="宋体"/>
                <w:color w:val="000000"/>
                <w:szCs w:val="21"/>
              </w:rPr>
            </w:pPr>
          </w:p>
          <w:p w14:paraId="7F513314">
            <w:pPr>
              <w:adjustRightInd w:val="0"/>
              <w:snapToGrid w:val="0"/>
              <w:spacing w:line="360" w:lineRule="auto"/>
              <w:ind w:firstLine="480"/>
              <w:rPr>
                <w:rFonts w:hint="eastAsia" w:ascii="宋体" w:hAnsi="宋体" w:cs="宋体"/>
                <w:color w:val="000000"/>
                <w:szCs w:val="21"/>
              </w:rPr>
            </w:pPr>
          </w:p>
          <w:p w14:paraId="2E859E9E">
            <w:pPr>
              <w:adjustRightInd w:val="0"/>
              <w:snapToGrid w:val="0"/>
              <w:spacing w:line="360" w:lineRule="auto"/>
              <w:ind w:firstLine="480"/>
              <w:rPr>
                <w:rFonts w:hint="eastAsia" w:ascii="宋体" w:hAnsi="宋体" w:cs="宋体"/>
                <w:color w:val="000000"/>
                <w:szCs w:val="21"/>
              </w:rPr>
            </w:pPr>
          </w:p>
          <w:p w14:paraId="276C15DC">
            <w:pPr>
              <w:adjustRightInd w:val="0"/>
              <w:snapToGrid w:val="0"/>
              <w:spacing w:line="360" w:lineRule="auto"/>
              <w:ind w:firstLine="480"/>
              <w:rPr>
                <w:rFonts w:hint="eastAsia" w:ascii="宋体" w:hAnsi="宋体" w:cs="宋体"/>
                <w:color w:val="000000"/>
                <w:szCs w:val="21"/>
              </w:rPr>
            </w:pPr>
          </w:p>
          <w:p w14:paraId="7DFC6C37">
            <w:pPr>
              <w:adjustRightInd w:val="0"/>
              <w:snapToGrid w:val="0"/>
              <w:spacing w:line="360" w:lineRule="auto"/>
              <w:ind w:firstLine="480"/>
              <w:rPr>
                <w:rFonts w:hint="eastAsia" w:ascii="宋体" w:hAnsi="宋体" w:cs="宋体"/>
                <w:color w:val="000000"/>
                <w:szCs w:val="21"/>
              </w:rPr>
            </w:pPr>
          </w:p>
          <w:p w14:paraId="75B602B3">
            <w:pPr>
              <w:adjustRightInd w:val="0"/>
              <w:snapToGrid w:val="0"/>
              <w:spacing w:line="360" w:lineRule="auto"/>
              <w:ind w:firstLine="480"/>
              <w:rPr>
                <w:rFonts w:hint="eastAsia" w:ascii="宋体" w:hAnsi="宋体" w:cs="宋体"/>
                <w:color w:val="000000"/>
                <w:szCs w:val="21"/>
              </w:rPr>
            </w:pPr>
          </w:p>
          <w:p w14:paraId="6A30697A">
            <w:pPr>
              <w:adjustRightInd w:val="0"/>
              <w:snapToGrid w:val="0"/>
              <w:spacing w:line="360" w:lineRule="auto"/>
              <w:ind w:firstLine="480"/>
              <w:rPr>
                <w:rFonts w:hint="eastAsia" w:ascii="宋体" w:hAnsi="宋体" w:cs="宋体"/>
                <w:color w:val="000000"/>
                <w:szCs w:val="21"/>
              </w:rPr>
            </w:pPr>
          </w:p>
          <w:p w14:paraId="0CFD9E81">
            <w:pPr>
              <w:adjustRightInd w:val="0"/>
              <w:snapToGrid w:val="0"/>
              <w:spacing w:line="360" w:lineRule="auto"/>
              <w:ind w:firstLine="480"/>
              <w:rPr>
                <w:rFonts w:hint="eastAsia" w:ascii="宋体" w:hAnsi="宋体" w:cs="宋体"/>
                <w:color w:val="000000"/>
                <w:szCs w:val="21"/>
              </w:rPr>
            </w:pPr>
          </w:p>
          <w:p w14:paraId="61C08DFB">
            <w:pPr>
              <w:adjustRightInd w:val="0"/>
              <w:snapToGrid w:val="0"/>
              <w:spacing w:line="360" w:lineRule="auto"/>
              <w:ind w:firstLine="480"/>
              <w:rPr>
                <w:rFonts w:hint="eastAsia" w:ascii="宋体" w:hAnsi="宋体" w:cs="宋体"/>
                <w:color w:val="000000"/>
                <w:szCs w:val="21"/>
              </w:rPr>
            </w:pPr>
          </w:p>
          <w:p w14:paraId="4B69C2A3">
            <w:pPr>
              <w:adjustRightInd w:val="0"/>
              <w:snapToGrid w:val="0"/>
              <w:spacing w:line="360" w:lineRule="auto"/>
              <w:ind w:firstLine="480"/>
              <w:rPr>
                <w:rFonts w:hint="eastAsia" w:ascii="宋体" w:hAnsi="宋体" w:cs="宋体"/>
                <w:color w:val="000000"/>
                <w:szCs w:val="21"/>
              </w:rPr>
            </w:pPr>
          </w:p>
          <w:p w14:paraId="3761AAAC">
            <w:pPr>
              <w:adjustRightInd w:val="0"/>
              <w:snapToGrid w:val="0"/>
              <w:spacing w:line="360" w:lineRule="auto"/>
              <w:ind w:firstLine="480"/>
              <w:rPr>
                <w:rFonts w:hint="eastAsia" w:ascii="宋体" w:hAnsi="宋体" w:cs="宋体"/>
                <w:color w:val="000000"/>
                <w:szCs w:val="21"/>
              </w:rPr>
            </w:pPr>
          </w:p>
          <w:p w14:paraId="2AF945E4">
            <w:pPr>
              <w:adjustRightInd w:val="0"/>
              <w:snapToGrid w:val="0"/>
              <w:spacing w:line="360" w:lineRule="auto"/>
              <w:ind w:firstLine="480"/>
              <w:rPr>
                <w:rFonts w:hint="eastAsia" w:ascii="宋体" w:hAnsi="宋体" w:cs="宋体"/>
                <w:color w:val="000000"/>
                <w:szCs w:val="21"/>
              </w:rPr>
            </w:pPr>
          </w:p>
          <w:p w14:paraId="743B5D41">
            <w:pPr>
              <w:adjustRightInd w:val="0"/>
              <w:snapToGrid w:val="0"/>
              <w:spacing w:line="360" w:lineRule="auto"/>
              <w:ind w:firstLine="480"/>
              <w:rPr>
                <w:rFonts w:hint="eastAsia" w:ascii="宋体" w:hAnsi="宋体" w:cs="宋体"/>
                <w:color w:val="000000"/>
                <w:szCs w:val="21"/>
              </w:rPr>
            </w:pPr>
          </w:p>
          <w:p w14:paraId="58284664">
            <w:pPr>
              <w:adjustRightInd w:val="0"/>
              <w:snapToGrid w:val="0"/>
              <w:spacing w:line="360" w:lineRule="auto"/>
              <w:ind w:firstLine="480"/>
              <w:rPr>
                <w:rFonts w:hint="eastAsia" w:ascii="宋体" w:hAnsi="宋体" w:cs="宋体"/>
                <w:color w:val="000000"/>
                <w:szCs w:val="21"/>
              </w:rPr>
            </w:pPr>
          </w:p>
          <w:p w14:paraId="7A24E7AE">
            <w:pPr>
              <w:adjustRightInd w:val="0"/>
              <w:snapToGrid w:val="0"/>
              <w:spacing w:line="360" w:lineRule="auto"/>
              <w:ind w:firstLine="480"/>
              <w:rPr>
                <w:rFonts w:hint="eastAsia" w:ascii="宋体" w:hAnsi="宋体" w:cs="宋体"/>
                <w:color w:val="000000"/>
                <w:szCs w:val="21"/>
              </w:rPr>
            </w:pPr>
          </w:p>
          <w:p w14:paraId="37DE5CCA">
            <w:pPr>
              <w:adjustRightInd w:val="0"/>
              <w:snapToGrid w:val="0"/>
              <w:spacing w:line="360" w:lineRule="auto"/>
              <w:ind w:firstLine="480"/>
              <w:rPr>
                <w:rFonts w:hint="eastAsia" w:ascii="宋体" w:hAnsi="宋体" w:cs="宋体"/>
                <w:color w:val="000000"/>
                <w:szCs w:val="21"/>
              </w:rPr>
            </w:pPr>
          </w:p>
        </w:tc>
      </w:tr>
      <w:tr w14:paraId="72CF1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8907" w:type="dxa"/>
            <w:gridSpan w:val="3"/>
            <w:noWrap/>
            <w:vAlign w:val="center"/>
          </w:tcPr>
          <w:p w14:paraId="131F4C14">
            <w:pPr>
              <w:adjustRightInd w:val="0"/>
              <w:snapToGrid w:val="0"/>
              <w:spacing w:line="360" w:lineRule="auto"/>
              <w:jc w:val="center"/>
              <w:rPr>
                <w:rFonts w:ascii="宋体"/>
                <w:b/>
                <w:sz w:val="24"/>
              </w:rPr>
            </w:pPr>
            <w:r>
              <w:rPr>
                <w:rFonts w:hint="eastAsia" w:ascii="宋体"/>
                <w:b/>
                <w:sz w:val="24"/>
              </w:rPr>
              <w:t>自评扣分情况及原因</w:t>
            </w:r>
          </w:p>
        </w:tc>
      </w:tr>
      <w:tr w14:paraId="57413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907" w:type="dxa"/>
            <w:gridSpan w:val="3"/>
            <w:noWrap/>
            <w:vAlign w:val="center"/>
          </w:tcPr>
          <w:p w14:paraId="5E2E87C6">
            <w:pPr>
              <w:adjustRightInd w:val="0"/>
              <w:snapToGrid w:val="0"/>
              <w:spacing w:line="360" w:lineRule="auto"/>
              <w:rPr>
                <w:rFonts w:hint="eastAsia" w:ascii="宋体"/>
                <w:b/>
                <w:sz w:val="24"/>
              </w:rPr>
            </w:pPr>
          </w:p>
          <w:p w14:paraId="49FB1146">
            <w:pPr>
              <w:adjustRightInd w:val="0"/>
              <w:snapToGrid w:val="0"/>
              <w:spacing w:line="360" w:lineRule="auto"/>
              <w:rPr>
                <w:rFonts w:hint="eastAsia" w:ascii="宋体"/>
                <w:b/>
                <w:sz w:val="24"/>
              </w:rPr>
            </w:pPr>
          </w:p>
          <w:p w14:paraId="3D5E4416">
            <w:pPr>
              <w:adjustRightInd w:val="0"/>
              <w:snapToGrid w:val="0"/>
              <w:spacing w:line="360" w:lineRule="auto"/>
              <w:rPr>
                <w:rFonts w:ascii="宋体"/>
                <w:b/>
                <w:sz w:val="24"/>
              </w:rPr>
            </w:pPr>
          </w:p>
        </w:tc>
      </w:tr>
    </w:tbl>
    <w:p w14:paraId="681D1F6E">
      <w:pPr>
        <w:adjustRightInd w:val="0"/>
        <w:snapToGrid w:val="0"/>
        <w:spacing w:line="360" w:lineRule="auto"/>
        <w:sectPr>
          <w:pgSz w:w="11906" w:h="16838"/>
          <w:pgMar w:top="1383" w:right="1797" w:bottom="1077" w:left="1797" w:header="851" w:footer="992" w:gutter="0"/>
          <w:cols w:space="425" w:num="1"/>
          <w:docGrid w:type="lines" w:linePitch="312" w:charSpace="0"/>
        </w:sectPr>
      </w:pPr>
    </w:p>
    <w:p w14:paraId="7912FFA6">
      <w:pPr>
        <w:adjustRightInd w:val="0"/>
        <w:snapToGrid w:val="0"/>
        <w:spacing w:line="360" w:lineRule="auto"/>
      </w:pPr>
    </w:p>
    <w:p w14:paraId="0DA2B8F2">
      <w:pPr>
        <w:adjustRightInd w:val="0"/>
        <w:snapToGrid w:val="0"/>
        <w:spacing w:line="360" w:lineRule="auto"/>
      </w:pPr>
    </w:p>
    <w:tbl>
      <w:tblPr>
        <w:tblStyle w:val="7"/>
        <w:tblW w:w="8907" w:type="dxa"/>
        <w:tblInd w:w="1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1"/>
        <w:gridCol w:w="6030"/>
        <w:gridCol w:w="1566"/>
      </w:tblGrid>
      <w:tr w14:paraId="19910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1311" w:type="dxa"/>
            <w:noWrap/>
            <w:vAlign w:val="center"/>
          </w:tcPr>
          <w:p w14:paraId="6DEBEED5">
            <w:pPr>
              <w:adjustRightInd w:val="0"/>
              <w:snapToGrid w:val="0"/>
              <w:spacing w:line="360" w:lineRule="auto"/>
              <w:jc w:val="center"/>
              <w:rPr>
                <w:rFonts w:ascii="宋体"/>
                <w:b/>
                <w:sz w:val="24"/>
              </w:rPr>
            </w:pPr>
            <w:r>
              <w:rPr>
                <w:rFonts w:hint="eastAsia" w:ascii="宋体"/>
                <w:b/>
                <w:sz w:val="24"/>
              </w:rPr>
              <w:t>B级指标</w:t>
            </w:r>
          </w:p>
        </w:tc>
        <w:tc>
          <w:tcPr>
            <w:tcW w:w="6030" w:type="dxa"/>
            <w:noWrap/>
            <w:vAlign w:val="center"/>
          </w:tcPr>
          <w:p w14:paraId="49B72ED6">
            <w:pPr>
              <w:adjustRightInd w:val="0"/>
              <w:snapToGrid w:val="0"/>
              <w:spacing w:line="360" w:lineRule="auto"/>
              <w:ind w:left="228"/>
              <w:jc w:val="center"/>
              <w:rPr>
                <w:rFonts w:ascii="宋体"/>
                <w:b/>
                <w:sz w:val="24"/>
              </w:rPr>
            </w:pPr>
            <w:r>
              <w:rPr>
                <w:rFonts w:hint="eastAsia" w:ascii="宋体"/>
                <w:b/>
                <w:sz w:val="24"/>
              </w:rPr>
              <w:t>C 级 指 标</w:t>
            </w:r>
          </w:p>
        </w:tc>
        <w:tc>
          <w:tcPr>
            <w:tcW w:w="1566" w:type="dxa"/>
            <w:noWrap/>
            <w:vAlign w:val="center"/>
          </w:tcPr>
          <w:p w14:paraId="650AB6B4">
            <w:pPr>
              <w:adjustRightInd w:val="0"/>
              <w:snapToGrid w:val="0"/>
              <w:spacing w:line="360" w:lineRule="auto"/>
              <w:jc w:val="center"/>
              <w:rPr>
                <w:rFonts w:ascii="宋体"/>
                <w:b/>
                <w:sz w:val="24"/>
              </w:rPr>
            </w:pPr>
            <w:r>
              <w:rPr>
                <w:rFonts w:hint="eastAsia" w:ascii="宋体"/>
                <w:b/>
                <w:sz w:val="24"/>
              </w:rPr>
              <w:t>自评得分</w:t>
            </w:r>
          </w:p>
        </w:tc>
      </w:tr>
      <w:tr w14:paraId="3085B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311" w:type="dxa"/>
            <w:noWrap/>
            <w:vAlign w:val="center"/>
          </w:tcPr>
          <w:p w14:paraId="3FB44683">
            <w:pPr>
              <w:adjustRightInd w:val="0"/>
              <w:snapToGrid w:val="0"/>
              <w:spacing w:line="360" w:lineRule="auto"/>
              <w:jc w:val="center"/>
              <w:rPr>
                <w:rFonts w:ascii="宋体" w:hAnsi="宋体"/>
                <w:color w:val="000000"/>
                <w:szCs w:val="21"/>
              </w:rPr>
            </w:pPr>
            <w:r>
              <w:rPr>
                <w:rFonts w:hint="eastAsia" w:ascii="宋体" w:hAnsi="宋体"/>
                <w:color w:val="000000"/>
                <w:szCs w:val="21"/>
              </w:rPr>
              <w:t>B7</w:t>
            </w:r>
          </w:p>
          <w:p w14:paraId="058337C9">
            <w:pPr>
              <w:adjustRightInd w:val="0"/>
              <w:snapToGrid w:val="0"/>
              <w:spacing w:line="360" w:lineRule="auto"/>
              <w:jc w:val="center"/>
              <w:rPr>
                <w:rFonts w:ascii="宋体" w:hAnsi="宋体"/>
                <w:color w:val="000000"/>
                <w:szCs w:val="21"/>
              </w:rPr>
            </w:pPr>
            <w:r>
              <w:rPr>
                <w:rFonts w:hint="eastAsia" w:ascii="宋体" w:hAnsi="宋体"/>
                <w:color w:val="000000"/>
                <w:szCs w:val="21"/>
              </w:rPr>
              <w:t>师幼互动</w:t>
            </w:r>
          </w:p>
          <w:p w14:paraId="12A3C1ED">
            <w:pPr>
              <w:adjustRightInd w:val="0"/>
              <w:snapToGrid w:val="0"/>
              <w:spacing w:line="360" w:lineRule="auto"/>
              <w:jc w:val="center"/>
              <w:rPr>
                <w:rFonts w:ascii="宋体"/>
                <w:b/>
                <w:sz w:val="24"/>
              </w:rPr>
            </w:pPr>
            <w:r>
              <w:rPr>
                <w:rFonts w:hint="eastAsia" w:ascii="宋体" w:hAnsi="宋体"/>
                <w:color w:val="000000"/>
                <w:szCs w:val="21"/>
              </w:rPr>
              <w:t>8分</w:t>
            </w:r>
          </w:p>
        </w:tc>
        <w:tc>
          <w:tcPr>
            <w:tcW w:w="6030" w:type="dxa"/>
            <w:noWrap/>
            <w:vAlign w:val="center"/>
          </w:tcPr>
          <w:p w14:paraId="1E2D08BE">
            <w:pPr>
              <w:adjustRightInd w:val="0"/>
              <w:snapToGrid w:val="0"/>
              <w:spacing w:line="360" w:lineRule="auto"/>
              <w:rPr>
                <w:rFonts w:ascii="宋体" w:hAnsi="宋体" w:cs="宋体"/>
                <w:spacing w:val="-3"/>
                <w:szCs w:val="21"/>
              </w:rPr>
            </w:pPr>
            <w:r>
              <w:rPr>
                <w:rFonts w:ascii="宋体" w:hAnsi="宋体" w:cs="宋体"/>
                <w:spacing w:val="-4"/>
                <w:szCs w:val="21"/>
              </w:rPr>
              <w:t>C</w:t>
            </w:r>
            <w:r>
              <w:rPr>
                <w:rFonts w:ascii="宋体" w:hAnsi="宋体" w:cs="宋体"/>
                <w:spacing w:val="-5"/>
                <w:szCs w:val="21"/>
              </w:rPr>
              <w:t>1</w:t>
            </w:r>
            <w:r>
              <w:rPr>
                <w:rFonts w:hint="eastAsia" w:ascii="宋体" w:hAnsi="宋体" w:cs="宋体"/>
                <w:spacing w:val="-5"/>
                <w:szCs w:val="21"/>
              </w:rPr>
              <w:t>7</w:t>
            </w:r>
            <w:r>
              <w:rPr>
                <w:rFonts w:ascii="宋体" w:hAnsi="宋体" w:cs="宋体"/>
                <w:spacing w:val="-5"/>
                <w:szCs w:val="21"/>
              </w:rPr>
              <w:t>.</w:t>
            </w:r>
            <w:r>
              <w:rPr>
                <w:rFonts w:hint="eastAsia" w:ascii="宋体" w:hAnsi="宋体" w:cs="宋体"/>
                <w:spacing w:val="-5"/>
                <w:szCs w:val="21"/>
              </w:rPr>
              <w:t>保教人员保持积极乐观的情绪状态，对待幼儿态度亲切，平等对待每一位幼儿。教师积极营造尊重、接纳和关爱的氛围，引导幼儿形成良好的同伴关系，幼儿自信从容、情绪稳定，班级氛围良好。教师关注幼儿心理健康，注重幼儿的情绪状态和变化，及时安抚并帮助幼儿调节不良情绪</w:t>
            </w:r>
            <w:r>
              <w:rPr>
                <w:rFonts w:hint="eastAsia" w:ascii="宋体" w:hAnsi="宋体" w:cs="宋体"/>
                <w:spacing w:val="-3"/>
                <w:szCs w:val="21"/>
              </w:rPr>
              <w:t>（4分）</w:t>
            </w:r>
          </w:p>
          <w:p w14:paraId="18BACAED">
            <w:pPr>
              <w:adjustRightInd w:val="0"/>
              <w:snapToGrid w:val="0"/>
              <w:spacing w:line="360" w:lineRule="auto"/>
              <w:rPr>
                <w:rFonts w:ascii="宋体" w:hAnsi="宋体" w:cs="宋体"/>
                <w:spacing w:val="-2"/>
                <w:szCs w:val="21"/>
              </w:rPr>
            </w:pPr>
            <w:r>
              <w:rPr>
                <w:rFonts w:ascii="宋体" w:hAnsi="宋体" w:cs="宋体"/>
                <w:spacing w:val="-3"/>
                <w:szCs w:val="21"/>
              </w:rPr>
              <w:t>C1</w:t>
            </w:r>
            <w:r>
              <w:rPr>
                <w:rFonts w:hint="eastAsia" w:ascii="宋体" w:hAnsi="宋体" w:cs="宋体"/>
                <w:spacing w:val="-3"/>
                <w:szCs w:val="21"/>
              </w:rPr>
              <w:t>8</w:t>
            </w:r>
            <w:r>
              <w:rPr>
                <w:rFonts w:ascii="宋体" w:hAnsi="宋体" w:cs="宋体"/>
                <w:spacing w:val="-3"/>
                <w:szCs w:val="21"/>
              </w:rPr>
              <w:t>.</w:t>
            </w:r>
            <w:r>
              <w:rPr>
                <w:rFonts w:hint="eastAsia" w:ascii="宋体" w:hAnsi="宋体" w:cs="宋体"/>
                <w:spacing w:val="-3"/>
                <w:szCs w:val="21"/>
              </w:rPr>
              <w:t>教师注重观察和分析幼儿在一日活动中的表现，不急于介入或干扰幼儿的活动。根据一段时间的持续观察，对幼儿的发展情况和需要做出客观全面的分析，提供有针对性地支持。教师注重引导幼儿通过绘画、讲述等多种方式对自己经历过的游戏、阅读图画书、观察等活动进行表达表征，通过一对一倾听、开放性提问、推测、讨论等方式，尊重和回应幼儿不同的想法和问题，支持和拓展幼儿的学习（4</w:t>
            </w:r>
            <w:r>
              <w:rPr>
                <w:rFonts w:hint="eastAsia" w:ascii="宋体" w:hAnsi="宋体" w:cs="宋体"/>
                <w:spacing w:val="-2"/>
                <w:szCs w:val="21"/>
              </w:rPr>
              <w:t>分）</w:t>
            </w:r>
          </w:p>
          <w:p w14:paraId="60AA8D3D">
            <w:pPr>
              <w:adjustRightInd w:val="0"/>
              <w:snapToGrid w:val="0"/>
              <w:spacing w:line="360" w:lineRule="auto"/>
              <w:rPr>
                <w:rFonts w:ascii="宋体" w:hAnsi="宋体" w:cs="宋体"/>
                <w:spacing w:val="-2"/>
                <w:szCs w:val="21"/>
              </w:rPr>
            </w:pPr>
          </w:p>
        </w:tc>
        <w:tc>
          <w:tcPr>
            <w:tcW w:w="1566" w:type="dxa"/>
            <w:vMerge w:val="restart"/>
            <w:noWrap/>
            <w:vAlign w:val="center"/>
          </w:tcPr>
          <w:p w14:paraId="2C66B6A0">
            <w:pPr>
              <w:adjustRightInd w:val="0"/>
              <w:snapToGrid w:val="0"/>
              <w:spacing w:line="360" w:lineRule="auto"/>
              <w:jc w:val="center"/>
              <w:rPr>
                <w:rFonts w:ascii="宋体"/>
              </w:rPr>
            </w:pPr>
            <w:r>
              <w:rPr>
                <w:rFonts w:hint="eastAsia" w:ascii="宋体"/>
              </w:rPr>
              <w:t>8</w:t>
            </w:r>
          </w:p>
        </w:tc>
      </w:tr>
      <w:tr w14:paraId="490AD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311" w:type="dxa"/>
            <w:noWrap/>
            <w:vAlign w:val="center"/>
          </w:tcPr>
          <w:p w14:paraId="2ED4214C">
            <w:pPr>
              <w:adjustRightInd w:val="0"/>
              <w:snapToGrid w:val="0"/>
              <w:spacing w:line="360" w:lineRule="auto"/>
              <w:jc w:val="center"/>
              <w:rPr>
                <w:rFonts w:ascii="宋体" w:hAnsi="宋体"/>
                <w:color w:val="000000"/>
                <w:szCs w:val="21"/>
              </w:rPr>
            </w:pPr>
            <w:r>
              <w:rPr>
                <w:rFonts w:hint="eastAsia" w:ascii="宋体" w:hAnsi="宋体"/>
                <w:color w:val="000000"/>
                <w:szCs w:val="21"/>
              </w:rPr>
              <w:t>补充说明</w:t>
            </w:r>
          </w:p>
        </w:tc>
        <w:tc>
          <w:tcPr>
            <w:tcW w:w="6030" w:type="dxa"/>
            <w:noWrap/>
            <w:vAlign w:val="center"/>
          </w:tcPr>
          <w:p w14:paraId="42FA9F9A">
            <w:pPr>
              <w:adjustRightInd w:val="0"/>
              <w:snapToGrid w:val="0"/>
              <w:spacing w:line="360" w:lineRule="auto"/>
              <w:rPr>
                <w:rFonts w:ascii="宋体" w:hAnsi="宋体" w:cs="宋体"/>
                <w:spacing w:val="-3"/>
                <w:szCs w:val="21"/>
              </w:rPr>
            </w:pPr>
          </w:p>
        </w:tc>
        <w:tc>
          <w:tcPr>
            <w:tcW w:w="1566" w:type="dxa"/>
            <w:vMerge w:val="continue"/>
            <w:noWrap/>
            <w:vAlign w:val="center"/>
          </w:tcPr>
          <w:p w14:paraId="4EDD957F">
            <w:pPr>
              <w:adjustRightInd w:val="0"/>
              <w:snapToGrid w:val="0"/>
              <w:spacing w:line="360" w:lineRule="auto"/>
              <w:jc w:val="center"/>
              <w:rPr>
                <w:rFonts w:ascii="宋体"/>
              </w:rPr>
            </w:pPr>
          </w:p>
        </w:tc>
      </w:tr>
      <w:tr w14:paraId="78B41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907" w:type="dxa"/>
            <w:gridSpan w:val="3"/>
            <w:noWrap/>
            <w:vAlign w:val="center"/>
          </w:tcPr>
          <w:p w14:paraId="78C7E60F">
            <w:pPr>
              <w:adjustRightInd w:val="0"/>
              <w:snapToGrid w:val="0"/>
              <w:spacing w:line="360" w:lineRule="auto"/>
              <w:jc w:val="center"/>
              <w:rPr>
                <w:rFonts w:ascii="宋体"/>
                <w:b/>
                <w:sz w:val="24"/>
              </w:rPr>
            </w:pPr>
            <w:r>
              <w:rPr>
                <w:rFonts w:hint="eastAsia" w:ascii="宋体"/>
                <w:b/>
                <w:sz w:val="24"/>
              </w:rPr>
              <w:t>自  评  概  述（尽量量化）</w:t>
            </w:r>
          </w:p>
        </w:tc>
      </w:tr>
      <w:tr w14:paraId="0219B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8907" w:type="dxa"/>
            <w:gridSpan w:val="3"/>
            <w:noWrap/>
            <w:vAlign w:val="center"/>
          </w:tcPr>
          <w:p w14:paraId="50335AEF">
            <w:pPr>
              <w:adjustRightInd w:val="0"/>
              <w:snapToGrid w:val="0"/>
              <w:spacing w:line="360" w:lineRule="auto"/>
              <w:ind w:firstLine="422" w:firstLineChars="200"/>
              <w:rPr>
                <w:rFonts w:ascii="宋体"/>
                <w:szCs w:val="21"/>
              </w:rPr>
            </w:pPr>
            <w:r>
              <w:rPr>
                <w:rFonts w:hint="eastAsia" w:ascii="宋体"/>
                <w:b/>
                <w:bCs/>
                <w:szCs w:val="21"/>
              </w:rPr>
              <w:t>积极情感交流与回应，营造和谐师幼关系。</w:t>
            </w:r>
            <w:r>
              <w:rPr>
                <w:rFonts w:hint="eastAsia" w:ascii="宋体"/>
                <w:szCs w:val="21"/>
              </w:rPr>
              <w:t>园内成立师幼互动骨干领学小组，不断提高师幼互动理论水平。借助幼师口袋APP资源，</w:t>
            </w:r>
            <w:r>
              <w:rPr>
                <w:rFonts w:ascii="宋体"/>
                <w:szCs w:val="21"/>
              </w:rPr>
              <w:t>聚焦</w:t>
            </w:r>
            <w:r>
              <w:rPr>
                <w:rFonts w:hint="eastAsia" w:ascii="宋体"/>
                <w:szCs w:val="21"/>
              </w:rPr>
              <w:t>师幼互动</w:t>
            </w:r>
            <w:r>
              <w:rPr>
                <w:rFonts w:ascii="宋体"/>
                <w:szCs w:val="21"/>
              </w:rPr>
              <w:t>四大关键要素“积极情感”“积极交流”“保持敏感”和“幼儿自如表现”</w:t>
            </w:r>
            <w:r>
              <w:rPr>
                <w:rFonts w:hint="eastAsia" w:ascii="宋体"/>
                <w:szCs w:val="21"/>
              </w:rPr>
              <w:t>的</w:t>
            </w:r>
            <w:r>
              <w:rPr>
                <w:rFonts w:ascii="宋体"/>
                <w:szCs w:val="21"/>
              </w:rPr>
              <w:t>三种水平的具体表现，</w:t>
            </w:r>
            <w:r>
              <w:rPr>
                <w:rFonts w:hint="eastAsia" w:ascii="宋体"/>
                <w:szCs w:val="21"/>
              </w:rPr>
              <w:t>结合案例进行分析，</w:t>
            </w:r>
            <w:r>
              <w:rPr>
                <w:rFonts w:ascii="宋体"/>
                <w:szCs w:val="21"/>
              </w:rPr>
              <w:t>为教师理解、反思、提升自身的情感交流与回应水平提供了参照</w:t>
            </w:r>
            <w:r>
              <w:rPr>
                <w:rFonts w:hint="eastAsia" w:ascii="宋体"/>
                <w:szCs w:val="21"/>
              </w:rPr>
              <w:t>。幼儿园</w:t>
            </w:r>
            <w:r>
              <w:rPr>
                <w:rFonts w:hint="eastAsia" w:ascii="宋体" w:hAnsi="宋体" w:cs="宋体"/>
                <w:spacing w:val="-5"/>
                <w:szCs w:val="21"/>
              </w:rPr>
              <w:t>营造尊重、接纳和关爱的氛围，</w:t>
            </w:r>
            <w:r>
              <w:rPr>
                <w:rFonts w:hint="eastAsia" w:ascii="宋体"/>
                <w:szCs w:val="21"/>
              </w:rPr>
              <w:t>每天孩子来园，门卫和值班行政在园门口主动与孩子问好，晨间保健老师耐心检查并关注每个孩子的情绪，转角楼道各楼层值班教师及时给予孩子关心，班级教师的观察和询问，以及孩子的“我的心情表达、快乐的一百件事情”等表达表征，让保教人员能及时安抚并帮助幼儿缓解不良情绪。</w:t>
            </w:r>
          </w:p>
          <w:p w14:paraId="11EF53A9">
            <w:pPr>
              <w:adjustRightInd w:val="0"/>
              <w:snapToGrid w:val="0"/>
              <w:spacing w:line="360" w:lineRule="auto"/>
              <w:ind w:firstLine="422" w:firstLineChars="200"/>
              <w:rPr>
                <w:rFonts w:ascii="宋体"/>
                <w:szCs w:val="21"/>
              </w:rPr>
            </w:pPr>
            <w:r>
              <w:rPr>
                <w:rFonts w:hint="eastAsia" w:ascii="宋体"/>
                <w:b/>
                <w:bCs/>
                <w:szCs w:val="21"/>
              </w:rPr>
              <w:t>做好观察与行为分析，洞察每个孩子的需要。</w:t>
            </w:r>
            <w:r>
              <w:rPr>
                <w:rFonts w:hint="eastAsia" w:ascii="宋体"/>
                <w:szCs w:val="21"/>
              </w:rPr>
              <w:t>教师能树立科学的观察观念，增强了在幼儿园一日各种活动中的观察意识，定位不同的观察情境，在集体活动、区域活动、户外活动、生活活动等各类活动中观察儿童。将班级日常观察作为了解幼儿发展、支持幼儿发展的重要手段。综合多样化观察方法与工具的使用，如借助手机、录音等记录幼儿活动过程的信息，适当互动和追问，发掘儿童的心理和思维等，通过多次连续观察，尽可能多的收集孩子发展的信息。教师学习介入的时机，在幼儿无所事事、重复摆弄、发生冲突、主动邀请、老师被吸引的时候介入游戏。</w:t>
            </w:r>
          </w:p>
          <w:p w14:paraId="32ECF85F">
            <w:pPr>
              <w:adjustRightInd w:val="0"/>
              <w:snapToGrid w:val="0"/>
              <w:spacing w:line="360" w:lineRule="auto"/>
              <w:ind w:firstLine="422" w:firstLineChars="200"/>
              <w:rPr>
                <w:rFonts w:ascii="宋体"/>
                <w:szCs w:val="21"/>
              </w:rPr>
            </w:pPr>
            <w:r>
              <w:rPr>
                <w:rFonts w:hint="eastAsia" w:ascii="宋体"/>
                <w:b/>
                <w:bCs/>
                <w:szCs w:val="21"/>
              </w:rPr>
              <w:t>着重倾听与多元表征，提升逻辑思维能力。</w:t>
            </w:r>
            <w:r>
              <w:rPr>
                <w:rFonts w:hint="eastAsia" w:ascii="宋体"/>
                <w:szCs w:val="21"/>
              </w:rPr>
              <w:t>在一日生活各环节中，教师为幼儿提供多样化的活动形式与材料环境，如表演场、建构场、涂鸦墙、新闻播报台、创意地毯等，鼓励幼儿进行多元表征。邀请幼儿通过绘画、讲述等多样化的方式，对幼儿所经历的活动进行表征和呈现，并将之与幼儿的生活经验相联系。如“写给妈妈的一封信、表演剧情流程图、拍球经历地图、建构中遇到的问题和解决方法”，用思维导图的形式呈现出来。</w:t>
            </w:r>
          </w:p>
          <w:p w14:paraId="620D48F2">
            <w:pPr>
              <w:adjustRightInd w:val="0"/>
              <w:snapToGrid w:val="0"/>
              <w:spacing w:line="360" w:lineRule="auto"/>
              <w:ind w:firstLine="422" w:firstLineChars="200"/>
              <w:rPr>
                <w:rFonts w:hint="eastAsia"/>
              </w:rPr>
            </w:pPr>
            <w:r>
              <w:rPr>
                <w:rFonts w:hint="eastAsia"/>
                <w:b/>
              </w:rPr>
              <w:t>重视儿童心理健康，不断提升共情能力。</w:t>
            </w:r>
            <w:r>
              <w:rPr>
                <w:rFonts w:hint="eastAsia"/>
              </w:rPr>
              <w:t>教师们学习心理健康相关知识，成立了以优秀骨干教师为主的心理健康兼职教师组，通过挖掘绘本资源，梳理小中大心理健康内容，并在一日活动中渗透。教师们及时与家长联系，了解孩子最近的情绪变化，家园配合疏解孩子不良情绪。教师们在一日互动中努力学习观察、倾听、与之共情，让幼儿知道有人愿意帮他们疏解“坏情绪”，有人能给他们提供一些建议……给予孩子更多的理解、善意、关爱和支持。</w:t>
            </w:r>
          </w:p>
          <w:p w14:paraId="06EDA599">
            <w:pPr>
              <w:adjustRightInd w:val="0"/>
              <w:snapToGrid w:val="0"/>
              <w:spacing w:line="360" w:lineRule="auto"/>
              <w:ind w:firstLine="420" w:firstLineChars="200"/>
              <w:rPr>
                <w:rFonts w:hint="eastAsia"/>
              </w:rPr>
            </w:pPr>
          </w:p>
          <w:p w14:paraId="5F793045">
            <w:pPr>
              <w:adjustRightInd w:val="0"/>
              <w:snapToGrid w:val="0"/>
              <w:spacing w:line="360" w:lineRule="auto"/>
              <w:ind w:firstLine="420" w:firstLineChars="200"/>
              <w:rPr>
                <w:rFonts w:hint="eastAsia"/>
              </w:rPr>
            </w:pPr>
          </w:p>
          <w:p w14:paraId="55224805">
            <w:pPr>
              <w:adjustRightInd w:val="0"/>
              <w:snapToGrid w:val="0"/>
              <w:spacing w:line="360" w:lineRule="auto"/>
              <w:ind w:firstLine="420" w:firstLineChars="200"/>
              <w:rPr>
                <w:rFonts w:hint="eastAsia"/>
              </w:rPr>
            </w:pPr>
          </w:p>
          <w:p w14:paraId="76B1A9B4">
            <w:pPr>
              <w:adjustRightInd w:val="0"/>
              <w:snapToGrid w:val="0"/>
              <w:spacing w:line="360" w:lineRule="auto"/>
              <w:ind w:firstLine="420" w:firstLineChars="200"/>
              <w:rPr>
                <w:rFonts w:hint="eastAsia"/>
              </w:rPr>
            </w:pPr>
          </w:p>
          <w:p w14:paraId="24629F29">
            <w:pPr>
              <w:adjustRightInd w:val="0"/>
              <w:snapToGrid w:val="0"/>
              <w:spacing w:line="360" w:lineRule="auto"/>
              <w:ind w:firstLine="420" w:firstLineChars="200"/>
              <w:rPr>
                <w:rFonts w:hint="eastAsia"/>
              </w:rPr>
            </w:pPr>
          </w:p>
          <w:p w14:paraId="5B13EC20">
            <w:pPr>
              <w:adjustRightInd w:val="0"/>
              <w:snapToGrid w:val="0"/>
              <w:spacing w:line="360" w:lineRule="auto"/>
              <w:rPr>
                <w:rFonts w:hint="eastAsia"/>
              </w:rPr>
            </w:pPr>
          </w:p>
          <w:p w14:paraId="47129567">
            <w:pPr>
              <w:adjustRightInd w:val="0"/>
              <w:snapToGrid w:val="0"/>
              <w:spacing w:line="360" w:lineRule="auto"/>
              <w:ind w:firstLine="420" w:firstLineChars="200"/>
              <w:rPr>
                <w:rFonts w:hint="eastAsia"/>
              </w:rPr>
            </w:pPr>
          </w:p>
        </w:tc>
      </w:tr>
      <w:tr w14:paraId="330CA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8907" w:type="dxa"/>
            <w:gridSpan w:val="3"/>
            <w:noWrap/>
            <w:vAlign w:val="center"/>
          </w:tcPr>
          <w:p w14:paraId="32FADBED">
            <w:pPr>
              <w:adjustRightInd w:val="0"/>
              <w:snapToGrid w:val="0"/>
              <w:spacing w:line="360" w:lineRule="auto"/>
              <w:jc w:val="center"/>
              <w:rPr>
                <w:rFonts w:ascii="宋体"/>
                <w:b/>
                <w:sz w:val="24"/>
              </w:rPr>
            </w:pPr>
            <w:r>
              <w:rPr>
                <w:rFonts w:hint="eastAsia" w:ascii="宋体"/>
                <w:b/>
                <w:sz w:val="24"/>
              </w:rPr>
              <w:t>自评扣分情况及原因（简要概述）</w:t>
            </w:r>
          </w:p>
        </w:tc>
      </w:tr>
      <w:tr w14:paraId="1B78F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907" w:type="dxa"/>
            <w:gridSpan w:val="3"/>
            <w:noWrap/>
            <w:vAlign w:val="center"/>
          </w:tcPr>
          <w:p w14:paraId="7435FF97">
            <w:pPr>
              <w:adjustRightInd w:val="0"/>
              <w:snapToGrid w:val="0"/>
              <w:spacing w:line="360" w:lineRule="auto"/>
              <w:rPr>
                <w:rFonts w:ascii="宋体"/>
                <w:b/>
                <w:sz w:val="24"/>
              </w:rPr>
            </w:pPr>
          </w:p>
          <w:p w14:paraId="20756B8A">
            <w:pPr>
              <w:adjustRightInd w:val="0"/>
              <w:snapToGrid w:val="0"/>
              <w:spacing w:line="360" w:lineRule="auto"/>
              <w:rPr>
                <w:rFonts w:ascii="宋体"/>
                <w:b/>
                <w:sz w:val="24"/>
              </w:rPr>
            </w:pPr>
          </w:p>
        </w:tc>
      </w:tr>
    </w:tbl>
    <w:p w14:paraId="6555D2E7">
      <w:pPr>
        <w:adjustRightInd w:val="0"/>
        <w:snapToGrid w:val="0"/>
        <w:spacing w:line="360" w:lineRule="auto"/>
        <w:rPr>
          <w:rFonts w:hint="eastAsia"/>
        </w:rPr>
      </w:pPr>
    </w:p>
    <w:p w14:paraId="68E1FA63">
      <w:pPr>
        <w:adjustRightInd w:val="0"/>
        <w:snapToGrid w:val="0"/>
        <w:spacing w:line="360" w:lineRule="auto"/>
      </w:pPr>
    </w:p>
    <w:tbl>
      <w:tblPr>
        <w:tblStyle w:val="7"/>
        <w:tblW w:w="8907" w:type="dxa"/>
        <w:tblInd w:w="1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1"/>
        <w:gridCol w:w="6030"/>
        <w:gridCol w:w="1566"/>
      </w:tblGrid>
      <w:tr w14:paraId="514C8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1311" w:type="dxa"/>
            <w:noWrap/>
            <w:vAlign w:val="center"/>
          </w:tcPr>
          <w:p w14:paraId="75F7E11A">
            <w:pPr>
              <w:adjustRightInd w:val="0"/>
              <w:snapToGrid w:val="0"/>
              <w:spacing w:line="360" w:lineRule="auto"/>
              <w:jc w:val="center"/>
              <w:rPr>
                <w:rFonts w:ascii="宋体"/>
                <w:b/>
                <w:sz w:val="24"/>
              </w:rPr>
            </w:pPr>
            <w:r>
              <w:rPr>
                <w:rFonts w:hint="eastAsia" w:ascii="宋体"/>
                <w:b/>
                <w:sz w:val="24"/>
              </w:rPr>
              <w:t>B级指标</w:t>
            </w:r>
          </w:p>
        </w:tc>
        <w:tc>
          <w:tcPr>
            <w:tcW w:w="6030" w:type="dxa"/>
            <w:noWrap/>
            <w:vAlign w:val="center"/>
          </w:tcPr>
          <w:p w14:paraId="03054947">
            <w:pPr>
              <w:adjustRightInd w:val="0"/>
              <w:snapToGrid w:val="0"/>
              <w:spacing w:line="360" w:lineRule="auto"/>
              <w:ind w:left="228"/>
              <w:jc w:val="center"/>
              <w:rPr>
                <w:rFonts w:ascii="宋体"/>
                <w:b/>
                <w:sz w:val="24"/>
              </w:rPr>
            </w:pPr>
            <w:r>
              <w:rPr>
                <w:rFonts w:hint="eastAsia" w:ascii="宋体"/>
                <w:b/>
                <w:sz w:val="24"/>
              </w:rPr>
              <w:t>C 级 指 标</w:t>
            </w:r>
          </w:p>
        </w:tc>
        <w:tc>
          <w:tcPr>
            <w:tcW w:w="1566" w:type="dxa"/>
            <w:noWrap/>
            <w:vAlign w:val="center"/>
          </w:tcPr>
          <w:p w14:paraId="4D73446C">
            <w:pPr>
              <w:adjustRightInd w:val="0"/>
              <w:snapToGrid w:val="0"/>
              <w:spacing w:line="360" w:lineRule="auto"/>
              <w:jc w:val="center"/>
              <w:rPr>
                <w:rFonts w:ascii="宋体"/>
                <w:b/>
                <w:sz w:val="24"/>
              </w:rPr>
            </w:pPr>
            <w:r>
              <w:rPr>
                <w:rFonts w:hint="eastAsia" w:ascii="宋体"/>
                <w:b/>
                <w:sz w:val="24"/>
              </w:rPr>
              <w:t>自评得分</w:t>
            </w:r>
          </w:p>
        </w:tc>
      </w:tr>
      <w:tr w14:paraId="4B90C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81" w:hRule="atLeast"/>
        </w:trPr>
        <w:tc>
          <w:tcPr>
            <w:tcW w:w="1311" w:type="dxa"/>
            <w:noWrap/>
            <w:vAlign w:val="center"/>
          </w:tcPr>
          <w:p w14:paraId="65D607CD">
            <w:pPr>
              <w:adjustRightInd w:val="0"/>
              <w:snapToGrid w:val="0"/>
              <w:spacing w:line="360" w:lineRule="auto"/>
              <w:jc w:val="center"/>
              <w:rPr>
                <w:rFonts w:ascii="宋体" w:hAnsi="宋体"/>
                <w:color w:val="000000"/>
                <w:szCs w:val="21"/>
              </w:rPr>
            </w:pPr>
            <w:r>
              <w:rPr>
                <w:rFonts w:hint="eastAsia" w:ascii="宋体" w:hAnsi="宋体"/>
                <w:color w:val="000000"/>
                <w:szCs w:val="21"/>
              </w:rPr>
              <w:t>B8</w:t>
            </w:r>
          </w:p>
          <w:p w14:paraId="7C417C2D">
            <w:pPr>
              <w:adjustRightInd w:val="0"/>
              <w:snapToGrid w:val="0"/>
              <w:spacing w:line="360" w:lineRule="auto"/>
              <w:jc w:val="center"/>
              <w:rPr>
                <w:rFonts w:ascii="宋体" w:hAnsi="宋体"/>
                <w:color w:val="000000"/>
                <w:szCs w:val="21"/>
              </w:rPr>
            </w:pPr>
            <w:r>
              <w:rPr>
                <w:rFonts w:hint="eastAsia" w:ascii="宋体" w:hAnsi="宋体"/>
                <w:color w:val="000000"/>
                <w:szCs w:val="21"/>
              </w:rPr>
              <w:t>家园社共育</w:t>
            </w:r>
          </w:p>
          <w:p w14:paraId="54FA875E">
            <w:pPr>
              <w:adjustRightInd w:val="0"/>
              <w:snapToGrid w:val="0"/>
              <w:spacing w:line="360" w:lineRule="auto"/>
              <w:jc w:val="center"/>
              <w:rPr>
                <w:rFonts w:ascii="宋体"/>
                <w:b/>
                <w:sz w:val="24"/>
              </w:rPr>
            </w:pPr>
            <w:r>
              <w:rPr>
                <w:rFonts w:hint="eastAsia" w:ascii="宋体" w:hAnsi="宋体"/>
                <w:color w:val="000000"/>
                <w:szCs w:val="21"/>
              </w:rPr>
              <w:t>6分</w:t>
            </w:r>
          </w:p>
        </w:tc>
        <w:tc>
          <w:tcPr>
            <w:tcW w:w="6030" w:type="dxa"/>
            <w:noWrap/>
            <w:vAlign w:val="center"/>
          </w:tcPr>
          <w:p w14:paraId="6A2CB315">
            <w:pPr>
              <w:adjustRightInd w:val="0"/>
              <w:snapToGrid w:val="0"/>
              <w:spacing w:line="360" w:lineRule="auto"/>
              <w:rPr>
                <w:rFonts w:ascii="宋体" w:hAnsi="宋体" w:cs="宋体"/>
                <w:spacing w:val="-1"/>
                <w:szCs w:val="21"/>
              </w:rPr>
            </w:pPr>
            <w:r>
              <w:rPr>
                <w:rFonts w:ascii="宋体" w:hAnsi="宋体" w:cs="宋体"/>
                <w:spacing w:val="-3"/>
                <w:szCs w:val="21"/>
              </w:rPr>
              <w:t>C</w:t>
            </w:r>
            <w:r>
              <w:rPr>
                <w:rFonts w:hint="eastAsia" w:ascii="宋体" w:hAnsi="宋体" w:cs="宋体"/>
                <w:spacing w:val="-3"/>
                <w:szCs w:val="21"/>
              </w:rPr>
              <w:t>19</w:t>
            </w:r>
            <w:r>
              <w:rPr>
                <w:rFonts w:ascii="宋体" w:hAnsi="宋体" w:cs="宋体"/>
                <w:spacing w:val="-3"/>
                <w:szCs w:val="21"/>
              </w:rPr>
              <w:t>.</w:t>
            </w:r>
            <w:r>
              <w:rPr>
                <w:rFonts w:hint="eastAsia" w:ascii="宋体" w:hAnsi="宋体" w:cs="宋体"/>
                <w:spacing w:val="-3"/>
                <w:szCs w:val="21"/>
              </w:rPr>
              <w:t>幼儿园与家长建立平等互信关系，及时与家长联系，沟通幼儿在幼儿园和家庭的情况，分享幼儿的成长与进步，通报与幼儿相关的重大决策。每学期至少开1次家长会，教师与每位幼儿家长每月沟通不少于1次。有正常渠道听取家长意见，采纳合理建议，并及时反馈意见处理结果。建立健全家长开放日、家长委员会等工作机制， 让家长有机会体验幼儿园的生活，参与幼儿园的管理监督。家长对幼儿园的满意度达85%以上</w:t>
            </w:r>
            <w:r>
              <w:rPr>
                <w:rFonts w:hint="eastAsia" w:ascii="宋体" w:hAnsi="宋体" w:cs="宋体"/>
                <w:spacing w:val="-1"/>
                <w:szCs w:val="21"/>
              </w:rPr>
              <w:t>（3分）</w:t>
            </w:r>
          </w:p>
          <w:p w14:paraId="6C6E9EE3">
            <w:pPr>
              <w:adjustRightInd w:val="0"/>
              <w:snapToGrid w:val="0"/>
              <w:spacing w:line="360" w:lineRule="auto"/>
              <w:rPr>
                <w:rFonts w:ascii="宋体" w:hAnsi="宋体" w:cs="宋体"/>
                <w:spacing w:val="-4"/>
                <w:szCs w:val="21"/>
              </w:rPr>
            </w:pPr>
            <w:r>
              <w:rPr>
                <w:rFonts w:ascii="宋体" w:hAnsi="宋体" w:cs="宋体"/>
                <w:szCs w:val="21"/>
              </w:rPr>
              <w:t>C</w:t>
            </w:r>
            <w:r>
              <w:rPr>
                <w:rFonts w:ascii="宋体" w:hAnsi="宋体" w:cs="宋体"/>
                <w:spacing w:val="1"/>
                <w:szCs w:val="21"/>
              </w:rPr>
              <w:t>2</w:t>
            </w:r>
            <w:r>
              <w:rPr>
                <w:rFonts w:hint="eastAsia" w:ascii="宋体" w:hAnsi="宋体" w:cs="宋体"/>
                <w:spacing w:val="1"/>
                <w:szCs w:val="21"/>
              </w:rPr>
              <w:t>0</w:t>
            </w:r>
            <w:r>
              <w:rPr>
                <w:rFonts w:ascii="宋体" w:hAnsi="宋体" w:cs="宋体"/>
                <w:spacing w:val="1"/>
                <w:szCs w:val="21"/>
              </w:rPr>
              <w:t>.</w:t>
            </w:r>
            <w:r>
              <w:rPr>
                <w:rFonts w:hint="eastAsia" w:ascii="宋体" w:hAnsi="宋体" w:cs="宋体"/>
                <w:spacing w:val="1"/>
                <w:szCs w:val="21"/>
              </w:rPr>
              <w:t>健全家庭教育指导机制，通过家长会等多种途径，向家长宣传科学育儿理念和知识。幼儿园与家庭、社区密切合作，构建协同育人机制，探索利用社区的自然、社会和文化资源，开展保教活动（3</w:t>
            </w:r>
            <w:r>
              <w:rPr>
                <w:rFonts w:hint="eastAsia" w:ascii="宋体" w:hAnsi="宋体" w:cs="宋体"/>
                <w:spacing w:val="-4"/>
                <w:szCs w:val="21"/>
              </w:rPr>
              <w:t>分）</w:t>
            </w:r>
          </w:p>
        </w:tc>
        <w:tc>
          <w:tcPr>
            <w:tcW w:w="1566" w:type="dxa"/>
            <w:noWrap/>
            <w:vAlign w:val="center"/>
          </w:tcPr>
          <w:p w14:paraId="1CFC730B">
            <w:pPr>
              <w:adjustRightInd w:val="0"/>
              <w:snapToGrid w:val="0"/>
              <w:spacing w:line="360" w:lineRule="auto"/>
              <w:jc w:val="center"/>
              <w:rPr>
                <w:rFonts w:ascii="宋体"/>
              </w:rPr>
            </w:pPr>
            <w:r>
              <w:rPr>
                <w:rFonts w:hint="eastAsia" w:ascii="宋体"/>
              </w:rPr>
              <w:t>6</w:t>
            </w:r>
          </w:p>
        </w:tc>
      </w:tr>
      <w:tr w14:paraId="54039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2" w:hRule="atLeast"/>
        </w:trPr>
        <w:tc>
          <w:tcPr>
            <w:tcW w:w="1311" w:type="dxa"/>
            <w:noWrap/>
            <w:vAlign w:val="center"/>
          </w:tcPr>
          <w:p w14:paraId="6D6C7437">
            <w:pPr>
              <w:adjustRightInd w:val="0"/>
              <w:snapToGrid w:val="0"/>
              <w:spacing w:line="360" w:lineRule="auto"/>
              <w:jc w:val="center"/>
              <w:rPr>
                <w:rFonts w:ascii="宋体" w:hAnsi="宋体"/>
                <w:color w:val="000000"/>
                <w:szCs w:val="21"/>
              </w:rPr>
            </w:pPr>
            <w:r>
              <w:rPr>
                <w:rFonts w:hint="eastAsia" w:ascii="宋体" w:hAnsi="宋体"/>
                <w:color w:val="000000"/>
                <w:szCs w:val="21"/>
              </w:rPr>
              <w:t>补充说明</w:t>
            </w:r>
          </w:p>
        </w:tc>
        <w:tc>
          <w:tcPr>
            <w:tcW w:w="6030" w:type="dxa"/>
            <w:noWrap/>
            <w:vAlign w:val="center"/>
          </w:tcPr>
          <w:p w14:paraId="39F9E3E7">
            <w:pPr>
              <w:adjustRightInd w:val="0"/>
              <w:snapToGrid w:val="0"/>
              <w:spacing w:line="360" w:lineRule="auto"/>
              <w:rPr>
                <w:rFonts w:ascii="宋体" w:hAnsi="宋体" w:cs="宋体"/>
                <w:szCs w:val="21"/>
              </w:rPr>
            </w:pPr>
            <w:r>
              <w:rPr>
                <w:rFonts w:hint="eastAsia" w:ascii="宋体" w:hAnsi="宋体" w:cs="宋体"/>
                <w:szCs w:val="21"/>
              </w:rPr>
              <w:t>通过家访、电话、班级QQ群或微信群等多种形式与家长沟通，开展“大家访”活动。</w:t>
            </w:r>
          </w:p>
        </w:tc>
        <w:tc>
          <w:tcPr>
            <w:tcW w:w="1566" w:type="dxa"/>
            <w:noWrap/>
            <w:vAlign w:val="center"/>
          </w:tcPr>
          <w:p w14:paraId="7BBD6EBA">
            <w:pPr>
              <w:adjustRightInd w:val="0"/>
              <w:snapToGrid w:val="0"/>
              <w:spacing w:line="360" w:lineRule="auto"/>
              <w:jc w:val="center"/>
              <w:rPr>
                <w:rFonts w:ascii="宋体"/>
              </w:rPr>
            </w:pPr>
          </w:p>
        </w:tc>
      </w:tr>
      <w:tr w14:paraId="71A2A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907" w:type="dxa"/>
            <w:gridSpan w:val="3"/>
            <w:noWrap/>
            <w:vAlign w:val="center"/>
          </w:tcPr>
          <w:p w14:paraId="2CCC8F91">
            <w:pPr>
              <w:adjustRightInd w:val="0"/>
              <w:snapToGrid w:val="0"/>
              <w:spacing w:line="360" w:lineRule="auto"/>
              <w:jc w:val="center"/>
              <w:rPr>
                <w:rFonts w:ascii="宋体"/>
                <w:b/>
                <w:sz w:val="24"/>
              </w:rPr>
            </w:pPr>
            <w:r>
              <w:rPr>
                <w:rFonts w:hint="eastAsia" w:ascii="宋体"/>
                <w:b/>
                <w:sz w:val="24"/>
              </w:rPr>
              <w:t>自  评  概  述（尽量量化）</w:t>
            </w:r>
          </w:p>
        </w:tc>
      </w:tr>
      <w:tr w14:paraId="45C26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8907" w:type="dxa"/>
            <w:gridSpan w:val="3"/>
            <w:noWrap/>
            <w:vAlign w:val="center"/>
          </w:tcPr>
          <w:p w14:paraId="5B6BDCFC">
            <w:pPr>
              <w:adjustRightInd w:val="0"/>
              <w:snapToGrid w:val="0"/>
              <w:spacing w:line="360" w:lineRule="auto"/>
              <w:ind w:firstLine="422" w:firstLineChars="200"/>
              <w:rPr>
                <w:rFonts w:ascii="宋体" w:hAnsi="宋体" w:cs="宋体"/>
                <w:szCs w:val="21"/>
              </w:rPr>
            </w:pPr>
            <w:r>
              <w:rPr>
                <w:rFonts w:hint="eastAsia" w:ascii="宋体" w:hAnsi="宋体" w:cs="宋体"/>
                <w:b/>
                <w:szCs w:val="21"/>
              </w:rPr>
              <w:t>建立透明的沟通渠道，拉近家园关系。</w:t>
            </w:r>
            <w:r>
              <w:rPr>
                <w:rFonts w:hint="eastAsia" w:ascii="宋体" w:hAnsi="宋体" w:cs="宋体"/>
                <w:szCs w:val="21"/>
              </w:rPr>
              <w:t>每周五是大家访预约日，家长主动预约与教师有目的对接相结合，通过面对面沟通及时了解幼儿的在园表现及家庭情况，增进家园协作。开展每周家长群分享会，教师在家长群分享孩子在园各类活动的照片和视频，保证每个孩子每周至少出镜一次。信息技术助力家园沟通，24年推进了一起长大APP使用，让家园联系与时俱进。一起长大。</w:t>
            </w:r>
          </w:p>
          <w:p w14:paraId="2EB01AF3">
            <w:pPr>
              <w:adjustRightInd w:val="0"/>
              <w:snapToGrid w:val="0"/>
              <w:spacing w:line="360" w:lineRule="auto"/>
              <w:ind w:firstLine="422" w:firstLineChars="200"/>
              <w:rPr>
                <w:rFonts w:ascii="宋体" w:hAnsi="宋体" w:cs="宋体"/>
                <w:b/>
                <w:szCs w:val="21"/>
              </w:rPr>
            </w:pPr>
            <w:r>
              <w:rPr>
                <w:rFonts w:hint="eastAsia" w:ascii="宋体" w:hAnsi="宋体" w:cs="宋体"/>
                <w:b/>
                <w:szCs w:val="21"/>
              </w:rPr>
              <w:t>创设多元互动的机会，获取信任与支持。</w:t>
            </w:r>
            <w:r>
              <w:rPr>
                <w:rFonts w:hint="eastAsia" w:ascii="宋体" w:hAnsi="宋体" w:cs="宋体"/>
                <w:szCs w:val="21"/>
              </w:rPr>
              <w:t>幼儿园以多元互动为桥梁，全力构建家园共育的信任纽带。每学期定期召开家长会，邀请家长深度参与 “膳食管理、课程建设、安全保护” 等重大决策，将教育主动权与知情权充分赋予家长。教师坚持每月与每位家长至少沟通一次，确保家园信息畅通。园内紧扣《指南》与课程游戏化理念，依据《家长必读》精心设计专题讲座。如羊竹倩老师以</w:t>
            </w:r>
            <w:r>
              <w:rPr>
                <w:rFonts w:hint="eastAsia" w:ascii="宋体" w:hAnsi="宋体" w:cs="宋体"/>
                <w:szCs w:val="21"/>
                <w:lang w:val="en-US" w:eastAsia="zh-CN"/>
              </w:rPr>
              <w:t>自家</w:t>
            </w:r>
            <w:r>
              <w:rPr>
                <w:rFonts w:hint="eastAsia" w:ascii="宋体" w:hAnsi="宋体" w:cs="宋体"/>
                <w:szCs w:val="21"/>
              </w:rPr>
              <w:t>孩子幼升小的真实经历为切入点，为家长提供切实可行的育儿建议，传递专业知识。此外，通过 “亲子活动、半日开放活动、家长义工岗” 等丰富实践，让家长沉浸式体验幼儿教育场景，引导家长转变教育关注点，从聚焦知识与结果，转向重视孩子的能力培养、成长过程与良好品质塑造，从而深化对幼儿园工作的理解与支持。</w:t>
            </w:r>
          </w:p>
          <w:p w14:paraId="2FE8C1E3">
            <w:pPr>
              <w:adjustRightInd w:val="0"/>
              <w:snapToGrid w:val="0"/>
              <w:spacing w:line="360" w:lineRule="auto"/>
              <w:ind w:firstLine="422" w:firstLineChars="200"/>
              <w:rPr>
                <w:rFonts w:hint="eastAsia" w:ascii="宋体" w:hAnsi="宋体" w:cs="宋体"/>
                <w:color w:val="000000"/>
                <w:szCs w:val="21"/>
              </w:rPr>
            </w:pPr>
            <w:r>
              <w:rPr>
                <w:rFonts w:hint="eastAsia" w:ascii="宋体" w:hAnsi="宋体" w:cs="宋体"/>
                <w:b/>
                <w:szCs w:val="21"/>
              </w:rPr>
              <w:t>建立反馈与意见处理机制，提高服务品质。</w:t>
            </w:r>
            <w:r>
              <w:rPr>
                <w:rFonts w:hint="eastAsia" w:ascii="宋体" w:hAnsi="宋体" w:cs="宋体"/>
                <w:szCs w:val="21"/>
              </w:rPr>
              <w:t>通过面对面沟通、问卷调查、意见箱等方式，了解和听取家长意见，并采纳合理建议，及时反馈处理结果。每学期的全园家长问卷调查，园内都非常重视调查结果，邀请责任督学来园一起商议研讨，深刻反思和整改，不断提升服务水平。近几年</w:t>
            </w:r>
            <w:r>
              <w:rPr>
                <w:rFonts w:hint="eastAsia" w:ascii="宋体" w:hAnsi="宋体" w:cs="宋体"/>
                <w:color w:val="000000"/>
                <w:szCs w:val="21"/>
              </w:rPr>
              <w:t>家长满意度高，幼儿园生源稳定。</w:t>
            </w:r>
          </w:p>
          <w:p w14:paraId="589C1FC1">
            <w:pPr>
              <w:adjustRightInd w:val="0"/>
              <w:snapToGrid w:val="0"/>
              <w:spacing w:line="360" w:lineRule="auto"/>
              <w:ind w:firstLine="420" w:firstLineChars="200"/>
              <w:rPr>
                <w:rFonts w:hint="eastAsia" w:ascii="宋体" w:hAnsi="宋体" w:cs="宋体"/>
                <w:color w:val="000000"/>
                <w:szCs w:val="21"/>
              </w:rPr>
            </w:pPr>
          </w:p>
          <w:p w14:paraId="284E2171">
            <w:pPr>
              <w:adjustRightInd w:val="0"/>
              <w:snapToGrid w:val="0"/>
              <w:spacing w:line="360" w:lineRule="auto"/>
              <w:ind w:firstLine="420" w:firstLineChars="200"/>
              <w:rPr>
                <w:rFonts w:hint="eastAsia" w:ascii="宋体" w:hAnsi="宋体" w:cs="宋体"/>
                <w:color w:val="000000"/>
                <w:szCs w:val="21"/>
              </w:rPr>
            </w:pPr>
          </w:p>
          <w:p w14:paraId="58AA86AA">
            <w:pPr>
              <w:adjustRightInd w:val="0"/>
              <w:snapToGrid w:val="0"/>
              <w:spacing w:line="360" w:lineRule="auto"/>
              <w:ind w:firstLine="420" w:firstLineChars="200"/>
              <w:rPr>
                <w:rFonts w:hint="eastAsia" w:ascii="宋体" w:hAnsi="宋体" w:cs="宋体"/>
                <w:color w:val="000000"/>
                <w:szCs w:val="21"/>
              </w:rPr>
            </w:pPr>
          </w:p>
          <w:p w14:paraId="0194116F">
            <w:pPr>
              <w:adjustRightInd w:val="0"/>
              <w:snapToGrid w:val="0"/>
              <w:spacing w:line="360" w:lineRule="auto"/>
              <w:ind w:firstLine="420" w:firstLineChars="200"/>
              <w:rPr>
                <w:rFonts w:hint="eastAsia" w:ascii="宋体" w:hAnsi="宋体" w:cs="宋体"/>
                <w:color w:val="000000"/>
                <w:szCs w:val="21"/>
              </w:rPr>
            </w:pPr>
          </w:p>
          <w:p w14:paraId="7C18E7C0">
            <w:pPr>
              <w:adjustRightInd w:val="0"/>
              <w:snapToGrid w:val="0"/>
              <w:spacing w:line="360" w:lineRule="auto"/>
              <w:ind w:firstLine="420" w:firstLineChars="200"/>
              <w:rPr>
                <w:rFonts w:hint="eastAsia" w:ascii="宋体" w:hAnsi="宋体" w:cs="宋体"/>
                <w:color w:val="000000"/>
                <w:szCs w:val="21"/>
              </w:rPr>
            </w:pPr>
          </w:p>
          <w:p w14:paraId="33CA3FF5">
            <w:pPr>
              <w:adjustRightInd w:val="0"/>
              <w:snapToGrid w:val="0"/>
              <w:spacing w:line="360" w:lineRule="auto"/>
              <w:ind w:firstLine="420" w:firstLineChars="200"/>
              <w:rPr>
                <w:rFonts w:hint="eastAsia" w:ascii="宋体" w:hAnsi="宋体" w:cs="宋体"/>
                <w:color w:val="000000"/>
                <w:szCs w:val="21"/>
              </w:rPr>
            </w:pPr>
          </w:p>
          <w:p w14:paraId="01701C64">
            <w:pPr>
              <w:adjustRightInd w:val="0"/>
              <w:snapToGrid w:val="0"/>
              <w:spacing w:line="360" w:lineRule="auto"/>
              <w:ind w:firstLine="420" w:firstLineChars="200"/>
              <w:rPr>
                <w:rFonts w:hint="eastAsia" w:ascii="宋体" w:hAnsi="宋体" w:cs="宋体"/>
                <w:color w:val="000000"/>
                <w:szCs w:val="21"/>
              </w:rPr>
            </w:pPr>
          </w:p>
          <w:p w14:paraId="2A5C314B">
            <w:pPr>
              <w:adjustRightInd w:val="0"/>
              <w:snapToGrid w:val="0"/>
              <w:spacing w:line="360" w:lineRule="auto"/>
              <w:ind w:firstLine="420" w:firstLineChars="200"/>
              <w:rPr>
                <w:rFonts w:hint="eastAsia" w:ascii="宋体" w:hAnsi="宋体" w:cs="宋体"/>
                <w:color w:val="000000"/>
                <w:szCs w:val="21"/>
              </w:rPr>
            </w:pPr>
          </w:p>
          <w:p w14:paraId="379940BC">
            <w:pPr>
              <w:adjustRightInd w:val="0"/>
              <w:snapToGrid w:val="0"/>
              <w:spacing w:line="360" w:lineRule="auto"/>
              <w:rPr>
                <w:rFonts w:hint="eastAsia" w:ascii="宋体" w:hAnsi="宋体" w:cs="宋体"/>
                <w:color w:val="000000"/>
                <w:szCs w:val="21"/>
              </w:rPr>
            </w:pPr>
          </w:p>
          <w:p w14:paraId="2CFD53CA">
            <w:pPr>
              <w:adjustRightInd w:val="0"/>
              <w:snapToGrid w:val="0"/>
              <w:spacing w:line="360" w:lineRule="auto"/>
              <w:ind w:firstLine="420" w:firstLineChars="200"/>
              <w:rPr>
                <w:rFonts w:hint="eastAsia" w:ascii="宋体" w:hAnsi="宋体" w:cs="宋体"/>
                <w:color w:val="000000"/>
                <w:szCs w:val="21"/>
              </w:rPr>
            </w:pPr>
          </w:p>
        </w:tc>
      </w:tr>
      <w:tr w14:paraId="72E9F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8907" w:type="dxa"/>
            <w:gridSpan w:val="3"/>
            <w:noWrap/>
            <w:vAlign w:val="center"/>
          </w:tcPr>
          <w:p w14:paraId="0AD572E5">
            <w:pPr>
              <w:adjustRightInd w:val="0"/>
              <w:snapToGrid w:val="0"/>
              <w:spacing w:line="360" w:lineRule="auto"/>
              <w:jc w:val="center"/>
              <w:rPr>
                <w:rFonts w:ascii="宋体"/>
                <w:b/>
                <w:sz w:val="24"/>
              </w:rPr>
            </w:pPr>
            <w:r>
              <w:rPr>
                <w:rFonts w:hint="eastAsia" w:ascii="宋体"/>
                <w:b/>
                <w:sz w:val="24"/>
              </w:rPr>
              <w:t>自评扣分情况及原因（简要概述）</w:t>
            </w:r>
          </w:p>
        </w:tc>
      </w:tr>
      <w:tr w14:paraId="0DF35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907" w:type="dxa"/>
            <w:gridSpan w:val="3"/>
            <w:noWrap/>
            <w:vAlign w:val="center"/>
          </w:tcPr>
          <w:p w14:paraId="4FBEB317">
            <w:pPr>
              <w:adjustRightInd w:val="0"/>
              <w:snapToGrid w:val="0"/>
              <w:spacing w:line="360" w:lineRule="auto"/>
              <w:rPr>
                <w:rFonts w:ascii="宋体"/>
                <w:b/>
                <w:sz w:val="24"/>
              </w:rPr>
            </w:pPr>
          </w:p>
          <w:p w14:paraId="6978269C">
            <w:pPr>
              <w:adjustRightInd w:val="0"/>
              <w:snapToGrid w:val="0"/>
              <w:spacing w:line="360" w:lineRule="auto"/>
              <w:rPr>
                <w:rFonts w:ascii="宋体"/>
                <w:b/>
                <w:sz w:val="24"/>
              </w:rPr>
            </w:pPr>
          </w:p>
        </w:tc>
      </w:tr>
    </w:tbl>
    <w:tbl>
      <w:tblPr>
        <w:tblStyle w:val="7"/>
        <w:tblpPr w:leftFromText="180" w:rightFromText="180" w:vertAnchor="text" w:horzAnchor="page" w:tblpX="1968" w:tblpY="1141"/>
        <w:tblOverlap w:val="never"/>
        <w:tblW w:w="89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1"/>
        <w:gridCol w:w="6030"/>
        <w:gridCol w:w="1566"/>
      </w:tblGrid>
      <w:tr w14:paraId="1BDAC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1311" w:type="dxa"/>
            <w:noWrap/>
            <w:vAlign w:val="center"/>
          </w:tcPr>
          <w:p w14:paraId="3219FB76">
            <w:pPr>
              <w:adjustRightInd w:val="0"/>
              <w:snapToGrid w:val="0"/>
              <w:spacing w:line="360" w:lineRule="auto"/>
              <w:jc w:val="center"/>
              <w:rPr>
                <w:rFonts w:ascii="宋体"/>
                <w:b/>
                <w:sz w:val="24"/>
              </w:rPr>
            </w:pPr>
            <w:r>
              <w:rPr>
                <w:rFonts w:hint="eastAsia" w:ascii="宋体"/>
                <w:b/>
                <w:sz w:val="24"/>
              </w:rPr>
              <w:t>B级指标</w:t>
            </w:r>
          </w:p>
        </w:tc>
        <w:tc>
          <w:tcPr>
            <w:tcW w:w="6030" w:type="dxa"/>
            <w:noWrap/>
            <w:vAlign w:val="center"/>
          </w:tcPr>
          <w:p w14:paraId="6F148B28">
            <w:pPr>
              <w:adjustRightInd w:val="0"/>
              <w:snapToGrid w:val="0"/>
              <w:spacing w:line="360" w:lineRule="auto"/>
              <w:ind w:left="228"/>
              <w:jc w:val="center"/>
              <w:rPr>
                <w:rFonts w:ascii="宋体"/>
                <w:b/>
                <w:sz w:val="24"/>
              </w:rPr>
            </w:pPr>
            <w:r>
              <w:rPr>
                <w:rFonts w:hint="eastAsia" w:ascii="宋体"/>
                <w:b/>
                <w:sz w:val="24"/>
              </w:rPr>
              <w:t>C 级 指 标</w:t>
            </w:r>
          </w:p>
        </w:tc>
        <w:tc>
          <w:tcPr>
            <w:tcW w:w="1566" w:type="dxa"/>
            <w:noWrap/>
            <w:vAlign w:val="center"/>
          </w:tcPr>
          <w:p w14:paraId="02AAD2AA">
            <w:pPr>
              <w:adjustRightInd w:val="0"/>
              <w:snapToGrid w:val="0"/>
              <w:spacing w:line="360" w:lineRule="auto"/>
              <w:jc w:val="center"/>
              <w:rPr>
                <w:rFonts w:ascii="宋体"/>
                <w:b/>
                <w:sz w:val="24"/>
              </w:rPr>
            </w:pPr>
            <w:r>
              <w:rPr>
                <w:rFonts w:hint="eastAsia" w:ascii="宋体"/>
                <w:b/>
                <w:sz w:val="24"/>
              </w:rPr>
              <w:t>自评得分</w:t>
            </w:r>
          </w:p>
        </w:tc>
      </w:tr>
      <w:tr w14:paraId="63010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3" w:hRule="atLeast"/>
        </w:trPr>
        <w:tc>
          <w:tcPr>
            <w:tcW w:w="1311" w:type="dxa"/>
            <w:noWrap/>
            <w:vAlign w:val="center"/>
          </w:tcPr>
          <w:p w14:paraId="523E6D01">
            <w:pPr>
              <w:adjustRightInd w:val="0"/>
              <w:snapToGrid w:val="0"/>
              <w:spacing w:line="360" w:lineRule="auto"/>
              <w:jc w:val="center"/>
              <w:rPr>
                <w:rFonts w:ascii="宋体" w:hAnsi="宋体"/>
                <w:color w:val="000000"/>
                <w:szCs w:val="21"/>
              </w:rPr>
            </w:pPr>
            <w:r>
              <w:rPr>
                <w:rFonts w:hint="eastAsia" w:ascii="宋体" w:hAnsi="宋体"/>
                <w:color w:val="000000"/>
                <w:szCs w:val="21"/>
              </w:rPr>
              <w:t>B9</w:t>
            </w:r>
          </w:p>
          <w:p w14:paraId="4E425F59">
            <w:pPr>
              <w:adjustRightInd w:val="0"/>
              <w:snapToGrid w:val="0"/>
              <w:spacing w:line="360" w:lineRule="auto"/>
              <w:jc w:val="center"/>
              <w:rPr>
                <w:rFonts w:ascii="宋体" w:hAnsi="宋体"/>
                <w:color w:val="000000"/>
                <w:szCs w:val="21"/>
              </w:rPr>
            </w:pPr>
            <w:r>
              <w:rPr>
                <w:rFonts w:hint="eastAsia" w:ascii="宋体" w:hAnsi="宋体"/>
                <w:color w:val="000000"/>
                <w:szCs w:val="21"/>
              </w:rPr>
              <w:t>园所规模</w:t>
            </w:r>
          </w:p>
          <w:p w14:paraId="43F8AFAD">
            <w:pPr>
              <w:adjustRightInd w:val="0"/>
              <w:snapToGrid w:val="0"/>
              <w:spacing w:line="360" w:lineRule="auto"/>
              <w:jc w:val="center"/>
              <w:rPr>
                <w:rFonts w:ascii="宋体"/>
                <w:b/>
                <w:sz w:val="24"/>
              </w:rPr>
            </w:pPr>
            <w:r>
              <w:rPr>
                <w:rFonts w:hint="eastAsia" w:ascii="宋体" w:hAnsi="宋体"/>
                <w:color w:val="000000"/>
                <w:szCs w:val="21"/>
              </w:rPr>
              <w:t>2分</w:t>
            </w:r>
          </w:p>
        </w:tc>
        <w:tc>
          <w:tcPr>
            <w:tcW w:w="6030" w:type="dxa"/>
            <w:noWrap/>
            <w:vAlign w:val="center"/>
          </w:tcPr>
          <w:p w14:paraId="40A6F91B">
            <w:pPr>
              <w:adjustRightInd w:val="0"/>
              <w:snapToGrid w:val="0"/>
              <w:spacing w:line="360" w:lineRule="auto"/>
              <w:rPr>
                <w:rFonts w:ascii="宋体" w:hAnsi="宋体" w:cs="宋体"/>
                <w:szCs w:val="21"/>
              </w:rPr>
            </w:pPr>
            <w:r>
              <w:rPr>
                <w:rFonts w:ascii="宋体" w:hAnsi="宋体" w:cs="宋体"/>
                <w:spacing w:val="-1"/>
                <w:szCs w:val="21"/>
              </w:rPr>
              <w:t>C</w:t>
            </w:r>
            <w:r>
              <w:rPr>
                <w:rFonts w:ascii="宋体" w:hAnsi="宋体" w:cs="宋体"/>
                <w:spacing w:val="-2"/>
                <w:szCs w:val="21"/>
              </w:rPr>
              <w:t>2</w:t>
            </w:r>
            <w:r>
              <w:rPr>
                <w:rFonts w:hint="eastAsia" w:ascii="宋体" w:hAnsi="宋体" w:cs="宋体"/>
                <w:spacing w:val="-2"/>
                <w:szCs w:val="21"/>
              </w:rPr>
              <w:t>1</w:t>
            </w:r>
            <w:r>
              <w:rPr>
                <w:rFonts w:ascii="宋体" w:hAnsi="宋体" w:cs="宋体"/>
                <w:spacing w:val="-2"/>
                <w:szCs w:val="21"/>
              </w:rPr>
              <w:t>.</w:t>
            </w:r>
            <w:r>
              <w:rPr>
                <w:rFonts w:hint="eastAsia" w:ascii="宋体" w:hAnsi="宋体" w:cs="宋体"/>
                <w:spacing w:val="-2"/>
                <w:szCs w:val="21"/>
              </w:rPr>
              <w:t>班额符合《幼儿园工作规程》有关规定</w:t>
            </w:r>
            <w:r>
              <w:rPr>
                <w:rFonts w:hint="eastAsia" w:ascii="宋体" w:hAnsi="宋体" w:cs="宋体"/>
                <w:szCs w:val="21"/>
              </w:rPr>
              <w:t>（2分）</w:t>
            </w:r>
          </w:p>
          <w:p w14:paraId="53D66C3E">
            <w:pPr>
              <w:adjustRightInd w:val="0"/>
              <w:snapToGrid w:val="0"/>
              <w:spacing w:line="360" w:lineRule="auto"/>
              <w:rPr>
                <w:rFonts w:ascii="宋体" w:hAnsi="宋体" w:cs="宋体"/>
                <w:szCs w:val="21"/>
              </w:rPr>
            </w:pPr>
          </w:p>
        </w:tc>
        <w:tc>
          <w:tcPr>
            <w:tcW w:w="1566" w:type="dxa"/>
            <w:noWrap/>
            <w:vAlign w:val="center"/>
          </w:tcPr>
          <w:p w14:paraId="0875D522">
            <w:pPr>
              <w:adjustRightInd w:val="0"/>
              <w:snapToGrid w:val="0"/>
              <w:spacing w:line="360" w:lineRule="auto"/>
              <w:jc w:val="center"/>
              <w:rPr>
                <w:rFonts w:ascii="宋体"/>
              </w:rPr>
            </w:pPr>
            <w:r>
              <w:rPr>
                <w:rFonts w:hint="eastAsia" w:ascii="宋体"/>
              </w:rPr>
              <w:t>1.5</w:t>
            </w:r>
          </w:p>
        </w:tc>
      </w:tr>
      <w:tr w14:paraId="18A25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907" w:type="dxa"/>
            <w:gridSpan w:val="3"/>
            <w:noWrap/>
            <w:vAlign w:val="center"/>
          </w:tcPr>
          <w:p w14:paraId="32EEAA14">
            <w:pPr>
              <w:adjustRightInd w:val="0"/>
              <w:snapToGrid w:val="0"/>
              <w:spacing w:line="360" w:lineRule="auto"/>
              <w:jc w:val="center"/>
              <w:rPr>
                <w:rFonts w:ascii="宋体"/>
                <w:b/>
                <w:sz w:val="24"/>
              </w:rPr>
            </w:pPr>
            <w:r>
              <w:rPr>
                <w:rFonts w:hint="eastAsia" w:ascii="宋体"/>
                <w:b/>
                <w:sz w:val="24"/>
              </w:rPr>
              <w:t>自  评  概  述（尽量量化）</w:t>
            </w:r>
          </w:p>
        </w:tc>
      </w:tr>
      <w:tr w14:paraId="75169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8907" w:type="dxa"/>
            <w:gridSpan w:val="3"/>
            <w:noWrap/>
            <w:vAlign w:val="center"/>
          </w:tcPr>
          <w:p w14:paraId="7A0D10B5">
            <w:pPr>
              <w:adjustRightInd w:val="0"/>
              <w:snapToGrid w:val="0"/>
              <w:spacing w:line="360" w:lineRule="auto"/>
              <w:ind w:firstLine="422" w:firstLineChars="200"/>
              <w:rPr>
                <w:rFonts w:ascii="宋体"/>
                <w:szCs w:val="21"/>
              </w:rPr>
            </w:pPr>
            <w:r>
              <w:rPr>
                <w:rFonts w:hint="eastAsia" w:ascii="宋体"/>
                <w:b/>
                <w:szCs w:val="21"/>
              </w:rPr>
              <w:t>满足就近入学需要，目前生源稳定。</w:t>
            </w:r>
            <w:r>
              <w:rPr>
                <w:rFonts w:hint="eastAsia" w:ascii="宋体"/>
                <w:szCs w:val="21"/>
              </w:rPr>
              <w:t>多年来，我园以“顺木之天、康宁而学”为办园理念，“办一所具有鲜明辨识度的好幼儿园”为办园愿景，凸显儿童本位，彰显游戏精神，创设优美的育人环境，提供优质的保教服务，促进孩子全面发展，努力打造教师团队，提升幼儿园办园内涵。本着满足周边老百姓对家门口优质学前教育的需要，尽可能满足其就近入学的需求。近几年我园生源稳定，目前小班平均班额为40、中班38、大班34。为稳定生源、维持生存，小班超额也是无奈之举。</w:t>
            </w:r>
          </w:p>
          <w:p w14:paraId="3718B5EC">
            <w:pPr>
              <w:adjustRightInd w:val="0"/>
              <w:snapToGrid w:val="0"/>
              <w:spacing w:line="360" w:lineRule="auto"/>
              <w:ind w:firstLine="422" w:firstLineChars="200"/>
              <w:rPr>
                <w:rFonts w:hint="eastAsia" w:ascii="宋体"/>
                <w:szCs w:val="21"/>
              </w:rPr>
            </w:pPr>
            <w:r>
              <w:rPr>
                <w:rFonts w:hint="eastAsia" w:ascii="宋体"/>
                <w:b/>
                <w:szCs w:val="21"/>
              </w:rPr>
              <w:t>巧妙创设环境，确保优质教育。</w:t>
            </w:r>
            <w:r>
              <w:rPr>
                <w:rFonts w:hint="eastAsia" w:ascii="宋体"/>
                <w:szCs w:val="21"/>
              </w:rPr>
              <w:t>针对小班班额多的现状，行政管理人员结对班级进班帮忙。有实习生来园，优先进入小班实习，辅助班级管理。除了人员配备上的倾斜外，鼓励小班级部实施弹性作息。如集体活动开展分组教学，室内区域游戏和户外自主游戏室同时段分批进行，并且上下午轮换。分组教学和游戏，保证了师幼互动的质量。后续在招生中，我们会做好家长解释工作，控制小班班额。</w:t>
            </w:r>
          </w:p>
          <w:p w14:paraId="2595E635">
            <w:pPr>
              <w:adjustRightInd w:val="0"/>
              <w:snapToGrid w:val="0"/>
              <w:spacing w:line="360" w:lineRule="auto"/>
              <w:rPr>
                <w:rFonts w:hint="eastAsia" w:ascii="宋体"/>
                <w:szCs w:val="21"/>
              </w:rPr>
            </w:pPr>
          </w:p>
          <w:p w14:paraId="0D3A602C">
            <w:pPr>
              <w:adjustRightInd w:val="0"/>
              <w:snapToGrid w:val="0"/>
              <w:spacing w:line="360" w:lineRule="auto"/>
              <w:rPr>
                <w:rFonts w:hint="eastAsia" w:ascii="宋体"/>
                <w:szCs w:val="21"/>
              </w:rPr>
            </w:pPr>
          </w:p>
          <w:p w14:paraId="4562E8A7">
            <w:pPr>
              <w:adjustRightInd w:val="0"/>
              <w:snapToGrid w:val="0"/>
              <w:spacing w:line="360" w:lineRule="auto"/>
              <w:rPr>
                <w:rFonts w:hint="eastAsia" w:ascii="宋体"/>
                <w:szCs w:val="21"/>
              </w:rPr>
            </w:pPr>
          </w:p>
          <w:p w14:paraId="3D630D0E">
            <w:pPr>
              <w:adjustRightInd w:val="0"/>
              <w:snapToGrid w:val="0"/>
              <w:spacing w:line="360" w:lineRule="auto"/>
              <w:rPr>
                <w:rFonts w:hint="eastAsia" w:ascii="宋体"/>
                <w:szCs w:val="21"/>
              </w:rPr>
            </w:pPr>
          </w:p>
          <w:p w14:paraId="4BE952EF">
            <w:pPr>
              <w:adjustRightInd w:val="0"/>
              <w:snapToGrid w:val="0"/>
              <w:spacing w:line="360" w:lineRule="auto"/>
              <w:rPr>
                <w:rFonts w:hint="eastAsia" w:ascii="宋体"/>
                <w:szCs w:val="21"/>
              </w:rPr>
            </w:pPr>
          </w:p>
          <w:p w14:paraId="48899BFC">
            <w:pPr>
              <w:adjustRightInd w:val="0"/>
              <w:snapToGrid w:val="0"/>
              <w:spacing w:line="360" w:lineRule="auto"/>
              <w:rPr>
                <w:rFonts w:hint="eastAsia" w:ascii="宋体"/>
                <w:szCs w:val="21"/>
              </w:rPr>
            </w:pPr>
          </w:p>
          <w:p w14:paraId="0DB55EAA">
            <w:pPr>
              <w:adjustRightInd w:val="0"/>
              <w:snapToGrid w:val="0"/>
              <w:spacing w:line="360" w:lineRule="auto"/>
              <w:rPr>
                <w:rFonts w:hint="eastAsia" w:ascii="宋体"/>
                <w:szCs w:val="21"/>
              </w:rPr>
            </w:pPr>
          </w:p>
          <w:p w14:paraId="04C9B827">
            <w:pPr>
              <w:adjustRightInd w:val="0"/>
              <w:snapToGrid w:val="0"/>
              <w:spacing w:line="360" w:lineRule="auto"/>
              <w:rPr>
                <w:rFonts w:hint="eastAsia" w:ascii="宋体"/>
                <w:szCs w:val="21"/>
              </w:rPr>
            </w:pPr>
          </w:p>
          <w:p w14:paraId="5EC7CE0A">
            <w:pPr>
              <w:adjustRightInd w:val="0"/>
              <w:snapToGrid w:val="0"/>
              <w:spacing w:line="360" w:lineRule="auto"/>
              <w:rPr>
                <w:rFonts w:hint="eastAsia" w:ascii="宋体"/>
                <w:szCs w:val="21"/>
              </w:rPr>
            </w:pPr>
          </w:p>
          <w:p w14:paraId="50727DEF">
            <w:pPr>
              <w:adjustRightInd w:val="0"/>
              <w:snapToGrid w:val="0"/>
              <w:spacing w:line="360" w:lineRule="auto"/>
              <w:rPr>
                <w:rFonts w:hint="eastAsia" w:ascii="宋体"/>
                <w:szCs w:val="21"/>
              </w:rPr>
            </w:pPr>
          </w:p>
        </w:tc>
      </w:tr>
      <w:tr w14:paraId="6796F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8907" w:type="dxa"/>
            <w:gridSpan w:val="3"/>
            <w:noWrap/>
            <w:vAlign w:val="center"/>
          </w:tcPr>
          <w:p w14:paraId="3F2F05AF">
            <w:pPr>
              <w:adjustRightInd w:val="0"/>
              <w:snapToGrid w:val="0"/>
              <w:spacing w:line="360" w:lineRule="auto"/>
              <w:jc w:val="center"/>
              <w:rPr>
                <w:rFonts w:ascii="宋体"/>
                <w:b/>
                <w:sz w:val="24"/>
              </w:rPr>
            </w:pPr>
            <w:r>
              <w:rPr>
                <w:rFonts w:hint="eastAsia" w:ascii="宋体"/>
                <w:b/>
                <w:sz w:val="24"/>
              </w:rPr>
              <w:t>自评扣分情况及原因（简要概述）</w:t>
            </w:r>
          </w:p>
        </w:tc>
      </w:tr>
      <w:tr w14:paraId="4721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907" w:type="dxa"/>
            <w:gridSpan w:val="3"/>
            <w:noWrap/>
            <w:vAlign w:val="center"/>
          </w:tcPr>
          <w:p w14:paraId="515B6589">
            <w:pPr>
              <w:adjustRightInd w:val="0"/>
              <w:snapToGrid w:val="0"/>
              <w:spacing w:line="360" w:lineRule="auto"/>
              <w:rPr>
                <w:rFonts w:ascii="宋体"/>
                <w:b/>
                <w:sz w:val="24"/>
              </w:rPr>
            </w:pPr>
            <w:r>
              <w:rPr>
                <w:rFonts w:hint="eastAsia" w:ascii="宋体"/>
                <w:b/>
                <w:sz w:val="24"/>
              </w:rPr>
              <w:t xml:space="preserve">    小班超班额。</w:t>
            </w:r>
            <w:r>
              <w:rPr>
                <w:rFonts w:hint="eastAsia" w:ascii="宋体"/>
                <w:szCs w:val="21"/>
              </w:rPr>
              <w:t>为稳定生源、维持生存，小班超额也是无奈之举。</w:t>
            </w:r>
          </w:p>
        </w:tc>
      </w:tr>
    </w:tbl>
    <w:p w14:paraId="1CDB57DF">
      <w:pPr>
        <w:adjustRightInd w:val="0"/>
        <w:snapToGrid w:val="0"/>
        <w:spacing w:line="360" w:lineRule="auto"/>
        <w:sectPr>
          <w:pgSz w:w="11906" w:h="16838"/>
          <w:pgMar w:top="1383" w:right="1797" w:bottom="1077" w:left="1797" w:header="851" w:footer="992" w:gutter="0"/>
          <w:cols w:space="425" w:num="1"/>
          <w:docGrid w:type="lines" w:linePitch="312" w:charSpace="0"/>
        </w:sectPr>
      </w:pPr>
    </w:p>
    <w:p w14:paraId="1588E0B7">
      <w:pPr>
        <w:adjustRightInd w:val="0"/>
        <w:snapToGrid w:val="0"/>
        <w:spacing w:line="360" w:lineRule="auto"/>
      </w:pPr>
    </w:p>
    <w:p w14:paraId="6CF10F97">
      <w:pPr>
        <w:adjustRightInd w:val="0"/>
        <w:snapToGrid w:val="0"/>
        <w:spacing w:line="360" w:lineRule="auto"/>
      </w:pPr>
    </w:p>
    <w:tbl>
      <w:tblPr>
        <w:tblStyle w:val="7"/>
        <w:tblW w:w="8907" w:type="dxa"/>
        <w:tblInd w:w="1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1"/>
        <w:gridCol w:w="6030"/>
        <w:gridCol w:w="1566"/>
      </w:tblGrid>
      <w:tr w14:paraId="28910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1311" w:type="dxa"/>
            <w:noWrap/>
            <w:vAlign w:val="center"/>
          </w:tcPr>
          <w:p w14:paraId="409D58D0">
            <w:pPr>
              <w:adjustRightInd w:val="0"/>
              <w:snapToGrid w:val="0"/>
              <w:spacing w:line="360" w:lineRule="auto"/>
              <w:jc w:val="center"/>
              <w:rPr>
                <w:rFonts w:ascii="宋体"/>
                <w:b/>
                <w:sz w:val="24"/>
              </w:rPr>
            </w:pPr>
            <w:r>
              <w:rPr>
                <w:rFonts w:hint="eastAsia" w:ascii="宋体"/>
                <w:b/>
                <w:sz w:val="24"/>
              </w:rPr>
              <w:t>B级指标</w:t>
            </w:r>
          </w:p>
        </w:tc>
        <w:tc>
          <w:tcPr>
            <w:tcW w:w="6030" w:type="dxa"/>
            <w:noWrap/>
            <w:vAlign w:val="center"/>
          </w:tcPr>
          <w:p w14:paraId="16AB9F26">
            <w:pPr>
              <w:adjustRightInd w:val="0"/>
              <w:snapToGrid w:val="0"/>
              <w:spacing w:line="360" w:lineRule="auto"/>
              <w:ind w:left="228"/>
              <w:jc w:val="center"/>
              <w:rPr>
                <w:rFonts w:ascii="宋体"/>
                <w:b/>
                <w:sz w:val="24"/>
              </w:rPr>
            </w:pPr>
            <w:r>
              <w:rPr>
                <w:rFonts w:hint="eastAsia" w:ascii="宋体"/>
                <w:b/>
                <w:sz w:val="24"/>
              </w:rPr>
              <w:t>C 级 指 标</w:t>
            </w:r>
          </w:p>
        </w:tc>
        <w:tc>
          <w:tcPr>
            <w:tcW w:w="1566" w:type="dxa"/>
            <w:noWrap/>
            <w:vAlign w:val="center"/>
          </w:tcPr>
          <w:p w14:paraId="4857B097">
            <w:pPr>
              <w:adjustRightInd w:val="0"/>
              <w:snapToGrid w:val="0"/>
              <w:spacing w:line="360" w:lineRule="auto"/>
              <w:jc w:val="center"/>
              <w:rPr>
                <w:rFonts w:ascii="宋体"/>
                <w:b/>
                <w:sz w:val="24"/>
              </w:rPr>
            </w:pPr>
            <w:r>
              <w:rPr>
                <w:rFonts w:hint="eastAsia" w:ascii="宋体"/>
                <w:b/>
                <w:sz w:val="24"/>
              </w:rPr>
              <w:t>自评得分</w:t>
            </w:r>
          </w:p>
        </w:tc>
      </w:tr>
      <w:tr w14:paraId="78B08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311" w:type="dxa"/>
            <w:noWrap/>
            <w:vAlign w:val="center"/>
          </w:tcPr>
          <w:p w14:paraId="627EEED4">
            <w:pPr>
              <w:adjustRightInd w:val="0"/>
              <w:snapToGrid w:val="0"/>
              <w:spacing w:line="360" w:lineRule="auto"/>
              <w:jc w:val="center"/>
              <w:rPr>
                <w:rFonts w:ascii="宋体" w:hAnsi="宋体"/>
                <w:color w:val="000000"/>
                <w:szCs w:val="21"/>
              </w:rPr>
            </w:pPr>
            <w:r>
              <w:rPr>
                <w:rFonts w:hint="eastAsia" w:ascii="宋体" w:hAnsi="宋体"/>
                <w:color w:val="000000"/>
                <w:szCs w:val="21"/>
              </w:rPr>
              <w:t>B10</w:t>
            </w:r>
          </w:p>
          <w:p w14:paraId="1664A069">
            <w:pPr>
              <w:adjustRightInd w:val="0"/>
              <w:snapToGrid w:val="0"/>
              <w:spacing w:line="360" w:lineRule="auto"/>
              <w:jc w:val="center"/>
              <w:rPr>
                <w:rFonts w:ascii="宋体" w:hAnsi="宋体"/>
                <w:color w:val="000000"/>
                <w:szCs w:val="21"/>
              </w:rPr>
            </w:pPr>
            <w:r>
              <w:rPr>
                <w:rFonts w:hint="eastAsia" w:ascii="宋体" w:hAnsi="宋体"/>
                <w:color w:val="000000"/>
                <w:szCs w:val="21"/>
              </w:rPr>
              <w:t>园舍场地</w:t>
            </w:r>
          </w:p>
          <w:p w14:paraId="56BAA893">
            <w:pPr>
              <w:adjustRightInd w:val="0"/>
              <w:snapToGrid w:val="0"/>
              <w:spacing w:line="360" w:lineRule="auto"/>
              <w:jc w:val="center"/>
              <w:rPr>
                <w:rFonts w:ascii="宋体" w:hAnsi="宋体"/>
                <w:color w:val="000000"/>
                <w:szCs w:val="21"/>
              </w:rPr>
            </w:pPr>
            <w:r>
              <w:rPr>
                <w:rFonts w:hint="eastAsia" w:ascii="宋体" w:hAnsi="宋体"/>
                <w:color w:val="000000"/>
                <w:szCs w:val="21"/>
              </w:rPr>
              <w:t>2分</w:t>
            </w:r>
          </w:p>
          <w:p w14:paraId="42B1E21F">
            <w:pPr>
              <w:adjustRightInd w:val="0"/>
              <w:snapToGrid w:val="0"/>
              <w:spacing w:line="360" w:lineRule="auto"/>
              <w:jc w:val="center"/>
              <w:rPr>
                <w:rFonts w:ascii="宋体"/>
                <w:b/>
                <w:sz w:val="24"/>
              </w:rPr>
            </w:pPr>
          </w:p>
        </w:tc>
        <w:tc>
          <w:tcPr>
            <w:tcW w:w="6030" w:type="dxa"/>
            <w:noWrap/>
            <w:vAlign w:val="center"/>
          </w:tcPr>
          <w:p w14:paraId="7B8E0239">
            <w:pPr>
              <w:adjustRightInd w:val="0"/>
              <w:snapToGrid w:val="0"/>
              <w:spacing w:line="360" w:lineRule="auto"/>
              <w:rPr>
                <w:rFonts w:ascii="宋体" w:hAnsi="宋体" w:cs="宋体"/>
                <w:spacing w:val="-7"/>
                <w:szCs w:val="21"/>
              </w:rPr>
            </w:pPr>
            <w:r>
              <w:rPr>
                <w:rFonts w:ascii="宋体" w:hAnsi="宋体" w:cs="宋体"/>
                <w:szCs w:val="21"/>
              </w:rPr>
              <w:t>C</w:t>
            </w:r>
            <w:r>
              <w:rPr>
                <w:rFonts w:ascii="宋体" w:hAnsi="宋体" w:cs="宋体"/>
                <w:spacing w:val="1"/>
                <w:szCs w:val="21"/>
              </w:rPr>
              <w:t>2</w:t>
            </w:r>
            <w:r>
              <w:rPr>
                <w:rFonts w:hint="eastAsia" w:ascii="宋体" w:hAnsi="宋体" w:cs="宋体"/>
                <w:spacing w:val="1"/>
                <w:szCs w:val="21"/>
              </w:rPr>
              <w:t>2.生均建筑面积、幼儿活动用房生均建筑面积、室外游戏场地生均面积符合《幼儿园建设标准》相关规定。空间布局合理。各类设施设备安全、环保，符合幼儿年龄特点，方便幼儿使用和取放</w:t>
            </w:r>
            <w:r>
              <w:rPr>
                <w:rFonts w:hint="eastAsia" w:ascii="宋体" w:hAnsi="宋体" w:cs="宋体"/>
                <w:szCs w:val="21"/>
              </w:rPr>
              <w:t>（2分）</w:t>
            </w:r>
          </w:p>
        </w:tc>
        <w:tc>
          <w:tcPr>
            <w:tcW w:w="1566" w:type="dxa"/>
            <w:noWrap/>
            <w:vAlign w:val="center"/>
          </w:tcPr>
          <w:p w14:paraId="6C0DE2B0">
            <w:pPr>
              <w:adjustRightInd w:val="0"/>
              <w:snapToGrid w:val="0"/>
              <w:spacing w:line="360" w:lineRule="auto"/>
              <w:jc w:val="center"/>
              <w:rPr>
                <w:rFonts w:hint="default" w:ascii="宋体" w:eastAsia="宋体"/>
                <w:lang w:val="en-US" w:eastAsia="zh-CN"/>
              </w:rPr>
            </w:pPr>
            <w:r>
              <w:rPr>
                <w:rFonts w:hint="eastAsia" w:ascii="宋体"/>
                <w:lang w:val="en-US" w:eastAsia="zh-CN"/>
              </w:rPr>
              <w:t>1.5</w:t>
            </w:r>
          </w:p>
        </w:tc>
      </w:tr>
      <w:tr w14:paraId="6698C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311" w:type="dxa"/>
            <w:noWrap/>
            <w:vAlign w:val="center"/>
          </w:tcPr>
          <w:p w14:paraId="3C8D6B45">
            <w:pPr>
              <w:adjustRightInd w:val="0"/>
              <w:snapToGrid w:val="0"/>
              <w:spacing w:line="360" w:lineRule="auto"/>
              <w:jc w:val="center"/>
              <w:rPr>
                <w:rFonts w:ascii="宋体"/>
                <w:b/>
                <w:sz w:val="24"/>
              </w:rPr>
            </w:pPr>
            <w:r>
              <w:rPr>
                <w:rFonts w:hint="eastAsia" w:ascii="宋体" w:hAnsi="宋体"/>
                <w:color w:val="000000"/>
                <w:szCs w:val="21"/>
              </w:rPr>
              <w:t>补充说明</w:t>
            </w:r>
          </w:p>
        </w:tc>
        <w:tc>
          <w:tcPr>
            <w:tcW w:w="6030" w:type="dxa"/>
            <w:noWrap/>
            <w:vAlign w:val="center"/>
          </w:tcPr>
          <w:p w14:paraId="68D4255B">
            <w:pPr>
              <w:adjustRightInd w:val="0"/>
              <w:snapToGrid w:val="0"/>
              <w:spacing w:line="360" w:lineRule="auto"/>
              <w:rPr>
                <w:rFonts w:ascii="宋体" w:hAnsi="宋体" w:cs="宋体"/>
                <w:spacing w:val="-1"/>
                <w:szCs w:val="21"/>
              </w:rPr>
            </w:pPr>
            <w:r>
              <w:rPr>
                <w:rFonts w:hint="eastAsia" w:ascii="宋体" w:hAnsi="宋体" w:cs="宋体"/>
                <w:spacing w:val="-10"/>
                <w:szCs w:val="21"/>
              </w:rPr>
              <w:t>各类设施设备利用率高。</w:t>
            </w:r>
          </w:p>
        </w:tc>
        <w:tc>
          <w:tcPr>
            <w:tcW w:w="1566" w:type="dxa"/>
            <w:noWrap/>
            <w:vAlign w:val="center"/>
          </w:tcPr>
          <w:p w14:paraId="15B15754">
            <w:pPr>
              <w:adjustRightInd w:val="0"/>
              <w:snapToGrid w:val="0"/>
              <w:spacing w:line="360" w:lineRule="auto"/>
              <w:jc w:val="center"/>
              <w:rPr>
                <w:rFonts w:ascii="宋体"/>
              </w:rPr>
            </w:pPr>
          </w:p>
        </w:tc>
      </w:tr>
      <w:tr w14:paraId="09ACF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907" w:type="dxa"/>
            <w:gridSpan w:val="3"/>
            <w:noWrap/>
            <w:vAlign w:val="center"/>
          </w:tcPr>
          <w:p w14:paraId="210EE750">
            <w:pPr>
              <w:adjustRightInd w:val="0"/>
              <w:snapToGrid w:val="0"/>
              <w:spacing w:line="360" w:lineRule="auto"/>
              <w:jc w:val="center"/>
              <w:rPr>
                <w:rFonts w:ascii="宋体"/>
                <w:b/>
                <w:sz w:val="24"/>
              </w:rPr>
            </w:pPr>
            <w:r>
              <w:rPr>
                <w:rFonts w:hint="eastAsia" w:ascii="宋体"/>
                <w:b/>
                <w:sz w:val="24"/>
              </w:rPr>
              <w:t>自  评  概  述（尽量量化）</w:t>
            </w:r>
          </w:p>
        </w:tc>
      </w:tr>
      <w:tr w14:paraId="7DB0D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8907" w:type="dxa"/>
            <w:gridSpan w:val="3"/>
            <w:noWrap/>
            <w:vAlign w:val="center"/>
          </w:tcPr>
          <w:p w14:paraId="5272857B">
            <w:pPr>
              <w:adjustRightInd w:val="0"/>
              <w:snapToGrid w:val="0"/>
              <w:spacing w:line="360" w:lineRule="auto"/>
              <w:ind w:firstLine="420" w:firstLineChars="200"/>
              <w:rPr>
                <w:rFonts w:ascii="宋体"/>
                <w:color w:val="FF0000"/>
                <w:szCs w:val="21"/>
              </w:rPr>
            </w:pPr>
            <w:r>
              <w:rPr>
                <w:rFonts w:hint="eastAsia" w:ascii="宋体" w:hAnsi="宋体" w:cs="宋体"/>
                <w:color w:val="000000"/>
                <w:szCs w:val="21"/>
              </w:rPr>
              <w:t>采菱园现占地面积</w:t>
            </w:r>
            <w:r>
              <w:rPr>
                <w:rFonts w:ascii="宋体" w:hAnsi="宋体" w:cs="宋体"/>
                <w:color w:val="000000"/>
                <w:szCs w:val="21"/>
              </w:rPr>
              <w:t>5920</w:t>
            </w:r>
            <w:r>
              <w:rPr>
                <w:rFonts w:hint="eastAsia" w:ascii="宋体" w:hAnsi="宋体" w:cs="宋体"/>
                <w:color w:val="000000"/>
                <w:szCs w:val="21"/>
              </w:rPr>
              <w:t>平方米，建筑面积</w:t>
            </w:r>
            <w:r>
              <w:rPr>
                <w:rFonts w:ascii="宋体" w:hAnsi="宋体" w:cs="宋体"/>
                <w:color w:val="000000"/>
                <w:szCs w:val="21"/>
              </w:rPr>
              <w:t>5800</w:t>
            </w:r>
            <w:r>
              <w:rPr>
                <w:rFonts w:hint="eastAsia" w:ascii="宋体" w:hAnsi="宋体" w:cs="宋体"/>
                <w:color w:val="000000"/>
                <w:szCs w:val="21"/>
              </w:rPr>
              <w:t>平方米，绿化面积</w:t>
            </w:r>
            <w:r>
              <w:rPr>
                <w:rFonts w:ascii="宋体" w:hAnsi="宋体" w:cs="宋体"/>
                <w:color w:val="000000"/>
                <w:szCs w:val="21"/>
              </w:rPr>
              <w:t>1788</w:t>
            </w:r>
            <w:r>
              <w:rPr>
                <w:rFonts w:hint="eastAsia" w:ascii="宋体" w:hAnsi="宋体" w:cs="宋体"/>
                <w:color w:val="000000"/>
                <w:szCs w:val="21"/>
              </w:rPr>
              <w:t>平方米，户外活动场地</w:t>
            </w:r>
            <w:r>
              <w:rPr>
                <w:rFonts w:ascii="宋体" w:hAnsi="宋体" w:cs="宋体"/>
                <w:color w:val="000000"/>
                <w:szCs w:val="21"/>
              </w:rPr>
              <w:t>4468</w:t>
            </w:r>
            <w:r>
              <w:rPr>
                <w:rFonts w:hint="eastAsia" w:ascii="宋体" w:hAnsi="宋体" w:cs="宋体"/>
                <w:color w:val="000000"/>
                <w:szCs w:val="21"/>
              </w:rPr>
              <w:t>平方米。幼儿园生均建筑面积和室外游戏场地生均面积符合相关规定。为了保障幼儿户外活动高效优质开展，幼儿园不断优化设施设备，逐年改造升级户外游戏场地。24年采购了亿童大型跑酷和野趣玩具各1套，25年将南门老化的钻地升级改造成塑木地板，将西门长廊改造成玩沙玩水区域，并新购了一批安全、环保的玩具，满足不同年龄段儿童游戏需要。</w:t>
            </w:r>
          </w:p>
        </w:tc>
      </w:tr>
      <w:tr w14:paraId="32319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8907" w:type="dxa"/>
            <w:gridSpan w:val="3"/>
            <w:noWrap/>
            <w:vAlign w:val="center"/>
          </w:tcPr>
          <w:p w14:paraId="20E89610">
            <w:pPr>
              <w:adjustRightInd w:val="0"/>
              <w:snapToGrid w:val="0"/>
              <w:spacing w:line="360" w:lineRule="auto"/>
              <w:jc w:val="center"/>
              <w:rPr>
                <w:rFonts w:ascii="宋体"/>
                <w:b/>
                <w:sz w:val="24"/>
              </w:rPr>
            </w:pPr>
            <w:r>
              <w:rPr>
                <w:rFonts w:hint="eastAsia" w:ascii="宋体"/>
                <w:b/>
                <w:sz w:val="24"/>
              </w:rPr>
              <w:t>自评扣分情况及原因（简要概述）</w:t>
            </w:r>
          </w:p>
        </w:tc>
      </w:tr>
      <w:tr w14:paraId="15E29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907" w:type="dxa"/>
            <w:gridSpan w:val="3"/>
            <w:noWrap/>
            <w:vAlign w:val="center"/>
          </w:tcPr>
          <w:p w14:paraId="2381795B">
            <w:pPr>
              <w:adjustRightInd w:val="0"/>
              <w:snapToGrid w:val="0"/>
              <w:spacing w:line="360" w:lineRule="auto"/>
              <w:jc w:val="center"/>
              <w:rPr>
                <w:rFonts w:hint="default" w:ascii="宋体" w:eastAsia="宋体"/>
                <w:b/>
                <w:sz w:val="24"/>
                <w:lang w:val="en-US" w:eastAsia="zh-CN"/>
              </w:rPr>
            </w:pPr>
            <w:r>
              <w:rPr>
                <w:rFonts w:hint="eastAsia" w:ascii="宋体"/>
                <w:b w:val="0"/>
                <w:bCs/>
                <w:sz w:val="21"/>
                <w:szCs w:val="21"/>
                <w:lang w:val="en-US" w:eastAsia="zh-CN"/>
              </w:rPr>
              <w:t>幼儿园占地面积5920平方米，现有幼儿486人，生均占地面积为12平方米。占地面积不符合规范。</w:t>
            </w:r>
          </w:p>
        </w:tc>
      </w:tr>
      <w:tr w14:paraId="0287A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1311" w:type="dxa"/>
            <w:noWrap/>
            <w:vAlign w:val="center"/>
          </w:tcPr>
          <w:p w14:paraId="1BFE9AC0">
            <w:pPr>
              <w:adjustRightInd w:val="0"/>
              <w:snapToGrid w:val="0"/>
              <w:spacing w:line="360" w:lineRule="auto"/>
              <w:jc w:val="center"/>
              <w:rPr>
                <w:rFonts w:ascii="宋体"/>
                <w:b/>
                <w:sz w:val="24"/>
              </w:rPr>
            </w:pPr>
            <w:r>
              <w:rPr>
                <w:rFonts w:hint="eastAsia" w:ascii="宋体"/>
                <w:b/>
                <w:sz w:val="24"/>
              </w:rPr>
              <w:t>B级指标</w:t>
            </w:r>
          </w:p>
        </w:tc>
        <w:tc>
          <w:tcPr>
            <w:tcW w:w="6030" w:type="dxa"/>
            <w:noWrap/>
            <w:vAlign w:val="center"/>
          </w:tcPr>
          <w:p w14:paraId="770956BC">
            <w:pPr>
              <w:adjustRightInd w:val="0"/>
              <w:snapToGrid w:val="0"/>
              <w:spacing w:line="360" w:lineRule="auto"/>
              <w:ind w:left="228"/>
              <w:jc w:val="center"/>
              <w:rPr>
                <w:rFonts w:ascii="宋体"/>
                <w:b/>
                <w:sz w:val="24"/>
              </w:rPr>
            </w:pPr>
            <w:r>
              <w:rPr>
                <w:rFonts w:hint="eastAsia" w:ascii="宋体"/>
                <w:b/>
                <w:sz w:val="24"/>
              </w:rPr>
              <w:t>C 级 指 标</w:t>
            </w:r>
          </w:p>
        </w:tc>
        <w:tc>
          <w:tcPr>
            <w:tcW w:w="1566" w:type="dxa"/>
            <w:noWrap/>
            <w:vAlign w:val="center"/>
          </w:tcPr>
          <w:p w14:paraId="6272BAED">
            <w:pPr>
              <w:adjustRightInd w:val="0"/>
              <w:snapToGrid w:val="0"/>
              <w:spacing w:line="360" w:lineRule="auto"/>
              <w:jc w:val="center"/>
              <w:rPr>
                <w:rFonts w:ascii="宋体"/>
                <w:b/>
                <w:sz w:val="24"/>
              </w:rPr>
            </w:pPr>
            <w:r>
              <w:rPr>
                <w:rFonts w:hint="eastAsia" w:ascii="宋体"/>
                <w:b/>
                <w:sz w:val="24"/>
              </w:rPr>
              <w:t>自评得分</w:t>
            </w:r>
          </w:p>
        </w:tc>
      </w:tr>
      <w:tr w14:paraId="4E88E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1" w:hRule="atLeast"/>
        </w:trPr>
        <w:tc>
          <w:tcPr>
            <w:tcW w:w="1311" w:type="dxa"/>
            <w:noWrap/>
            <w:vAlign w:val="center"/>
          </w:tcPr>
          <w:p w14:paraId="7C7E3A1E">
            <w:pPr>
              <w:adjustRightInd w:val="0"/>
              <w:snapToGrid w:val="0"/>
              <w:spacing w:line="360" w:lineRule="auto"/>
              <w:jc w:val="center"/>
              <w:rPr>
                <w:rFonts w:ascii="宋体" w:hAnsi="宋体"/>
                <w:color w:val="000000"/>
                <w:szCs w:val="21"/>
              </w:rPr>
            </w:pPr>
            <w:r>
              <w:rPr>
                <w:rFonts w:hint="eastAsia" w:ascii="宋体" w:hAnsi="宋体"/>
                <w:color w:val="000000"/>
                <w:szCs w:val="21"/>
              </w:rPr>
              <w:t>B11</w:t>
            </w:r>
          </w:p>
          <w:p w14:paraId="13E2B9DA">
            <w:pPr>
              <w:adjustRightInd w:val="0"/>
              <w:snapToGrid w:val="0"/>
              <w:spacing w:line="360" w:lineRule="auto"/>
              <w:jc w:val="center"/>
              <w:rPr>
                <w:rFonts w:ascii="宋体" w:hAnsi="宋体"/>
                <w:color w:val="000000"/>
                <w:szCs w:val="21"/>
              </w:rPr>
            </w:pPr>
            <w:r>
              <w:rPr>
                <w:rFonts w:hint="eastAsia" w:ascii="宋体" w:hAnsi="宋体"/>
                <w:color w:val="000000"/>
                <w:szCs w:val="21"/>
              </w:rPr>
              <w:t>玩具材料</w:t>
            </w:r>
          </w:p>
          <w:p w14:paraId="4D10AA49">
            <w:pPr>
              <w:adjustRightInd w:val="0"/>
              <w:snapToGrid w:val="0"/>
              <w:spacing w:line="360" w:lineRule="auto"/>
              <w:jc w:val="center"/>
              <w:rPr>
                <w:rFonts w:ascii="宋体" w:hAnsi="宋体"/>
                <w:color w:val="000000"/>
                <w:szCs w:val="21"/>
              </w:rPr>
            </w:pPr>
            <w:r>
              <w:rPr>
                <w:rFonts w:hint="eastAsia" w:ascii="宋体" w:hAnsi="宋体"/>
                <w:color w:val="000000"/>
                <w:szCs w:val="21"/>
              </w:rPr>
              <w:t>6分</w:t>
            </w:r>
          </w:p>
        </w:tc>
        <w:tc>
          <w:tcPr>
            <w:tcW w:w="6030" w:type="dxa"/>
            <w:noWrap/>
            <w:vAlign w:val="center"/>
          </w:tcPr>
          <w:p w14:paraId="72889CBD">
            <w:pPr>
              <w:adjustRightInd w:val="0"/>
              <w:snapToGrid w:val="0"/>
              <w:spacing w:line="360" w:lineRule="auto"/>
              <w:rPr>
                <w:rFonts w:ascii="宋体" w:hAnsi="宋体" w:cs="宋体"/>
                <w:spacing w:val="-7"/>
                <w:szCs w:val="21"/>
              </w:rPr>
            </w:pPr>
            <w:r>
              <w:rPr>
                <w:rFonts w:ascii="宋体" w:hAnsi="宋体" w:cs="宋体"/>
                <w:spacing w:val="-4"/>
                <w:szCs w:val="21"/>
              </w:rPr>
              <w:t>C</w:t>
            </w:r>
            <w:r>
              <w:rPr>
                <w:rFonts w:hint="eastAsia" w:ascii="宋体" w:hAnsi="宋体" w:cs="宋体"/>
                <w:spacing w:val="-8"/>
                <w:szCs w:val="21"/>
              </w:rPr>
              <w:t>23</w:t>
            </w:r>
            <w:r>
              <w:rPr>
                <w:rFonts w:ascii="宋体" w:hAnsi="宋体" w:cs="宋体"/>
                <w:spacing w:val="-8"/>
                <w:szCs w:val="21"/>
              </w:rPr>
              <w:t>.</w:t>
            </w:r>
            <w:r>
              <w:rPr>
                <w:rFonts w:hint="eastAsia" w:ascii="宋体" w:hAnsi="宋体" w:cs="宋体"/>
                <w:spacing w:val="-8"/>
                <w:szCs w:val="21"/>
              </w:rPr>
              <w:t>玩具与活动器械符合安全质量标准。玩具以低结构材料为主，种类丰富多样，数量充足，符合幼儿发展水平和多样化的发展需求，并及时调整更新</w:t>
            </w:r>
            <w:r>
              <w:rPr>
                <w:rFonts w:hint="eastAsia" w:ascii="宋体" w:hAnsi="宋体" w:cs="宋体"/>
                <w:spacing w:val="-7"/>
                <w:szCs w:val="21"/>
              </w:rPr>
              <w:t>（4分）</w:t>
            </w:r>
          </w:p>
          <w:p w14:paraId="08911B1E">
            <w:pPr>
              <w:adjustRightInd w:val="0"/>
              <w:snapToGrid w:val="0"/>
              <w:spacing w:line="360" w:lineRule="auto"/>
              <w:rPr>
                <w:rFonts w:ascii="宋体" w:hAnsi="宋体" w:cs="宋体"/>
                <w:spacing w:val="-7"/>
                <w:szCs w:val="21"/>
              </w:rPr>
            </w:pPr>
            <w:r>
              <w:rPr>
                <w:rFonts w:ascii="宋体" w:hAnsi="宋体" w:cs="宋体"/>
                <w:szCs w:val="21"/>
              </w:rPr>
              <w:t>C</w:t>
            </w:r>
            <w:r>
              <w:rPr>
                <w:rFonts w:hint="eastAsia" w:ascii="宋体" w:hAnsi="宋体" w:cs="宋体"/>
                <w:spacing w:val="1"/>
                <w:szCs w:val="21"/>
              </w:rPr>
              <w:t>24</w:t>
            </w:r>
            <w:r>
              <w:rPr>
                <w:rFonts w:ascii="宋体" w:hAnsi="宋体" w:cs="宋体"/>
                <w:spacing w:val="1"/>
                <w:szCs w:val="21"/>
              </w:rPr>
              <w:t>.</w:t>
            </w:r>
            <w:r>
              <w:rPr>
                <w:rFonts w:hint="eastAsia" w:ascii="宋体" w:hAnsi="宋体" w:cs="宋体"/>
                <w:spacing w:val="1"/>
                <w:szCs w:val="21"/>
              </w:rPr>
              <w:t>配备的图画书生均数量≥10册，每班复本量≤5册。配备的图画书应符合幼儿年龄特点和认知水平，注重体现中华优秀传统文化和现代生活特色。没有存在意识形态问题和宗教渗透问题的图画书。无幼儿教材和境外课程</w:t>
            </w:r>
            <w:r>
              <w:rPr>
                <w:rFonts w:hint="eastAsia" w:ascii="宋体" w:hAnsi="宋体" w:cs="宋体"/>
                <w:spacing w:val="-1"/>
                <w:szCs w:val="21"/>
              </w:rPr>
              <w:t>（2分）</w:t>
            </w:r>
          </w:p>
        </w:tc>
        <w:tc>
          <w:tcPr>
            <w:tcW w:w="1566" w:type="dxa"/>
            <w:vMerge w:val="restart"/>
            <w:noWrap/>
            <w:vAlign w:val="center"/>
          </w:tcPr>
          <w:p w14:paraId="5B971E5D">
            <w:pPr>
              <w:adjustRightInd w:val="0"/>
              <w:snapToGrid w:val="0"/>
              <w:spacing w:line="360" w:lineRule="auto"/>
              <w:jc w:val="center"/>
              <w:rPr>
                <w:rFonts w:ascii="宋体"/>
              </w:rPr>
            </w:pPr>
            <w:r>
              <w:rPr>
                <w:rFonts w:hint="eastAsia" w:ascii="宋体"/>
              </w:rPr>
              <w:t>6</w:t>
            </w:r>
          </w:p>
        </w:tc>
      </w:tr>
      <w:tr w14:paraId="06848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trPr>
        <w:tc>
          <w:tcPr>
            <w:tcW w:w="1311" w:type="dxa"/>
            <w:noWrap/>
            <w:vAlign w:val="center"/>
          </w:tcPr>
          <w:p w14:paraId="170F1C4D">
            <w:pPr>
              <w:adjustRightInd w:val="0"/>
              <w:snapToGrid w:val="0"/>
              <w:spacing w:line="360" w:lineRule="auto"/>
              <w:jc w:val="center"/>
              <w:rPr>
                <w:rFonts w:ascii="宋体" w:hAnsi="宋体"/>
                <w:color w:val="000000"/>
                <w:szCs w:val="21"/>
              </w:rPr>
            </w:pPr>
            <w:r>
              <w:rPr>
                <w:rFonts w:hint="eastAsia" w:ascii="宋体" w:hAnsi="宋体"/>
                <w:color w:val="000000"/>
                <w:szCs w:val="21"/>
              </w:rPr>
              <w:t>补充说明</w:t>
            </w:r>
          </w:p>
        </w:tc>
        <w:tc>
          <w:tcPr>
            <w:tcW w:w="6030" w:type="dxa"/>
            <w:noWrap/>
            <w:vAlign w:val="center"/>
          </w:tcPr>
          <w:p w14:paraId="381F8AF7">
            <w:pPr>
              <w:adjustRightInd w:val="0"/>
              <w:snapToGrid w:val="0"/>
              <w:spacing w:line="360" w:lineRule="auto"/>
              <w:rPr>
                <w:rFonts w:ascii="宋体" w:hAnsi="宋体" w:cs="宋体"/>
                <w:szCs w:val="21"/>
              </w:rPr>
            </w:pPr>
            <w:r>
              <w:rPr>
                <w:rFonts w:hint="eastAsia" w:ascii="宋体" w:hAnsi="宋体" w:cs="宋体"/>
                <w:szCs w:val="21"/>
              </w:rPr>
              <w:t>幼儿园进行图书清理自查自纠工作。</w:t>
            </w:r>
          </w:p>
        </w:tc>
        <w:tc>
          <w:tcPr>
            <w:tcW w:w="1566" w:type="dxa"/>
            <w:vMerge w:val="continue"/>
            <w:noWrap/>
            <w:vAlign w:val="center"/>
          </w:tcPr>
          <w:p w14:paraId="713A9701">
            <w:pPr>
              <w:adjustRightInd w:val="0"/>
              <w:snapToGrid w:val="0"/>
              <w:spacing w:line="360" w:lineRule="auto"/>
              <w:jc w:val="center"/>
              <w:rPr>
                <w:rFonts w:ascii="宋体"/>
              </w:rPr>
            </w:pPr>
          </w:p>
        </w:tc>
      </w:tr>
      <w:tr w14:paraId="07B47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907" w:type="dxa"/>
            <w:gridSpan w:val="3"/>
            <w:noWrap/>
            <w:vAlign w:val="center"/>
          </w:tcPr>
          <w:p w14:paraId="10E5B1BB">
            <w:pPr>
              <w:adjustRightInd w:val="0"/>
              <w:snapToGrid w:val="0"/>
              <w:spacing w:line="360" w:lineRule="auto"/>
              <w:jc w:val="center"/>
              <w:rPr>
                <w:rFonts w:ascii="宋体"/>
                <w:b/>
                <w:sz w:val="24"/>
              </w:rPr>
            </w:pPr>
            <w:r>
              <w:rPr>
                <w:rFonts w:hint="eastAsia" w:ascii="宋体"/>
                <w:b/>
                <w:sz w:val="24"/>
              </w:rPr>
              <w:t>自  评  概  述（尽量量化）</w:t>
            </w:r>
          </w:p>
        </w:tc>
      </w:tr>
      <w:tr w14:paraId="5EE75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8907" w:type="dxa"/>
            <w:gridSpan w:val="3"/>
            <w:noWrap/>
            <w:vAlign w:val="center"/>
          </w:tcPr>
          <w:p w14:paraId="6A3CD043">
            <w:pPr>
              <w:adjustRightInd w:val="0"/>
              <w:snapToGrid w:val="0"/>
              <w:spacing w:line="360" w:lineRule="auto"/>
              <w:ind w:firstLine="422" w:firstLineChars="200"/>
              <w:rPr>
                <w:rFonts w:ascii="宋体"/>
                <w:szCs w:val="21"/>
              </w:rPr>
            </w:pPr>
            <w:r>
              <w:rPr>
                <w:rFonts w:hint="eastAsia" w:ascii="宋体"/>
                <w:b/>
                <w:szCs w:val="21"/>
              </w:rPr>
              <w:t>玩具和材料种类丰富，并不断调整更新。</w:t>
            </w:r>
            <w:r>
              <w:rPr>
                <w:rFonts w:hint="eastAsia" w:ascii="宋体"/>
                <w:szCs w:val="21"/>
              </w:rPr>
              <w:t>我园能根据《江苏省幼儿园技术装备标准》要求，不断完善幼儿园的保教设施设备，丰富教玩具和图书数量与内容。今年园内新增了野趣组合、跑酷运动、花车玩具等。每个班级均配有电脑、电视和一体机等现代教学设备，有与课程相配套的图片，音像和课件资料。为弥补孩子科学思维能力的弱项，每班配备了亿童科学玩具和益咕玩具。结合主题的推进，玩具材料进行动态调整，一方面购买了一部分角色类、建构类、阅读类、益智类等生动有趣的玩具，另一方面发动家长和孩子一起收集生活中的低结构材料来丰富班级素材库，尤其多利用一些自然材料来开展游戏，同时班级教师能根据主题活动内容自制教玩具。</w:t>
            </w:r>
          </w:p>
          <w:p w14:paraId="1A0F8562">
            <w:pPr>
              <w:adjustRightInd w:val="0"/>
              <w:snapToGrid w:val="0"/>
              <w:spacing w:line="360" w:lineRule="auto"/>
              <w:ind w:firstLine="422" w:firstLineChars="200"/>
              <w:rPr>
                <w:rFonts w:hint="eastAsia" w:ascii="宋体"/>
                <w:szCs w:val="21"/>
              </w:rPr>
            </w:pPr>
            <w:r>
              <w:rPr>
                <w:rFonts w:hint="eastAsia" w:ascii="宋体"/>
                <w:b/>
                <w:szCs w:val="21"/>
              </w:rPr>
              <w:t>筛选优质绘本，传承优秀传统文化。</w:t>
            </w:r>
            <w:r>
              <w:rPr>
                <w:rFonts w:hint="eastAsia" w:ascii="宋体"/>
                <w:szCs w:val="21"/>
              </w:rPr>
              <w:t>每学期幼儿园会为幼儿添置适合各年龄层幼儿需要的绘本图书，为教师购买教育教学参考书以及文化书籍，并且定期进行图书清理自查自纠工作。每位教师参与主题背景下绘本书籍的梳理，经行政审核后进行配备，</w:t>
            </w:r>
            <w:r>
              <w:rPr>
                <w:rFonts w:hint="eastAsia" w:ascii="宋体" w:hAnsi="宋体" w:cs="宋体"/>
                <w:spacing w:val="1"/>
                <w:szCs w:val="21"/>
              </w:rPr>
              <w:t>配备的图画书符合幼儿年龄特点和认知水平，注重体现中华优秀传统文化和现代生活特色。</w:t>
            </w:r>
            <w:r>
              <w:rPr>
                <w:rFonts w:hint="eastAsia" w:ascii="宋体"/>
                <w:szCs w:val="21"/>
              </w:rPr>
              <w:t>我园的保教设施设备和教具玩具图书使用、管理均建立了比较完善的制度。在幼儿阅览区域里，图书近6000 册，</w:t>
            </w:r>
            <w:r>
              <w:rPr>
                <w:rFonts w:hint="eastAsia" w:ascii="宋体" w:hAnsi="宋体" w:cs="宋体"/>
                <w:spacing w:val="1"/>
                <w:szCs w:val="21"/>
              </w:rPr>
              <w:t>配备的图画书生均数量≥10册，每班复本量≤5册</w:t>
            </w:r>
            <w:r>
              <w:rPr>
                <w:rFonts w:hint="eastAsia" w:ascii="宋体"/>
                <w:szCs w:val="21"/>
              </w:rPr>
              <w:t>。</w:t>
            </w:r>
          </w:p>
          <w:p w14:paraId="3776C19E">
            <w:pPr>
              <w:adjustRightInd w:val="0"/>
              <w:snapToGrid w:val="0"/>
              <w:spacing w:line="360" w:lineRule="auto"/>
              <w:ind w:firstLine="420" w:firstLineChars="200"/>
              <w:rPr>
                <w:rFonts w:hint="eastAsia" w:ascii="宋体"/>
                <w:szCs w:val="21"/>
              </w:rPr>
            </w:pPr>
          </w:p>
          <w:p w14:paraId="1AFA6976">
            <w:pPr>
              <w:adjustRightInd w:val="0"/>
              <w:snapToGrid w:val="0"/>
              <w:spacing w:line="360" w:lineRule="auto"/>
              <w:ind w:firstLine="420" w:firstLineChars="200"/>
              <w:rPr>
                <w:rFonts w:hint="eastAsia" w:ascii="宋体"/>
                <w:szCs w:val="21"/>
              </w:rPr>
            </w:pPr>
          </w:p>
          <w:p w14:paraId="12443155">
            <w:pPr>
              <w:adjustRightInd w:val="0"/>
              <w:snapToGrid w:val="0"/>
              <w:spacing w:line="360" w:lineRule="auto"/>
              <w:ind w:firstLine="420" w:firstLineChars="200"/>
              <w:rPr>
                <w:rFonts w:hint="eastAsia" w:ascii="宋体"/>
                <w:szCs w:val="21"/>
              </w:rPr>
            </w:pPr>
          </w:p>
          <w:p w14:paraId="764EB361">
            <w:pPr>
              <w:adjustRightInd w:val="0"/>
              <w:snapToGrid w:val="0"/>
              <w:spacing w:line="360" w:lineRule="auto"/>
              <w:ind w:firstLine="420" w:firstLineChars="200"/>
              <w:rPr>
                <w:rFonts w:hint="eastAsia" w:ascii="宋体"/>
                <w:szCs w:val="21"/>
              </w:rPr>
            </w:pPr>
          </w:p>
          <w:p w14:paraId="674D102B">
            <w:pPr>
              <w:adjustRightInd w:val="0"/>
              <w:snapToGrid w:val="0"/>
              <w:spacing w:line="360" w:lineRule="auto"/>
              <w:ind w:firstLine="420" w:firstLineChars="200"/>
              <w:rPr>
                <w:rFonts w:hint="eastAsia" w:ascii="宋体"/>
                <w:szCs w:val="21"/>
              </w:rPr>
            </w:pPr>
          </w:p>
        </w:tc>
      </w:tr>
      <w:tr w14:paraId="667DA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8907" w:type="dxa"/>
            <w:gridSpan w:val="3"/>
            <w:noWrap/>
            <w:vAlign w:val="center"/>
          </w:tcPr>
          <w:p w14:paraId="45ECC2CE">
            <w:pPr>
              <w:adjustRightInd w:val="0"/>
              <w:snapToGrid w:val="0"/>
              <w:spacing w:line="360" w:lineRule="auto"/>
              <w:jc w:val="center"/>
              <w:rPr>
                <w:rFonts w:ascii="宋体"/>
                <w:b/>
                <w:sz w:val="24"/>
              </w:rPr>
            </w:pPr>
            <w:r>
              <w:rPr>
                <w:rFonts w:hint="eastAsia" w:ascii="宋体"/>
                <w:b/>
                <w:sz w:val="24"/>
              </w:rPr>
              <w:t>自评扣分情况及原因（简要概述）</w:t>
            </w:r>
          </w:p>
        </w:tc>
      </w:tr>
      <w:tr w14:paraId="5F01D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907" w:type="dxa"/>
            <w:gridSpan w:val="3"/>
            <w:noWrap/>
            <w:vAlign w:val="center"/>
          </w:tcPr>
          <w:p w14:paraId="1300CA9D">
            <w:pPr>
              <w:adjustRightInd w:val="0"/>
              <w:snapToGrid w:val="0"/>
              <w:spacing w:line="360" w:lineRule="auto"/>
              <w:rPr>
                <w:rFonts w:ascii="宋体"/>
                <w:b/>
                <w:sz w:val="24"/>
              </w:rPr>
            </w:pPr>
          </w:p>
        </w:tc>
      </w:tr>
    </w:tbl>
    <w:p w14:paraId="521443F1">
      <w:pPr>
        <w:adjustRightInd w:val="0"/>
        <w:snapToGrid w:val="0"/>
        <w:spacing w:line="360" w:lineRule="auto"/>
      </w:pPr>
    </w:p>
    <w:p w14:paraId="447550CD">
      <w:pPr>
        <w:adjustRightInd w:val="0"/>
        <w:snapToGrid w:val="0"/>
        <w:spacing w:line="360" w:lineRule="auto"/>
      </w:pPr>
    </w:p>
    <w:tbl>
      <w:tblPr>
        <w:tblStyle w:val="7"/>
        <w:tblW w:w="8907" w:type="dxa"/>
        <w:tblInd w:w="1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1"/>
        <w:gridCol w:w="6030"/>
        <w:gridCol w:w="1566"/>
      </w:tblGrid>
      <w:tr w14:paraId="5E615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1311" w:type="dxa"/>
            <w:noWrap/>
            <w:vAlign w:val="center"/>
          </w:tcPr>
          <w:p w14:paraId="63696730">
            <w:pPr>
              <w:adjustRightInd w:val="0"/>
              <w:snapToGrid w:val="0"/>
              <w:spacing w:line="360" w:lineRule="auto"/>
              <w:jc w:val="center"/>
              <w:rPr>
                <w:rFonts w:ascii="宋体"/>
                <w:b/>
                <w:sz w:val="24"/>
              </w:rPr>
            </w:pPr>
            <w:r>
              <w:rPr>
                <w:rFonts w:hint="eastAsia" w:ascii="宋体"/>
                <w:b/>
                <w:sz w:val="24"/>
              </w:rPr>
              <w:t>B级指标</w:t>
            </w:r>
          </w:p>
        </w:tc>
        <w:tc>
          <w:tcPr>
            <w:tcW w:w="6030" w:type="dxa"/>
            <w:noWrap/>
            <w:vAlign w:val="center"/>
          </w:tcPr>
          <w:p w14:paraId="49B0633C">
            <w:pPr>
              <w:adjustRightInd w:val="0"/>
              <w:snapToGrid w:val="0"/>
              <w:spacing w:line="360" w:lineRule="auto"/>
              <w:ind w:left="228"/>
              <w:jc w:val="center"/>
              <w:rPr>
                <w:rFonts w:ascii="宋体"/>
                <w:b/>
                <w:sz w:val="24"/>
              </w:rPr>
            </w:pPr>
            <w:r>
              <w:rPr>
                <w:rFonts w:hint="eastAsia" w:ascii="宋体"/>
                <w:b/>
                <w:sz w:val="24"/>
              </w:rPr>
              <w:t>C 级 指 标</w:t>
            </w:r>
          </w:p>
        </w:tc>
        <w:tc>
          <w:tcPr>
            <w:tcW w:w="1566" w:type="dxa"/>
            <w:noWrap/>
            <w:vAlign w:val="center"/>
          </w:tcPr>
          <w:p w14:paraId="737CBA2E">
            <w:pPr>
              <w:adjustRightInd w:val="0"/>
              <w:snapToGrid w:val="0"/>
              <w:spacing w:line="360" w:lineRule="auto"/>
              <w:jc w:val="center"/>
              <w:rPr>
                <w:rFonts w:ascii="宋体"/>
                <w:b/>
                <w:sz w:val="24"/>
              </w:rPr>
            </w:pPr>
            <w:r>
              <w:rPr>
                <w:rFonts w:hint="eastAsia" w:ascii="宋体"/>
                <w:b/>
                <w:sz w:val="24"/>
              </w:rPr>
              <w:t>自评得分</w:t>
            </w:r>
          </w:p>
        </w:tc>
      </w:tr>
      <w:tr w14:paraId="7F268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7" w:hRule="atLeast"/>
        </w:trPr>
        <w:tc>
          <w:tcPr>
            <w:tcW w:w="1311" w:type="dxa"/>
            <w:noWrap/>
            <w:vAlign w:val="center"/>
          </w:tcPr>
          <w:p w14:paraId="024DB02C">
            <w:pPr>
              <w:adjustRightInd w:val="0"/>
              <w:snapToGrid w:val="0"/>
              <w:spacing w:line="360" w:lineRule="auto"/>
              <w:jc w:val="center"/>
              <w:rPr>
                <w:rFonts w:ascii="宋体" w:hAnsi="宋体"/>
                <w:color w:val="000000"/>
                <w:szCs w:val="21"/>
              </w:rPr>
            </w:pPr>
            <w:r>
              <w:rPr>
                <w:rFonts w:hint="eastAsia" w:ascii="宋体" w:hAnsi="宋体"/>
                <w:color w:val="000000"/>
                <w:szCs w:val="21"/>
              </w:rPr>
              <w:t>B12</w:t>
            </w:r>
          </w:p>
          <w:p w14:paraId="6011A872">
            <w:pPr>
              <w:adjustRightInd w:val="0"/>
              <w:snapToGrid w:val="0"/>
              <w:spacing w:line="360" w:lineRule="auto"/>
              <w:jc w:val="center"/>
              <w:rPr>
                <w:rFonts w:ascii="宋体" w:hAnsi="宋体"/>
                <w:color w:val="000000"/>
                <w:szCs w:val="21"/>
              </w:rPr>
            </w:pPr>
            <w:r>
              <w:rPr>
                <w:rFonts w:hint="eastAsia" w:ascii="宋体" w:hAnsi="宋体"/>
                <w:color w:val="000000"/>
                <w:szCs w:val="21"/>
              </w:rPr>
              <w:t>师德师风</w:t>
            </w:r>
          </w:p>
          <w:p w14:paraId="4A5455B1">
            <w:pPr>
              <w:adjustRightInd w:val="0"/>
              <w:snapToGrid w:val="0"/>
              <w:spacing w:line="360" w:lineRule="auto"/>
              <w:jc w:val="center"/>
              <w:rPr>
                <w:rFonts w:ascii="宋体"/>
                <w:b/>
                <w:sz w:val="24"/>
              </w:rPr>
            </w:pPr>
            <w:r>
              <w:rPr>
                <w:rFonts w:hint="eastAsia" w:ascii="宋体" w:hAnsi="宋体"/>
                <w:color w:val="000000"/>
                <w:szCs w:val="21"/>
              </w:rPr>
              <w:t>3分</w:t>
            </w:r>
          </w:p>
        </w:tc>
        <w:tc>
          <w:tcPr>
            <w:tcW w:w="6030" w:type="dxa"/>
            <w:noWrap/>
            <w:vAlign w:val="center"/>
          </w:tcPr>
          <w:p w14:paraId="1322C16A">
            <w:pPr>
              <w:adjustRightInd w:val="0"/>
              <w:snapToGrid w:val="0"/>
              <w:spacing w:line="360" w:lineRule="auto"/>
              <w:rPr>
                <w:rFonts w:ascii="宋体" w:hAnsi="宋体"/>
                <w:color w:val="000000"/>
                <w:szCs w:val="21"/>
              </w:rPr>
            </w:pPr>
            <w:r>
              <w:rPr>
                <w:rFonts w:ascii="宋体" w:hAnsi="宋体" w:cs="宋体"/>
                <w:spacing w:val="-1"/>
                <w:szCs w:val="21"/>
              </w:rPr>
              <w:t>C</w:t>
            </w:r>
            <w:r>
              <w:rPr>
                <w:rFonts w:hint="eastAsia" w:ascii="宋体" w:hAnsi="宋体" w:cs="宋体"/>
                <w:spacing w:val="-2"/>
                <w:szCs w:val="21"/>
              </w:rPr>
              <w:t>25</w:t>
            </w:r>
            <w:r>
              <w:rPr>
                <w:rFonts w:ascii="宋体" w:hAnsi="宋体" w:cs="宋体"/>
                <w:spacing w:val="-2"/>
                <w:szCs w:val="21"/>
              </w:rPr>
              <w:t>.</w:t>
            </w:r>
            <w:r>
              <w:rPr>
                <w:rFonts w:hint="eastAsia" w:ascii="宋体" w:hAnsi="宋体" w:cs="宋体"/>
                <w:spacing w:val="-2"/>
                <w:szCs w:val="21"/>
              </w:rPr>
              <w:t>将师德作为评价教职工的第一标准，建立健全师德师风建设机制，常态化开展师德教育。教职工爱党爱国、爱岗敬业，对幼儿充满爱心。保教人员语言规范，举止文明。无虐待体罚、歧视挖苦等损害幼儿身心健康行为，无利用家长谋取不当利益等师德失范行为</w:t>
            </w:r>
            <w:r>
              <w:rPr>
                <w:rFonts w:hint="eastAsia" w:ascii="宋体" w:hAnsi="宋体" w:cs="宋体"/>
                <w:spacing w:val="-4"/>
                <w:szCs w:val="21"/>
              </w:rPr>
              <w:t>（3分）</w:t>
            </w:r>
          </w:p>
        </w:tc>
        <w:tc>
          <w:tcPr>
            <w:tcW w:w="1566" w:type="dxa"/>
            <w:vMerge w:val="restart"/>
            <w:noWrap/>
            <w:vAlign w:val="center"/>
          </w:tcPr>
          <w:p w14:paraId="0ADE64B7">
            <w:pPr>
              <w:adjustRightInd w:val="0"/>
              <w:snapToGrid w:val="0"/>
              <w:spacing w:line="360" w:lineRule="auto"/>
              <w:jc w:val="center"/>
              <w:rPr>
                <w:rFonts w:ascii="宋体"/>
              </w:rPr>
            </w:pPr>
            <w:r>
              <w:rPr>
                <w:rFonts w:hint="eastAsia" w:ascii="宋体"/>
              </w:rPr>
              <w:t>3</w:t>
            </w:r>
          </w:p>
        </w:tc>
      </w:tr>
      <w:tr w14:paraId="0456F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trPr>
        <w:tc>
          <w:tcPr>
            <w:tcW w:w="1311" w:type="dxa"/>
            <w:noWrap/>
            <w:vAlign w:val="center"/>
          </w:tcPr>
          <w:p w14:paraId="5906C435">
            <w:pPr>
              <w:adjustRightInd w:val="0"/>
              <w:snapToGrid w:val="0"/>
              <w:spacing w:line="360" w:lineRule="auto"/>
              <w:jc w:val="center"/>
              <w:rPr>
                <w:rFonts w:ascii="宋体" w:hAnsi="宋体"/>
                <w:color w:val="000000"/>
                <w:szCs w:val="21"/>
              </w:rPr>
            </w:pPr>
            <w:r>
              <w:rPr>
                <w:rFonts w:hint="eastAsia" w:ascii="宋体" w:hAnsi="宋体"/>
                <w:color w:val="000000"/>
                <w:szCs w:val="21"/>
              </w:rPr>
              <w:t>补充说明</w:t>
            </w:r>
          </w:p>
        </w:tc>
        <w:tc>
          <w:tcPr>
            <w:tcW w:w="6030" w:type="dxa"/>
            <w:noWrap/>
            <w:vAlign w:val="center"/>
          </w:tcPr>
          <w:p w14:paraId="3007EB35">
            <w:pPr>
              <w:adjustRightInd w:val="0"/>
              <w:snapToGrid w:val="0"/>
              <w:spacing w:line="360" w:lineRule="auto"/>
              <w:rPr>
                <w:rFonts w:ascii="宋体" w:hAnsi="宋体" w:cs="宋体"/>
                <w:spacing w:val="-1"/>
                <w:szCs w:val="21"/>
              </w:rPr>
            </w:pPr>
            <w:r>
              <w:rPr>
                <w:rFonts w:hint="eastAsia" w:ascii="宋体" w:hAnsi="宋体" w:cs="宋体"/>
                <w:spacing w:val="-4"/>
                <w:szCs w:val="21"/>
              </w:rPr>
              <w:t>教师能公平公正对待每位幼儿，无体罚或变相体罚幼儿、侮辱幼儿及家长等有悖师德的现象。</w:t>
            </w:r>
          </w:p>
        </w:tc>
        <w:tc>
          <w:tcPr>
            <w:tcW w:w="1566" w:type="dxa"/>
            <w:vMerge w:val="continue"/>
            <w:noWrap/>
            <w:vAlign w:val="center"/>
          </w:tcPr>
          <w:p w14:paraId="3DA94D49">
            <w:pPr>
              <w:adjustRightInd w:val="0"/>
              <w:snapToGrid w:val="0"/>
              <w:spacing w:line="360" w:lineRule="auto"/>
              <w:jc w:val="center"/>
              <w:rPr>
                <w:rFonts w:ascii="宋体"/>
              </w:rPr>
            </w:pPr>
          </w:p>
        </w:tc>
      </w:tr>
      <w:tr w14:paraId="52F88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907" w:type="dxa"/>
            <w:gridSpan w:val="3"/>
            <w:noWrap/>
            <w:vAlign w:val="center"/>
          </w:tcPr>
          <w:p w14:paraId="1719C2B8">
            <w:pPr>
              <w:adjustRightInd w:val="0"/>
              <w:snapToGrid w:val="0"/>
              <w:spacing w:line="360" w:lineRule="auto"/>
              <w:jc w:val="center"/>
              <w:rPr>
                <w:rFonts w:ascii="宋体"/>
                <w:b/>
                <w:sz w:val="24"/>
              </w:rPr>
            </w:pPr>
            <w:r>
              <w:rPr>
                <w:rFonts w:hint="eastAsia" w:ascii="宋体"/>
                <w:b/>
                <w:sz w:val="24"/>
              </w:rPr>
              <w:t>自  评  概  述（尽量量化）</w:t>
            </w:r>
          </w:p>
        </w:tc>
      </w:tr>
      <w:tr w14:paraId="4F118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8907" w:type="dxa"/>
            <w:gridSpan w:val="3"/>
            <w:noWrap/>
            <w:vAlign w:val="center"/>
          </w:tcPr>
          <w:p w14:paraId="69920D6B">
            <w:pPr>
              <w:adjustRightInd w:val="0"/>
              <w:snapToGrid w:val="0"/>
              <w:spacing w:line="360" w:lineRule="auto"/>
              <w:ind w:firstLine="420" w:firstLineChars="200"/>
              <w:rPr>
                <w:rFonts w:ascii="宋体"/>
                <w:b/>
                <w:szCs w:val="21"/>
              </w:rPr>
            </w:pPr>
            <w:r>
              <w:rPr>
                <w:rFonts w:hint="eastAsia" w:ascii="宋体"/>
                <w:szCs w:val="21"/>
              </w:rPr>
              <w:t>师德师风建设是一个园所的根基，也是专业教师发展之路的基础。幼儿园始终</w:t>
            </w:r>
            <w:r>
              <w:t>将师德师风建设工作作为</w:t>
            </w:r>
            <w:r>
              <w:rPr>
                <w:rFonts w:hint="eastAsia"/>
              </w:rPr>
              <w:t>幼儿园</w:t>
            </w:r>
            <w:r>
              <w:t>教育事业发展的核心动力，精心谋划、精准施策</w:t>
            </w:r>
            <w:r>
              <w:rPr>
                <w:rFonts w:hint="eastAsia"/>
              </w:rPr>
              <w:t>。</w:t>
            </w:r>
          </w:p>
          <w:p w14:paraId="0741A8DE">
            <w:pPr>
              <w:adjustRightInd w:val="0"/>
              <w:snapToGrid w:val="0"/>
              <w:spacing w:line="360" w:lineRule="auto"/>
              <w:ind w:firstLine="422" w:firstLineChars="200"/>
              <w:rPr>
                <w:rFonts w:ascii="宋体"/>
                <w:b/>
                <w:szCs w:val="21"/>
              </w:rPr>
            </w:pPr>
            <w:r>
              <w:rPr>
                <w:rFonts w:hint="eastAsia" w:ascii="宋体"/>
                <w:b/>
                <w:szCs w:val="21"/>
              </w:rPr>
              <w:t>组织保障筑底线。</w:t>
            </w:r>
            <w:r>
              <w:rPr>
                <w:rFonts w:hint="eastAsia" w:ascii="宋体"/>
                <w:szCs w:val="21"/>
              </w:rPr>
              <w:t>幼儿园成立了师德建设领导小组，由园长担任组长，副园长、工会主席担任副组长。领导小组根据区教育局部署的相关要求，认真研读文件，制定详细的师德活动方案，明确总体目标</w:t>
            </w:r>
            <w:r>
              <w:rPr>
                <w:rFonts w:hint="eastAsia"/>
              </w:rPr>
              <w:t>，规划工作计划，细化责任分工，确保了师德师风建设工作的组织保障，决策高效执行，问题及时解决，为师德师风工作的常态化深入推进奠定坚实的基础。通过定期</w:t>
            </w:r>
            <w:r>
              <w:rPr>
                <w:rFonts w:hint="eastAsia" w:ascii="宋体"/>
                <w:szCs w:val="21"/>
              </w:rPr>
              <w:t>召开全体教师会议，就“师德师风建设”工作进行部署推进，让每位教师在思想上引起高度重视。</w:t>
            </w:r>
          </w:p>
          <w:p w14:paraId="7EFB820F">
            <w:pPr>
              <w:adjustRightInd w:val="0"/>
              <w:snapToGrid w:val="0"/>
              <w:spacing w:line="360" w:lineRule="auto"/>
              <w:ind w:firstLine="422" w:firstLineChars="200"/>
              <w:rPr>
                <w:rFonts w:hint="eastAsia"/>
                <w:lang w:eastAsia="zh-CN"/>
              </w:rPr>
            </w:pPr>
            <w:r>
              <w:rPr>
                <w:rFonts w:hint="eastAsia" w:ascii="宋体"/>
                <w:b/>
                <w:szCs w:val="21"/>
              </w:rPr>
              <w:t>学培赋能修师德。</w:t>
            </w:r>
            <w:r>
              <w:rPr>
                <w:rFonts w:hint="eastAsia"/>
              </w:rPr>
              <w:t>幼儿园引导教师</w:t>
            </w:r>
            <w:r>
              <w:t>通过集中学习、</w:t>
            </w:r>
            <w:r>
              <w:rPr>
                <w:rFonts w:hint="eastAsia"/>
              </w:rPr>
              <w:t>年级组领学</w:t>
            </w:r>
            <w:r>
              <w:t>、个人研读</w:t>
            </w:r>
            <w:r>
              <w:rPr>
                <w:rFonts w:hint="eastAsia"/>
              </w:rPr>
              <w:t>多种</w:t>
            </w:r>
            <w:r>
              <w:t>形式学习</w:t>
            </w:r>
            <w:r>
              <w:rPr>
                <w:rFonts w:hint="eastAsia" w:ascii="宋体"/>
                <w:szCs w:val="21"/>
              </w:rPr>
              <w:t>《关于加强和改进新时代师德师风建设的意见》、《新时代幼儿园教师职业行为十项准则》、《常州市中小学幼儿园教师职业行为负面清单》等法律法规和相关文件，</w:t>
            </w:r>
            <w:r>
              <w:t>观看警示教育视频，规范教师职业行为、明确师德底线，恪守师德</w:t>
            </w:r>
            <w:r>
              <w:rPr>
                <w:rFonts w:hint="eastAsia"/>
              </w:rPr>
              <w:t>“</w:t>
            </w:r>
            <w:r>
              <w:t>红线</w:t>
            </w:r>
            <w:r>
              <w:rPr>
                <w:rFonts w:hint="eastAsia"/>
              </w:rPr>
              <w:t>”</w:t>
            </w:r>
            <w:r>
              <w:t>，做到学纪、知纪、明纪、守纪，营造风清气正的教育环境</w:t>
            </w:r>
            <w:r>
              <w:rPr>
                <w:rFonts w:hint="eastAsia"/>
              </w:rPr>
              <w:t>。</w:t>
            </w:r>
            <w:r>
              <w:t>组织全体教师参加线上</w:t>
            </w:r>
            <w:r>
              <w:rPr>
                <w:rFonts w:hint="eastAsia"/>
              </w:rPr>
              <w:t>线下的</w:t>
            </w:r>
            <w:r>
              <w:t>师德师风专题培训，如弘扬教育家精神分享交流会、师德专题讲座等，提升教师教育教学素养；组织全体教师参加心理健康培训，帮助教师应对职业压力，保持良好心态与职业操守</w:t>
            </w:r>
            <w:r>
              <w:rPr>
                <w:rFonts w:hint="eastAsia"/>
                <w:lang w:eastAsia="zh-CN"/>
              </w:rPr>
              <w:t>。</w:t>
            </w:r>
          </w:p>
          <w:p w14:paraId="7AA8AA2C">
            <w:pPr>
              <w:adjustRightInd w:val="0"/>
              <w:snapToGrid w:val="0"/>
              <w:spacing w:line="360" w:lineRule="auto"/>
              <w:ind w:firstLine="422" w:firstLineChars="200"/>
              <w:rPr>
                <w:rFonts w:ascii="宋体"/>
                <w:szCs w:val="21"/>
              </w:rPr>
            </w:pPr>
            <w:r>
              <w:rPr>
                <w:rFonts w:hint="eastAsia" w:ascii="宋体"/>
                <w:b/>
                <w:szCs w:val="21"/>
              </w:rPr>
              <w:t>活动多元扬师风。</w:t>
            </w:r>
            <w:r>
              <w:rPr>
                <w:rFonts w:hint="eastAsia"/>
              </w:rPr>
              <w:t>幼儿园与全体教师签订师德师风承诺书、廉洁从教承诺书；举行“青蓝工程”结对活动、师德标兵优评选活动、优秀教师和班主任先进经验和先进事迹分享活动、师德案例征集活动、爱生故事分享等</w:t>
            </w:r>
            <w:r>
              <w:rPr>
                <w:rFonts w:hint="eastAsia"/>
                <w:lang w:eastAsia="zh-CN"/>
              </w:rPr>
              <w:t>。</w:t>
            </w:r>
            <w:r>
              <w:rPr>
                <w:rFonts w:hint="eastAsia"/>
              </w:rPr>
              <w:t>组织教师</w:t>
            </w:r>
            <w:r>
              <w:rPr>
                <w:rFonts w:hint="eastAsia" w:ascii="宋体"/>
                <w:szCs w:val="21"/>
              </w:rPr>
              <w:t>观看电影《郭福山》《觅渡》，撰写学习感悟、分享观影感悟等，引导教师坚定理想信念，学习瞿秋白、郭福山的忠诚担当、艰苦奋斗、一心为民的优秀品质。推出“光荣在岗三十年”微信系列故事分享，激励教师坚守初心，扎根岗位。</w:t>
            </w:r>
          </w:p>
          <w:p w14:paraId="4E50E858">
            <w:pPr>
              <w:adjustRightInd w:val="0"/>
              <w:snapToGrid w:val="0"/>
              <w:spacing w:line="360" w:lineRule="auto"/>
              <w:ind w:firstLine="420" w:firstLineChars="200"/>
              <w:rPr>
                <w:rFonts w:hint="eastAsia" w:ascii="宋体"/>
                <w:szCs w:val="21"/>
              </w:rPr>
            </w:pPr>
            <w:r>
              <w:rPr>
                <w:rFonts w:hint="eastAsia" w:ascii="宋体" w:hAnsi="宋体" w:cs="宋体"/>
              </w:rPr>
              <w:t>幼儿园全体教师始终坚持育人理想信念，牢记育人使命，全园无违反师德师风事件。谢婧教师评为“区优秀教育工作者”，羊竹倩老师荣获区“志愿者服务先进个人”称号。</w:t>
            </w:r>
            <w:r>
              <w:rPr>
                <w:rFonts w:hint="eastAsia" w:ascii="宋体"/>
                <w:szCs w:val="21"/>
              </w:rPr>
              <w:t>党员教师负责的徒手操参加常州市第十六届运动会青少年部快乐体操（操化类）比赛获得体育道德风尚奖。</w:t>
            </w:r>
          </w:p>
          <w:p w14:paraId="6605A971">
            <w:pPr>
              <w:adjustRightInd w:val="0"/>
              <w:snapToGrid w:val="0"/>
              <w:spacing w:line="360" w:lineRule="auto"/>
              <w:ind w:firstLine="420" w:firstLineChars="200"/>
              <w:rPr>
                <w:rFonts w:hint="eastAsia" w:ascii="宋体"/>
                <w:szCs w:val="21"/>
              </w:rPr>
            </w:pPr>
          </w:p>
          <w:p w14:paraId="06D760CF">
            <w:pPr>
              <w:adjustRightInd w:val="0"/>
              <w:snapToGrid w:val="0"/>
              <w:spacing w:line="360" w:lineRule="auto"/>
              <w:ind w:firstLine="420" w:firstLineChars="200"/>
              <w:rPr>
                <w:rFonts w:hint="eastAsia" w:ascii="宋体"/>
                <w:szCs w:val="21"/>
              </w:rPr>
            </w:pPr>
          </w:p>
          <w:p w14:paraId="2B54EC88">
            <w:pPr>
              <w:adjustRightInd w:val="0"/>
              <w:snapToGrid w:val="0"/>
              <w:spacing w:line="360" w:lineRule="auto"/>
              <w:ind w:firstLine="420" w:firstLineChars="200"/>
              <w:rPr>
                <w:rFonts w:hint="eastAsia" w:ascii="宋体"/>
                <w:szCs w:val="21"/>
              </w:rPr>
            </w:pPr>
          </w:p>
          <w:p w14:paraId="7637F25A">
            <w:pPr>
              <w:adjustRightInd w:val="0"/>
              <w:snapToGrid w:val="0"/>
              <w:spacing w:line="360" w:lineRule="auto"/>
              <w:ind w:firstLine="420" w:firstLineChars="200"/>
              <w:rPr>
                <w:rFonts w:hint="eastAsia" w:ascii="宋体"/>
                <w:szCs w:val="21"/>
              </w:rPr>
            </w:pPr>
          </w:p>
          <w:p w14:paraId="7C97544B">
            <w:pPr>
              <w:adjustRightInd w:val="0"/>
              <w:snapToGrid w:val="0"/>
              <w:spacing w:line="360" w:lineRule="auto"/>
              <w:ind w:firstLine="420" w:firstLineChars="200"/>
              <w:rPr>
                <w:rFonts w:hint="eastAsia" w:ascii="宋体"/>
                <w:szCs w:val="21"/>
              </w:rPr>
            </w:pPr>
          </w:p>
          <w:p w14:paraId="485B41B3">
            <w:pPr>
              <w:adjustRightInd w:val="0"/>
              <w:snapToGrid w:val="0"/>
              <w:spacing w:line="360" w:lineRule="auto"/>
              <w:ind w:firstLine="420" w:firstLineChars="200"/>
              <w:rPr>
                <w:rFonts w:hint="eastAsia" w:ascii="宋体"/>
                <w:szCs w:val="21"/>
              </w:rPr>
            </w:pPr>
          </w:p>
          <w:p w14:paraId="53C3F62A">
            <w:pPr>
              <w:adjustRightInd w:val="0"/>
              <w:snapToGrid w:val="0"/>
              <w:spacing w:line="360" w:lineRule="auto"/>
              <w:ind w:firstLine="420" w:firstLineChars="200"/>
              <w:rPr>
                <w:rFonts w:hint="eastAsia" w:ascii="宋体"/>
                <w:szCs w:val="21"/>
              </w:rPr>
            </w:pPr>
          </w:p>
          <w:p w14:paraId="56826EFE">
            <w:pPr>
              <w:adjustRightInd w:val="0"/>
              <w:snapToGrid w:val="0"/>
              <w:spacing w:line="360" w:lineRule="auto"/>
              <w:ind w:firstLine="420" w:firstLineChars="200"/>
              <w:rPr>
                <w:rFonts w:hint="eastAsia" w:ascii="宋体"/>
                <w:szCs w:val="21"/>
              </w:rPr>
            </w:pPr>
          </w:p>
          <w:p w14:paraId="42F4FF37">
            <w:pPr>
              <w:adjustRightInd w:val="0"/>
              <w:snapToGrid w:val="0"/>
              <w:spacing w:line="360" w:lineRule="auto"/>
              <w:rPr>
                <w:rFonts w:hint="eastAsia" w:ascii="宋体"/>
                <w:szCs w:val="21"/>
              </w:rPr>
            </w:pPr>
          </w:p>
          <w:p w14:paraId="3F328B9D">
            <w:pPr>
              <w:adjustRightInd w:val="0"/>
              <w:snapToGrid w:val="0"/>
              <w:spacing w:line="360" w:lineRule="auto"/>
              <w:ind w:firstLine="420" w:firstLineChars="200"/>
              <w:rPr>
                <w:rFonts w:hint="eastAsia" w:ascii="宋体"/>
                <w:szCs w:val="21"/>
              </w:rPr>
            </w:pPr>
          </w:p>
          <w:p w14:paraId="6D3E3812">
            <w:pPr>
              <w:adjustRightInd w:val="0"/>
              <w:snapToGrid w:val="0"/>
              <w:spacing w:line="360" w:lineRule="auto"/>
              <w:rPr>
                <w:rFonts w:hint="eastAsia" w:ascii="宋体"/>
                <w:szCs w:val="21"/>
              </w:rPr>
            </w:pPr>
          </w:p>
        </w:tc>
      </w:tr>
      <w:tr w14:paraId="05971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8907" w:type="dxa"/>
            <w:gridSpan w:val="3"/>
            <w:noWrap/>
            <w:vAlign w:val="center"/>
          </w:tcPr>
          <w:p w14:paraId="39AE0750">
            <w:pPr>
              <w:adjustRightInd w:val="0"/>
              <w:snapToGrid w:val="0"/>
              <w:spacing w:line="360" w:lineRule="auto"/>
              <w:jc w:val="center"/>
              <w:rPr>
                <w:rFonts w:ascii="宋体"/>
                <w:b/>
                <w:sz w:val="24"/>
              </w:rPr>
            </w:pPr>
            <w:r>
              <w:rPr>
                <w:rFonts w:hint="eastAsia" w:ascii="宋体"/>
                <w:b/>
                <w:sz w:val="24"/>
              </w:rPr>
              <w:t>自评扣分情况及原因（简要概述）</w:t>
            </w:r>
          </w:p>
        </w:tc>
      </w:tr>
      <w:tr w14:paraId="17747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8907" w:type="dxa"/>
            <w:gridSpan w:val="3"/>
            <w:noWrap/>
            <w:vAlign w:val="center"/>
          </w:tcPr>
          <w:p w14:paraId="5AAE9B4B">
            <w:pPr>
              <w:adjustRightInd w:val="0"/>
              <w:snapToGrid w:val="0"/>
              <w:spacing w:line="360" w:lineRule="auto"/>
              <w:rPr>
                <w:rFonts w:ascii="宋体"/>
                <w:b/>
                <w:sz w:val="24"/>
              </w:rPr>
            </w:pPr>
          </w:p>
          <w:p w14:paraId="03959799">
            <w:pPr>
              <w:adjustRightInd w:val="0"/>
              <w:snapToGrid w:val="0"/>
              <w:spacing w:line="360" w:lineRule="auto"/>
              <w:rPr>
                <w:rFonts w:ascii="宋体"/>
                <w:b/>
                <w:sz w:val="24"/>
              </w:rPr>
            </w:pPr>
          </w:p>
          <w:p w14:paraId="3B343FEA">
            <w:pPr>
              <w:adjustRightInd w:val="0"/>
              <w:snapToGrid w:val="0"/>
              <w:spacing w:line="360" w:lineRule="auto"/>
              <w:rPr>
                <w:rFonts w:ascii="宋体"/>
                <w:b/>
                <w:sz w:val="24"/>
              </w:rPr>
            </w:pPr>
          </w:p>
        </w:tc>
      </w:tr>
    </w:tbl>
    <w:p w14:paraId="51B17FCE">
      <w:pPr>
        <w:adjustRightInd w:val="0"/>
        <w:snapToGrid w:val="0"/>
        <w:spacing w:line="360" w:lineRule="auto"/>
      </w:pPr>
    </w:p>
    <w:p w14:paraId="269AF679">
      <w:pPr>
        <w:adjustRightInd w:val="0"/>
        <w:snapToGrid w:val="0"/>
        <w:spacing w:line="360" w:lineRule="auto"/>
        <w:sectPr>
          <w:pgSz w:w="11906" w:h="16838"/>
          <w:pgMar w:top="1383" w:right="1797" w:bottom="1077" w:left="1797" w:header="851" w:footer="992" w:gutter="0"/>
          <w:cols w:space="425" w:num="1"/>
          <w:docGrid w:type="lines" w:linePitch="312" w:charSpace="0"/>
        </w:sectPr>
      </w:pPr>
    </w:p>
    <w:tbl>
      <w:tblPr>
        <w:tblStyle w:val="7"/>
        <w:tblW w:w="8907" w:type="dxa"/>
        <w:tblInd w:w="1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1"/>
        <w:gridCol w:w="6030"/>
        <w:gridCol w:w="1566"/>
      </w:tblGrid>
      <w:tr w14:paraId="79292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1311" w:type="dxa"/>
            <w:noWrap/>
            <w:vAlign w:val="center"/>
          </w:tcPr>
          <w:p w14:paraId="23ACA89E">
            <w:pPr>
              <w:adjustRightInd w:val="0"/>
              <w:snapToGrid w:val="0"/>
              <w:spacing w:line="360" w:lineRule="auto"/>
              <w:jc w:val="center"/>
              <w:rPr>
                <w:rFonts w:ascii="宋体"/>
                <w:b/>
                <w:sz w:val="24"/>
              </w:rPr>
            </w:pPr>
            <w:r>
              <w:rPr>
                <w:rFonts w:hint="eastAsia" w:ascii="宋体"/>
                <w:b/>
                <w:sz w:val="24"/>
              </w:rPr>
              <w:t>B级指标</w:t>
            </w:r>
          </w:p>
        </w:tc>
        <w:tc>
          <w:tcPr>
            <w:tcW w:w="6030" w:type="dxa"/>
            <w:noWrap/>
            <w:vAlign w:val="center"/>
          </w:tcPr>
          <w:p w14:paraId="3EDBD61B">
            <w:pPr>
              <w:adjustRightInd w:val="0"/>
              <w:snapToGrid w:val="0"/>
              <w:spacing w:line="360" w:lineRule="auto"/>
              <w:ind w:left="228"/>
              <w:jc w:val="center"/>
              <w:rPr>
                <w:rFonts w:ascii="宋体"/>
                <w:b/>
                <w:sz w:val="24"/>
              </w:rPr>
            </w:pPr>
            <w:r>
              <w:rPr>
                <w:rFonts w:hint="eastAsia" w:ascii="宋体"/>
                <w:b/>
                <w:sz w:val="24"/>
              </w:rPr>
              <w:t>C 级 指 标</w:t>
            </w:r>
          </w:p>
        </w:tc>
        <w:tc>
          <w:tcPr>
            <w:tcW w:w="1566" w:type="dxa"/>
            <w:noWrap/>
            <w:vAlign w:val="center"/>
          </w:tcPr>
          <w:p w14:paraId="4152A2AE">
            <w:pPr>
              <w:adjustRightInd w:val="0"/>
              <w:snapToGrid w:val="0"/>
              <w:spacing w:line="360" w:lineRule="auto"/>
              <w:jc w:val="center"/>
              <w:rPr>
                <w:rFonts w:ascii="宋体"/>
                <w:b/>
                <w:sz w:val="24"/>
              </w:rPr>
            </w:pPr>
            <w:r>
              <w:rPr>
                <w:rFonts w:hint="eastAsia" w:ascii="宋体"/>
                <w:b/>
                <w:sz w:val="24"/>
              </w:rPr>
              <w:t>自评得分</w:t>
            </w:r>
          </w:p>
        </w:tc>
      </w:tr>
      <w:tr w14:paraId="0637C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311" w:type="dxa"/>
            <w:noWrap/>
            <w:vAlign w:val="center"/>
          </w:tcPr>
          <w:p w14:paraId="2496828B">
            <w:pPr>
              <w:adjustRightInd w:val="0"/>
              <w:snapToGrid w:val="0"/>
              <w:spacing w:line="360" w:lineRule="auto"/>
              <w:jc w:val="center"/>
              <w:rPr>
                <w:rFonts w:ascii="宋体" w:hAnsi="宋体"/>
                <w:color w:val="000000"/>
                <w:szCs w:val="21"/>
              </w:rPr>
            </w:pPr>
            <w:r>
              <w:rPr>
                <w:rFonts w:hint="eastAsia" w:ascii="宋体" w:hAnsi="宋体"/>
                <w:color w:val="000000"/>
                <w:szCs w:val="21"/>
              </w:rPr>
              <w:t>B13</w:t>
            </w:r>
          </w:p>
          <w:p w14:paraId="3E0D027F">
            <w:pPr>
              <w:adjustRightInd w:val="0"/>
              <w:snapToGrid w:val="0"/>
              <w:spacing w:line="360" w:lineRule="auto"/>
              <w:jc w:val="center"/>
              <w:rPr>
                <w:rFonts w:ascii="宋体" w:hAnsi="宋体"/>
                <w:color w:val="000000"/>
                <w:szCs w:val="21"/>
              </w:rPr>
            </w:pPr>
            <w:r>
              <w:rPr>
                <w:rFonts w:hint="eastAsia" w:ascii="宋体" w:hAnsi="宋体"/>
                <w:color w:val="000000"/>
                <w:szCs w:val="21"/>
              </w:rPr>
              <w:t>教职工配备</w:t>
            </w:r>
          </w:p>
          <w:p w14:paraId="451E4C23">
            <w:pPr>
              <w:adjustRightInd w:val="0"/>
              <w:snapToGrid w:val="0"/>
              <w:spacing w:line="360" w:lineRule="auto"/>
              <w:jc w:val="center"/>
              <w:rPr>
                <w:rFonts w:ascii="宋体"/>
                <w:b/>
                <w:sz w:val="24"/>
              </w:rPr>
            </w:pPr>
            <w:r>
              <w:rPr>
                <w:rFonts w:hint="eastAsia" w:ascii="宋体" w:hAnsi="宋体"/>
                <w:color w:val="000000"/>
                <w:szCs w:val="21"/>
              </w:rPr>
              <w:t>6分</w:t>
            </w:r>
          </w:p>
        </w:tc>
        <w:tc>
          <w:tcPr>
            <w:tcW w:w="6030" w:type="dxa"/>
            <w:noWrap/>
            <w:vAlign w:val="center"/>
          </w:tcPr>
          <w:p w14:paraId="1C8AE446">
            <w:pPr>
              <w:adjustRightInd w:val="0"/>
              <w:snapToGrid w:val="0"/>
              <w:spacing w:line="360" w:lineRule="auto"/>
              <w:rPr>
                <w:rFonts w:ascii="宋体" w:hAnsi="宋体" w:cs="宋体"/>
                <w:szCs w:val="21"/>
              </w:rPr>
            </w:pPr>
            <w:r>
              <w:rPr>
                <w:rFonts w:ascii="宋体" w:hAnsi="宋体" w:cs="宋体"/>
                <w:spacing w:val="-1"/>
                <w:szCs w:val="21"/>
              </w:rPr>
              <w:t>C</w:t>
            </w:r>
            <w:r>
              <w:rPr>
                <w:rFonts w:hint="eastAsia" w:ascii="宋体" w:hAnsi="宋体" w:cs="宋体"/>
                <w:spacing w:val="-1"/>
                <w:szCs w:val="21"/>
              </w:rPr>
              <w:t>26.</w:t>
            </w:r>
            <w:r>
              <w:rPr>
                <w:rFonts w:hint="eastAsia" w:ascii="宋体" w:hAnsi="宋体" w:cs="宋体"/>
                <w:spacing w:val="-2"/>
                <w:szCs w:val="21"/>
              </w:rPr>
              <w:t>园长、专任教师须持证上岗。保育、卫生保健、安保人员培训合格。园长有五年以上幼儿园教师或幼儿园管理工作经历。教职工开展年度健康检查，取得健康证明。落实教职工从业禁止和准入查询制度。教职工须开展职前健康检查，合格者方予录用。保安人员年龄须控制在55周岁以内，原则上由保安公司派遣</w:t>
            </w:r>
            <w:r>
              <w:rPr>
                <w:rFonts w:hint="eastAsia" w:ascii="宋体" w:hAnsi="宋体" w:cs="宋体"/>
                <w:szCs w:val="21"/>
              </w:rPr>
              <w:t>（3分）</w:t>
            </w:r>
          </w:p>
          <w:p w14:paraId="2C913B36">
            <w:pPr>
              <w:adjustRightInd w:val="0"/>
              <w:snapToGrid w:val="0"/>
              <w:spacing w:line="360" w:lineRule="auto"/>
              <w:rPr>
                <w:rFonts w:ascii="宋体" w:hAnsi="宋体" w:cs="宋体"/>
                <w:szCs w:val="21"/>
              </w:rPr>
            </w:pPr>
            <w:r>
              <w:rPr>
                <w:rFonts w:hint="eastAsia" w:ascii="宋体" w:hAnsi="宋体" w:cs="宋体"/>
                <w:szCs w:val="21"/>
              </w:rPr>
              <w:t>C27.每班配备2名专任教师和1名保育员（或配备3名专任教师）。卫生保健、安保等人员配齐。“师幼员工少于100人的园所配备1名专职保安员，100-1000人的园所至少配备2名保安员。150名儿童以上必须设专职保健人员，以后每增加150名儿童增设保健人员1名。每80名幼儿配备一名食堂工作人员。特殊需要儿童满5人配备1名融合资源教师（3分）</w:t>
            </w:r>
          </w:p>
        </w:tc>
        <w:tc>
          <w:tcPr>
            <w:tcW w:w="1566" w:type="dxa"/>
            <w:noWrap/>
            <w:vAlign w:val="center"/>
          </w:tcPr>
          <w:p w14:paraId="7EA0B64B">
            <w:pPr>
              <w:adjustRightInd w:val="0"/>
              <w:snapToGrid w:val="0"/>
              <w:spacing w:line="360" w:lineRule="auto"/>
              <w:jc w:val="center"/>
              <w:rPr>
                <w:rFonts w:ascii="宋体"/>
              </w:rPr>
            </w:pPr>
            <w:r>
              <w:rPr>
                <w:rFonts w:hint="eastAsia" w:ascii="宋体"/>
              </w:rPr>
              <w:t>6</w:t>
            </w:r>
          </w:p>
        </w:tc>
      </w:tr>
      <w:tr w14:paraId="37837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907" w:type="dxa"/>
            <w:gridSpan w:val="3"/>
            <w:noWrap/>
            <w:vAlign w:val="center"/>
          </w:tcPr>
          <w:p w14:paraId="08F81BEB">
            <w:pPr>
              <w:adjustRightInd w:val="0"/>
              <w:snapToGrid w:val="0"/>
              <w:spacing w:line="360" w:lineRule="auto"/>
              <w:jc w:val="center"/>
              <w:rPr>
                <w:rFonts w:ascii="宋体"/>
                <w:b/>
                <w:sz w:val="24"/>
              </w:rPr>
            </w:pPr>
            <w:r>
              <w:rPr>
                <w:rFonts w:hint="eastAsia" w:ascii="宋体"/>
                <w:b/>
                <w:sz w:val="24"/>
              </w:rPr>
              <w:t>自  评  概  述（尽量量化）</w:t>
            </w:r>
          </w:p>
        </w:tc>
      </w:tr>
      <w:tr w14:paraId="1AD23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8907" w:type="dxa"/>
            <w:gridSpan w:val="3"/>
            <w:noWrap/>
            <w:vAlign w:val="center"/>
          </w:tcPr>
          <w:p w14:paraId="492C7987">
            <w:pPr>
              <w:adjustRightInd w:val="0"/>
              <w:snapToGrid w:val="0"/>
              <w:spacing w:line="360" w:lineRule="auto"/>
              <w:ind w:firstLine="414" w:firstLineChars="200"/>
              <w:rPr>
                <w:rFonts w:hint="eastAsia" w:ascii="宋体" w:hAnsi="宋体" w:cs="宋体"/>
                <w:b/>
                <w:spacing w:val="-2"/>
                <w:szCs w:val="21"/>
              </w:rPr>
            </w:pPr>
          </w:p>
          <w:p w14:paraId="1E3ADB4A">
            <w:pPr>
              <w:adjustRightInd w:val="0"/>
              <w:snapToGrid w:val="0"/>
              <w:spacing w:line="360" w:lineRule="auto"/>
              <w:ind w:firstLine="414" w:firstLineChars="200"/>
              <w:rPr>
                <w:rFonts w:ascii="宋体" w:hAnsi="宋体" w:cs="宋体"/>
                <w:spacing w:val="-2"/>
                <w:szCs w:val="21"/>
              </w:rPr>
            </w:pPr>
            <w:r>
              <w:rPr>
                <w:rFonts w:hint="eastAsia" w:ascii="宋体" w:hAnsi="宋体" w:cs="宋体"/>
                <w:b/>
                <w:spacing w:val="-2"/>
                <w:szCs w:val="21"/>
              </w:rPr>
              <w:t>加强培训把关，确保执证上岗。</w:t>
            </w:r>
            <w:r>
              <w:rPr>
                <w:rFonts w:hint="eastAsia" w:ascii="宋体" w:hAnsi="宋体" w:cs="宋体"/>
                <w:spacing w:val="-2"/>
                <w:szCs w:val="21"/>
              </w:rPr>
              <w:t>我园设有园长和副园长各1名，正、副园长均取得本科学历，有幼儿教师资格证书，参加了省级园长岗位培训。每年还定期参加天宁区教育局组织的校、园长培训活动，并完成相应的专项培训。幼儿园的岗位设置符合园所发展要求；幼儿园管理机制分层有序，园长统领负责中心园和采菱园的发展，各条线负责人分工党政管理、教科研管理、卫生保健管理、后勤管理、财务管理等；教师均取得幼儿教师资格证，保健人员、保育人员具备相应的资质，通过天宁区专业培训、幼儿园岗前培训后上岗。园所保安由保安公司派遣，每年度均接受公安系统、学校的各类专职培训。幼儿园录用人员上岗前均开具无违法犯罪证明。每年，我园教职工都参加区妇幼保健所的健康体检，并取得健康证。保育员参加区保育员技能比赛获得区一等奖的好成绩。</w:t>
            </w:r>
          </w:p>
          <w:p w14:paraId="1F28795F">
            <w:pPr>
              <w:adjustRightInd w:val="0"/>
              <w:snapToGrid w:val="0"/>
              <w:spacing w:line="360" w:lineRule="auto"/>
              <w:ind w:firstLine="414" w:firstLineChars="200"/>
              <w:rPr>
                <w:rFonts w:hint="eastAsia" w:ascii="宋体" w:hAnsi="宋体" w:cs="宋体"/>
                <w:spacing w:val="-2"/>
                <w:szCs w:val="21"/>
              </w:rPr>
            </w:pPr>
            <w:r>
              <w:rPr>
                <w:rFonts w:hint="eastAsia" w:ascii="宋体" w:hAnsi="宋体" w:cs="宋体"/>
                <w:b/>
                <w:spacing w:val="-2"/>
                <w:szCs w:val="21"/>
              </w:rPr>
              <w:t>人员配备合理，人员配置齐全。</w:t>
            </w:r>
            <w:r>
              <w:rPr>
                <w:rFonts w:hint="eastAsia" w:ascii="宋体" w:hAnsi="宋体" w:cs="宋体"/>
                <w:spacing w:val="-2"/>
                <w:szCs w:val="21"/>
              </w:rPr>
              <w:t>幼儿园能根据规定配备教职员工，做到班级两教一保，并有1名专职保健老师和3名兼职保健员，专、兼职保健老师都通过了常州市卫生保健院组织的专业培训，考核合格后持证上岗；上岗后，定期参加常州市疾控、区妇幼保健所等相关部门组织的专业培训，并完成相应的考核。目前，在园幼儿486人，食堂人员4名，保安2名。</w:t>
            </w:r>
          </w:p>
          <w:p w14:paraId="11342719">
            <w:pPr>
              <w:adjustRightInd w:val="0"/>
              <w:snapToGrid w:val="0"/>
              <w:spacing w:line="360" w:lineRule="auto"/>
              <w:ind w:firstLine="412" w:firstLineChars="200"/>
              <w:rPr>
                <w:rFonts w:hint="eastAsia" w:ascii="宋体" w:hAnsi="宋体" w:cs="宋体"/>
                <w:spacing w:val="-2"/>
                <w:szCs w:val="21"/>
              </w:rPr>
            </w:pPr>
          </w:p>
        </w:tc>
      </w:tr>
      <w:tr w14:paraId="47A14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8907" w:type="dxa"/>
            <w:gridSpan w:val="3"/>
            <w:noWrap/>
            <w:vAlign w:val="center"/>
          </w:tcPr>
          <w:p w14:paraId="26137D5C">
            <w:pPr>
              <w:adjustRightInd w:val="0"/>
              <w:snapToGrid w:val="0"/>
              <w:spacing w:line="360" w:lineRule="auto"/>
              <w:jc w:val="center"/>
              <w:rPr>
                <w:rFonts w:ascii="宋体"/>
                <w:b/>
                <w:sz w:val="24"/>
              </w:rPr>
            </w:pPr>
            <w:r>
              <w:rPr>
                <w:rFonts w:hint="eastAsia" w:ascii="宋体"/>
                <w:b/>
                <w:sz w:val="24"/>
              </w:rPr>
              <w:t>自评扣分情况及原因（简要概述）</w:t>
            </w:r>
          </w:p>
        </w:tc>
      </w:tr>
      <w:tr w14:paraId="1E1FD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907" w:type="dxa"/>
            <w:gridSpan w:val="3"/>
            <w:noWrap/>
            <w:vAlign w:val="center"/>
          </w:tcPr>
          <w:p w14:paraId="1401CEC7">
            <w:pPr>
              <w:adjustRightInd w:val="0"/>
              <w:snapToGrid w:val="0"/>
              <w:spacing w:line="360" w:lineRule="auto"/>
              <w:rPr>
                <w:rFonts w:ascii="宋体"/>
                <w:b/>
                <w:sz w:val="24"/>
              </w:rPr>
            </w:pPr>
          </w:p>
          <w:p w14:paraId="3AC88C93">
            <w:pPr>
              <w:adjustRightInd w:val="0"/>
              <w:snapToGrid w:val="0"/>
              <w:spacing w:line="360" w:lineRule="auto"/>
              <w:rPr>
                <w:rFonts w:ascii="宋体"/>
                <w:b/>
                <w:sz w:val="24"/>
              </w:rPr>
            </w:pPr>
          </w:p>
        </w:tc>
      </w:tr>
    </w:tbl>
    <w:p w14:paraId="65F5C5B3">
      <w:pPr>
        <w:adjustRightInd w:val="0"/>
        <w:snapToGrid w:val="0"/>
        <w:spacing w:line="360" w:lineRule="auto"/>
      </w:pPr>
    </w:p>
    <w:p w14:paraId="1E7E5725">
      <w:pPr>
        <w:adjustRightInd w:val="0"/>
        <w:snapToGrid w:val="0"/>
        <w:spacing w:line="360" w:lineRule="auto"/>
      </w:pPr>
    </w:p>
    <w:tbl>
      <w:tblPr>
        <w:tblStyle w:val="7"/>
        <w:tblW w:w="8907" w:type="dxa"/>
        <w:tblInd w:w="1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1"/>
        <w:gridCol w:w="6030"/>
        <w:gridCol w:w="1566"/>
      </w:tblGrid>
      <w:tr w14:paraId="4AB3C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1311" w:type="dxa"/>
            <w:noWrap/>
            <w:vAlign w:val="center"/>
          </w:tcPr>
          <w:p w14:paraId="48383EF4">
            <w:pPr>
              <w:adjustRightInd w:val="0"/>
              <w:snapToGrid w:val="0"/>
              <w:spacing w:line="360" w:lineRule="auto"/>
              <w:jc w:val="center"/>
              <w:rPr>
                <w:rFonts w:ascii="宋体"/>
                <w:b/>
                <w:sz w:val="24"/>
              </w:rPr>
            </w:pPr>
            <w:r>
              <w:rPr>
                <w:rFonts w:hint="eastAsia" w:ascii="宋体"/>
                <w:b/>
                <w:sz w:val="24"/>
              </w:rPr>
              <w:t>B级指标</w:t>
            </w:r>
          </w:p>
        </w:tc>
        <w:tc>
          <w:tcPr>
            <w:tcW w:w="6030" w:type="dxa"/>
            <w:noWrap/>
            <w:vAlign w:val="center"/>
          </w:tcPr>
          <w:p w14:paraId="4274BA2A">
            <w:pPr>
              <w:adjustRightInd w:val="0"/>
              <w:snapToGrid w:val="0"/>
              <w:spacing w:line="360" w:lineRule="auto"/>
              <w:ind w:left="228"/>
              <w:jc w:val="center"/>
              <w:rPr>
                <w:rFonts w:ascii="宋体"/>
                <w:b/>
                <w:sz w:val="24"/>
              </w:rPr>
            </w:pPr>
            <w:r>
              <w:rPr>
                <w:rFonts w:hint="eastAsia" w:ascii="宋体"/>
                <w:b/>
                <w:sz w:val="24"/>
              </w:rPr>
              <w:t>C 级 指 标</w:t>
            </w:r>
          </w:p>
        </w:tc>
        <w:tc>
          <w:tcPr>
            <w:tcW w:w="1566" w:type="dxa"/>
            <w:noWrap/>
            <w:vAlign w:val="center"/>
          </w:tcPr>
          <w:p w14:paraId="60488D19">
            <w:pPr>
              <w:adjustRightInd w:val="0"/>
              <w:snapToGrid w:val="0"/>
              <w:spacing w:line="360" w:lineRule="auto"/>
              <w:jc w:val="center"/>
              <w:rPr>
                <w:rFonts w:ascii="宋体"/>
                <w:b/>
                <w:sz w:val="24"/>
              </w:rPr>
            </w:pPr>
            <w:r>
              <w:rPr>
                <w:rFonts w:hint="eastAsia" w:ascii="宋体"/>
                <w:b/>
                <w:sz w:val="24"/>
              </w:rPr>
              <w:t>自评得分</w:t>
            </w:r>
          </w:p>
        </w:tc>
      </w:tr>
      <w:tr w14:paraId="3F285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7" w:hRule="atLeast"/>
        </w:trPr>
        <w:tc>
          <w:tcPr>
            <w:tcW w:w="1311" w:type="dxa"/>
            <w:noWrap/>
            <w:vAlign w:val="center"/>
          </w:tcPr>
          <w:p w14:paraId="19F28530">
            <w:pPr>
              <w:adjustRightInd w:val="0"/>
              <w:snapToGrid w:val="0"/>
              <w:spacing w:line="360" w:lineRule="auto"/>
              <w:jc w:val="center"/>
              <w:rPr>
                <w:rFonts w:ascii="宋体" w:hAnsi="宋体"/>
                <w:color w:val="000000"/>
                <w:szCs w:val="21"/>
              </w:rPr>
            </w:pPr>
            <w:r>
              <w:rPr>
                <w:rFonts w:hint="eastAsia" w:ascii="宋体" w:hAnsi="宋体"/>
                <w:color w:val="000000"/>
                <w:szCs w:val="21"/>
              </w:rPr>
              <w:t>B14</w:t>
            </w:r>
          </w:p>
          <w:p w14:paraId="2EB1150E">
            <w:pPr>
              <w:adjustRightInd w:val="0"/>
              <w:snapToGrid w:val="0"/>
              <w:spacing w:line="360" w:lineRule="auto"/>
              <w:jc w:val="center"/>
              <w:rPr>
                <w:rFonts w:ascii="宋体" w:hAnsi="宋体"/>
                <w:color w:val="000000"/>
                <w:szCs w:val="21"/>
              </w:rPr>
            </w:pPr>
            <w:r>
              <w:rPr>
                <w:rFonts w:hint="eastAsia" w:ascii="宋体" w:hAnsi="宋体"/>
                <w:color w:val="000000"/>
                <w:szCs w:val="21"/>
              </w:rPr>
              <w:t>权益保障</w:t>
            </w:r>
          </w:p>
          <w:p w14:paraId="52D2CF8B">
            <w:pPr>
              <w:adjustRightInd w:val="0"/>
              <w:snapToGrid w:val="0"/>
              <w:spacing w:line="360" w:lineRule="auto"/>
              <w:jc w:val="center"/>
              <w:rPr>
                <w:rFonts w:ascii="宋体" w:hAnsi="宋体"/>
                <w:color w:val="000000"/>
                <w:szCs w:val="21"/>
              </w:rPr>
            </w:pPr>
            <w:r>
              <w:rPr>
                <w:rFonts w:hint="eastAsia" w:ascii="宋体" w:hAnsi="宋体"/>
                <w:color w:val="000000"/>
                <w:szCs w:val="21"/>
              </w:rPr>
              <w:t>4分</w:t>
            </w:r>
          </w:p>
          <w:p w14:paraId="148A6564">
            <w:pPr>
              <w:adjustRightInd w:val="0"/>
              <w:snapToGrid w:val="0"/>
              <w:spacing w:line="360" w:lineRule="auto"/>
              <w:jc w:val="center"/>
              <w:rPr>
                <w:rFonts w:ascii="宋体"/>
                <w:b/>
                <w:sz w:val="24"/>
              </w:rPr>
            </w:pPr>
          </w:p>
        </w:tc>
        <w:tc>
          <w:tcPr>
            <w:tcW w:w="6030" w:type="dxa"/>
            <w:noWrap/>
            <w:vAlign w:val="center"/>
          </w:tcPr>
          <w:p w14:paraId="7EF23F2D">
            <w:pPr>
              <w:adjustRightInd w:val="0"/>
              <w:snapToGrid w:val="0"/>
              <w:spacing w:line="360" w:lineRule="auto"/>
              <w:rPr>
                <w:rFonts w:ascii="宋体" w:hAnsi="宋体" w:cs="宋体"/>
                <w:spacing w:val="-2"/>
                <w:szCs w:val="21"/>
              </w:rPr>
            </w:pPr>
            <w:r>
              <w:rPr>
                <w:rFonts w:ascii="宋体" w:hAnsi="宋体" w:cs="宋体"/>
                <w:spacing w:val="-3"/>
                <w:szCs w:val="21"/>
              </w:rPr>
              <w:t>C</w:t>
            </w:r>
            <w:r>
              <w:rPr>
                <w:rFonts w:hint="eastAsia" w:ascii="宋体" w:hAnsi="宋体" w:cs="宋体"/>
                <w:spacing w:val="-3"/>
                <w:szCs w:val="21"/>
              </w:rPr>
              <w:t>28</w:t>
            </w:r>
            <w:r>
              <w:rPr>
                <w:rFonts w:ascii="宋体" w:hAnsi="宋体" w:cs="宋体"/>
                <w:spacing w:val="-3"/>
                <w:szCs w:val="21"/>
              </w:rPr>
              <w:t>.</w:t>
            </w:r>
            <w:r>
              <w:rPr>
                <w:rFonts w:hint="eastAsia" w:ascii="宋体" w:hAnsi="宋体" w:cs="宋体"/>
                <w:spacing w:val="-3"/>
                <w:szCs w:val="21"/>
              </w:rPr>
              <w:t>幼儿园与聘任的教职工签订聘用合同或劳动合同。聘用合同或劳动合同规范，内容符合劳动法和劳动合同法相关规定</w:t>
            </w:r>
            <w:r>
              <w:rPr>
                <w:rFonts w:hint="eastAsia" w:ascii="宋体" w:hAnsi="宋体" w:cs="宋体"/>
                <w:spacing w:val="-2"/>
                <w:szCs w:val="21"/>
              </w:rPr>
              <w:t>（2分）</w:t>
            </w:r>
          </w:p>
          <w:p w14:paraId="66EAD146">
            <w:pPr>
              <w:adjustRightInd w:val="0"/>
              <w:snapToGrid w:val="0"/>
              <w:spacing w:line="360" w:lineRule="auto"/>
              <w:rPr>
                <w:rFonts w:ascii="宋体" w:hAnsi="宋体" w:cs="宋体"/>
                <w:szCs w:val="21"/>
              </w:rPr>
            </w:pPr>
            <w:r>
              <w:rPr>
                <w:rFonts w:ascii="宋体" w:hAnsi="宋体" w:cs="宋体"/>
                <w:spacing w:val="-1"/>
                <w:szCs w:val="21"/>
              </w:rPr>
              <w:t>C</w:t>
            </w:r>
            <w:r>
              <w:rPr>
                <w:rFonts w:hint="eastAsia" w:ascii="宋体" w:hAnsi="宋体" w:cs="宋体"/>
                <w:spacing w:val="-2"/>
                <w:szCs w:val="21"/>
              </w:rPr>
              <w:t>29</w:t>
            </w:r>
            <w:r>
              <w:rPr>
                <w:rFonts w:ascii="宋体" w:hAnsi="宋体" w:cs="宋体"/>
                <w:spacing w:val="-2"/>
                <w:szCs w:val="21"/>
              </w:rPr>
              <w:t>.</w:t>
            </w:r>
            <w:r>
              <w:rPr>
                <w:rFonts w:hint="eastAsia" w:ascii="宋体" w:hAnsi="宋体" w:cs="宋体"/>
                <w:spacing w:val="-2"/>
                <w:szCs w:val="21"/>
              </w:rPr>
              <w:t>公办园的非在编教师与在编教师在工资收入、待遇等方面同等工作量享有同等权益，做到同工同酬。依法依规足额足项为全体教职工缴纳社会保险和公积金</w:t>
            </w:r>
            <w:r>
              <w:rPr>
                <w:rFonts w:hint="eastAsia" w:ascii="宋体" w:hAnsi="宋体" w:cs="宋体"/>
                <w:szCs w:val="21"/>
              </w:rPr>
              <w:t>（2分）</w:t>
            </w:r>
          </w:p>
        </w:tc>
        <w:tc>
          <w:tcPr>
            <w:tcW w:w="1566" w:type="dxa"/>
            <w:vMerge w:val="restart"/>
            <w:noWrap/>
            <w:vAlign w:val="center"/>
          </w:tcPr>
          <w:p w14:paraId="191463CB">
            <w:pPr>
              <w:adjustRightInd w:val="0"/>
              <w:snapToGrid w:val="0"/>
              <w:spacing w:line="360" w:lineRule="auto"/>
              <w:jc w:val="center"/>
              <w:rPr>
                <w:rFonts w:ascii="宋体"/>
              </w:rPr>
            </w:pPr>
            <w:r>
              <w:rPr>
                <w:rFonts w:hint="eastAsia" w:ascii="宋体"/>
              </w:rPr>
              <w:t>4</w:t>
            </w:r>
          </w:p>
        </w:tc>
      </w:tr>
      <w:tr w14:paraId="11448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2" w:hRule="atLeast"/>
        </w:trPr>
        <w:tc>
          <w:tcPr>
            <w:tcW w:w="1311" w:type="dxa"/>
            <w:noWrap/>
            <w:vAlign w:val="center"/>
          </w:tcPr>
          <w:p w14:paraId="4F6B17D0">
            <w:pPr>
              <w:adjustRightInd w:val="0"/>
              <w:snapToGrid w:val="0"/>
              <w:spacing w:line="360" w:lineRule="auto"/>
              <w:jc w:val="center"/>
              <w:rPr>
                <w:rFonts w:ascii="宋体"/>
                <w:b/>
                <w:sz w:val="24"/>
              </w:rPr>
            </w:pPr>
            <w:r>
              <w:rPr>
                <w:rFonts w:hint="eastAsia" w:ascii="宋体" w:hAnsi="宋体"/>
                <w:color w:val="000000"/>
                <w:szCs w:val="21"/>
              </w:rPr>
              <w:t>补充说明</w:t>
            </w:r>
          </w:p>
        </w:tc>
        <w:tc>
          <w:tcPr>
            <w:tcW w:w="6030" w:type="dxa"/>
            <w:noWrap/>
            <w:vAlign w:val="center"/>
          </w:tcPr>
          <w:p w14:paraId="4EDF8748">
            <w:pPr>
              <w:adjustRightInd w:val="0"/>
              <w:snapToGrid w:val="0"/>
              <w:spacing w:line="360" w:lineRule="auto"/>
              <w:rPr>
                <w:rFonts w:ascii="宋体" w:hAnsi="宋体" w:cs="宋体"/>
                <w:spacing w:val="-2"/>
                <w:szCs w:val="21"/>
              </w:rPr>
            </w:pPr>
          </w:p>
        </w:tc>
        <w:tc>
          <w:tcPr>
            <w:tcW w:w="1566" w:type="dxa"/>
            <w:vMerge w:val="continue"/>
            <w:noWrap/>
            <w:vAlign w:val="center"/>
          </w:tcPr>
          <w:p w14:paraId="4BE37418">
            <w:pPr>
              <w:adjustRightInd w:val="0"/>
              <w:snapToGrid w:val="0"/>
              <w:spacing w:line="360" w:lineRule="auto"/>
              <w:jc w:val="center"/>
              <w:rPr>
                <w:rFonts w:ascii="宋体"/>
              </w:rPr>
            </w:pPr>
          </w:p>
        </w:tc>
      </w:tr>
      <w:tr w14:paraId="30A7C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907" w:type="dxa"/>
            <w:gridSpan w:val="3"/>
            <w:noWrap/>
            <w:vAlign w:val="center"/>
          </w:tcPr>
          <w:p w14:paraId="5BF0088C">
            <w:pPr>
              <w:adjustRightInd w:val="0"/>
              <w:snapToGrid w:val="0"/>
              <w:spacing w:line="360" w:lineRule="auto"/>
              <w:jc w:val="center"/>
              <w:rPr>
                <w:rFonts w:ascii="宋体"/>
                <w:b/>
                <w:sz w:val="24"/>
              </w:rPr>
            </w:pPr>
            <w:r>
              <w:rPr>
                <w:rFonts w:hint="eastAsia" w:ascii="宋体"/>
                <w:b/>
                <w:sz w:val="24"/>
              </w:rPr>
              <w:t>自  评  概  述（尽量量化）</w:t>
            </w:r>
          </w:p>
        </w:tc>
      </w:tr>
      <w:tr w14:paraId="1F12D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8907" w:type="dxa"/>
            <w:gridSpan w:val="3"/>
            <w:noWrap/>
            <w:vAlign w:val="center"/>
          </w:tcPr>
          <w:p w14:paraId="66E1DFC2">
            <w:pPr>
              <w:adjustRightInd w:val="0"/>
              <w:snapToGrid w:val="0"/>
              <w:spacing w:line="360" w:lineRule="auto"/>
              <w:ind w:firstLine="316" w:firstLineChars="150"/>
              <w:rPr>
                <w:rFonts w:hint="eastAsia"/>
                <w:b/>
                <w:bCs/>
              </w:rPr>
            </w:pPr>
          </w:p>
          <w:p w14:paraId="6BAF648A">
            <w:pPr>
              <w:adjustRightInd w:val="0"/>
              <w:snapToGrid w:val="0"/>
              <w:spacing w:line="360" w:lineRule="auto"/>
              <w:ind w:firstLine="316" w:firstLineChars="150"/>
            </w:pPr>
            <w:r>
              <w:rPr>
                <w:rFonts w:hint="eastAsia"/>
                <w:b/>
                <w:bCs/>
              </w:rPr>
              <w:t>依法</w:t>
            </w:r>
            <w:r>
              <w:rPr>
                <w:rFonts w:hint="eastAsia"/>
                <w:b/>
              </w:rPr>
              <w:t>合同签订，落实相关规定。</w:t>
            </w:r>
            <w:r>
              <w:rPr>
                <w:rFonts w:hint="eastAsia"/>
              </w:rPr>
              <w:t>幼儿园严格遵循《劳动法》和《劳动合同法》等，与每位教职工签订相应的劳动合同，聘用合同明确岗位职责、薪酬标准、权利义务等，全面落实教职工权益保障。</w:t>
            </w:r>
          </w:p>
          <w:p w14:paraId="464386A2">
            <w:pPr>
              <w:adjustRightInd w:val="0"/>
              <w:snapToGrid w:val="0"/>
              <w:spacing w:line="360" w:lineRule="auto"/>
              <w:ind w:firstLine="316" w:firstLineChars="150"/>
              <w:rPr>
                <w:rFonts w:hint="eastAsia"/>
              </w:rPr>
            </w:pPr>
            <w:r>
              <w:rPr>
                <w:rFonts w:hint="eastAsia"/>
                <w:b/>
              </w:rPr>
              <w:t>落实同工同酬，保障基本权益。</w:t>
            </w:r>
            <w:r>
              <w:rPr>
                <w:rFonts w:hint="eastAsia"/>
              </w:rPr>
              <w:t>幼儿园虽有在编教师、园员额制教师、自聘教师三种不同性质，但全员享有同等标准的节日福利、年度体检、培训机会及评优评先的资格。依法依规为全体教职工缴纳“五险一金”，以此来保障教职工的权益。</w:t>
            </w:r>
          </w:p>
          <w:p w14:paraId="6C22865E">
            <w:pPr>
              <w:adjustRightInd w:val="0"/>
              <w:snapToGrid w:val="0"/>
              <w:spacing w:line="360" w:lineRule="auto"/>
              <w:ind w:firstLine="315" w:firstLineChars="150"/>
              <w:rPr>
                <w:rFonts w:hint="eastAsia"/>
              </w:rPr>
            </w:pPr>
          </w:p>
        </w:tc>
      </w:tr>
      <w:tr w14:paraId="788FD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8907" w:type="dxa"/>
            <w:gridSpan w:val="3"/>
            <w:noWrap/>
            <w:vAlign w:val="center"/>
          </w:tcPr>
          <w:p w14:paraId="247F6C9C">
            <w:pPr>
              <w:adjustRightInd w:val="0"/>
              <w:snapToGrid w:val="0"/>
              <w:spacing w:line="360" w:lineRule="auto"/>
              <w:jc w:val="center"/>
              <w:rPr>
                <w:rFonts w:ascii="宋体"/>
                <w:b/>
                <w:sz w:val="24"/>
              </w:rPr>
            </w:pPr>
            <w:r>
              <w:rPr>
                <w:rFonts w:hint="eastAsia" w:ascii="宋体"/>
                <w:b/>
                <w:sz w:val="24"/>
              </w:rPr>
              <w:t>自评扣分情况及原因（简要概述）</w:t>
            </w:r>
          </w:p>
        </w:tc>
      </w:tr>
      <w:tr w14:paraId="72699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907" w:type="dxa"/>
            <w:gridSpan w:val="3"/>
            <w:noWrap/>
            <w:vAlign w:val="center"/>
          </w:tcPr>
          <w:p w14:paraId="3E8C08B2">
            <w:pPr>
              <w:adjustRightInd w:val="0"/>
              <w:snapToGrid w:val="0"/>
              <w:spacing w:line="360" w:lineRule="auto"/>
              <w:rPr>
                <w:rFonts w:ascii="宋体"/>
                <w:b/>
                <w:sz w:val="24"/>
              </w:rPr>
            </w:pPr>
          </w:p>
          <w:p w14:paraId="40E14EBE">
            <w:pPr>
              <w:adjustRightInd w:val="0"/>
              <w:snapToGrid w:val="0"/>
              <w:spacing w:line="360" w:lineRule="auto"/>
              <w:rPr>
                <w:rFonts w:ascii="宋体"/>
                <w:b/>
                <w:sz w:val="24"/>
              </w:rPr>
            </w:pPr>
          </w:p>
          <w:p w14:paraId="05F75FF3">
            <w:pPr>
              <w:adjustRightInd w:val="0"/>
              <w:snapToGrid w:val="0"/>
              <w:spacing w:line="360" w:lineRule="auto"/>
              <w:rPr>
                <w:rFonts w:ascii="宋体"/>
                <w:b/>
                <w:sz w:val="24"/>
              </w:rPr>
            </w:pPr>
          </w:p>
          <w:p w14:paraId="416DA3A8">
            <w:pPr>
              <w:adjustRightInd w:val="0"/>
              <w:snapToGrid w:val="0"/>
              <w:spacing w:line="360" w:lineRule="auto"/>
              <w:rPr>
                <w:rFonts w:ascii="宋体"/>
                <w:b/>
                <w:sz w:val="24"/>
              </w:rPr>
            </w:pPr>
          </w:p>
          <w:p w14:paraId="35EA7D92">
            <w:pPr>
              <w:adjustRightInd w:val="0"/>
              <w:snapToGrid w:val="0"/>
              <w:spacing w:line="360" w:lineRule="auto"/>
              <w:rPr>
                <w:rFonts w:ascii="宋体"/>
                <w:b/>
                <w:sz w:val="24"/>
              </w:rPr>
            </w:pPr>
          </w:p>
          <w:p w14:paraId="1D2AACCB">
            <w:pPr>
              <w:adjustRightInd w:val="0"/>
              <w:snapToGrid w:val="0"/>
              <w:spacing w:line="360" w:lineRule="auto"/>
              <w:rPr>
                <w:rFonts w:ascii="宋体"/>
                <w:b/>
                <w:sz w:val="24"/>
              </w:rPr>
            </w:pPr>
          </w:p>
          <w:p w14:paraId="31341933">
            <w:pPr>
              <w:adjustRightInd w:val="0"/>
              <w:snapToGrid w:val="0"/>
              <w:spacing w:line="360" w:lineRule="auto"/>
              <w:rPr>
                <w:rFonts w:ascii="宋体"/>
                <w:b/>
                <w:sz w:val="24"/>
              </w:rPr>
            </w:pPr>
          </w:p>
          <w:p w14:paraId="477DC348">
            <w:pPr>
              <w:adjustRightInd w:val="0"/>
              <w:snapToGrid w:val="0"/>
              <w:spacing w:line="360" w:lineRule="auto"/>
              <w:rPr>
                <w:rFonts w:ascii="宋体"/>
                <w:b/>
                <w:sz w:val="24"/>
              </w:rPr>
            </w:pPr>
          </w:p>
          <w:p w14:paraId="45B49821">
            <w:pPr>
              <w:adjustRightInd w:val="0"/>
              <w:snapToGrid w:val="0"/>
              <w:spacing w:line="360" w:lineRule="auto"/>
              <w:rPr>
                <w:rFonts w:ascii="宋体"/>
                <w:b/>
                <w:sz w:val="24"/>
              </w:rPr>
            </w:pPr>
          </w:p>
          <w:p w14:paraId="7554ED0F">
            <w:pPr>
              <w:adjustRightInd w:val="0"/>
              <w:snapToGrid w:val="0"/>
              <w:spacing w:line="360" w:lineRule="auto"/>
              <w:rPr>
                <w:rFonts w:ascii="宋体"/>
                <w:b/>
                <w:sz w:val="24"/>
              </w:rPr>
            </w:pPr>
          </w:p>
        </w:tc>
      </w:tr>
    </w:tbl>
    <w:p w14:paraId="65AE2C61">
      <w:pPr>
        <w:adjustRightInd w:val="0"/>
        <w:snapToGrid w:val="0"/>
        <w:spacing w:line="360" w:lineRule="auto"/>
      </w:pPr>
    </w:p>
    <w:p w14:paraId="21C8BC37">
      <w:pPr>
        <w:adjustRightInd w:val="0"/>
        <w:snapToGrid w:val="0"/>
        <w:spacing w:line="360" w:lineRule="auto"/>
      </w:pPr>
    </w:p>
    <w:tbl>
      <w:tblPr>
        <w:tblStyle w:val="7"/>
        <w:tblW w:w="8907" w:type="dxa"/>
        <w:tblInd w:w="1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1"/>
        <w:gridCol w:w="6030"/>
        <w:gridCol w:w="1566"/>
      </w:tblGrid>
      <w:tr w14:paraId="25767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1311" w:type="dxa"/>
            <w:noWrap/>
            <w:vAlign w:val="center"/>
          </w:tcPr>
          <w:p w14:paraId="3DB904FF">
            <w:pPr>
              <w:adjustRightInd w:val="0"/>
              <w:snapToGrid w:val="0"/>
              <w:spacing w:line="360" w:lineRule="auto"/>
              <w:jc w:val="center"/>
              <w:rPr>
                <w:rFonts w:ascii="宋体"/>
                <w:b/>
                <w:sz w:val="24"/>
              </w:rPr>
            </w:pPr>
            <w:r>
              <w:rPr>
                <w:rFonts w:hint="eastAsia" w:ascii="宋体"/>
                <w:b/>
                <w:sz w:val="24"/>
              </w:rPr>
              <w:t>B级指标</w:t>
            </w:r>
          </w:p>
        </w:tc>
        <w:tc>
          <w:tcPr>
            <w:tcW w:w="6030" w:type="dxa"/>
            <w:noWrap/>
            <w:vAlign w:val="center"/>
          </w:tcPr>
          <w:p w14:paraId="14F872F8">
            <w:pPr>
              <w:adjustRightInd w:val="0"/>
              <w:snapToGrid w:val="0"/>
              <w:spacing w:line="360" w:lineRule="auto"/>
              <w:ind w:left="228"/>
              <w:jc w:val="center"/>
              <w:rPr>
                <w:rFonts w:ascii="宋体"/>
                <w:b/>
                <w:sz w:val="24"/>
              </w:rPr>
            </w:pPr>
            <w:r>
              <w:rPr>
                <w:rFonts w:hint="eastAsia" w:ascii="宋体"/>
                <w:b/>
                <w:sz w:val="24"/>
              </w:rPr>
              <w:t>C 级 指 标</w:t>
            </w:r>
          </w:p>
        </w:tc>
        <w:tc>
          <w:tcPr>
            <w:tcW w:w="1566" w:type="dxa"/>
            <w:noWrap/>
            <w:vAlign w:val="center"/>
          </w:tcPr>
          <w:p w14:paraId="0168E73A">
            <w:pPr>
              <w:adjustRightInd w:val="0"/>
              <w:snapToGrid w:val="0"/>
              <w:spacing w:line="360" w:lineRule="auto"/>
              <w:jc w:val="center"/>
              <w:rPr>
                <w:rFonts w:ascii="宋体"/>
                <w:b/>
                <w:sz w:val="24"/>
              </w:rPr>
            </w:pPr>
            <w:r>
              <w:rPr>
                <w:rFonts w:hint="eastAsia" w:ascii="宋体"/>
                <w:b/>
                <w:sz w:val="24"/>
              </w:rPr>
              <w:t>自评得分</w:t>
            </w:r>
          </w:p>
        </w:tc>
      </w:tr>
      <w:tr w14:paraId="2E515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2" w:hRule="atLeast"/>
        </w:trPr>
        <w:tc>
          <w:tcPr>
            <w:tcW w:w="1311" w:type="dxa"/>
            <w:noWrap/>
            <w:vAlign w:val="center"/>
          </w:tcPr>
          <w:p w14:paraId="167B2369">
            <w:pPr>
              <w:adjustRightInd w:val="0"/>
              <w:snapToGrid w:val="0"/>
              <w:spacing w:line="360" w:lineRule="auto"/>
              <w:jc w:val="center"/>
              <w:rPr>
                <w:rFonts w:ascii="宋体" w:hAnsi="宋体"/>
                <w:color w:val="000000"/>
                <w:szCs w:val="21"/>
              </w:rPr>
            </w:pPr>
            <w:r>
              <w:rPr>
                <w:rFonts w:hint="eastAsia" w:ascii="宋体" w:hAnsi="宋体"/>
                <w:color w:val="000000"/>
                <w:szCs w:val="21"/>
              </w:rPr>
              <w:t>B15</w:t>
            </w:r>
          </w:p>
          <w:p w14:paraId="7EEEA4F2">
            <w:pPr>
              <w:adjustRightInd w:val="0"/>
              <w:snapToGrid w:val="0"/>
              <w:spacing w:line="360" w:lineRule="auto"/>
              <w:jc w:val="center"/>
              <w:rPr>
                <w:rFonts w:ascii="宋体" w:hAnsi="宋体"/>
                <w:color w:val="000000"/>
                <w:szCs w:val="21"/>
              </w:rPr>
            </w:pPr>
            <w:r>
              <w:rPr>
                <w:rFonts w:hint="eastAsia" w:ascii="宋体" w:hAnsi="宋体"/>
                <w:color w:val="000000"/>
                <w:szCs w:val="21"/>
              </w:rPr>
              <w:t>专业发展</w:t>
            </w:r>
          </w:p>
          <w:p w14:paraId="0D8673B5">
            <w:pPr>
              <w:adjustRightInd w:val="0"/>
              <w:snapToGrid w:val="0"/>
              <w:spacing w:line="360" w:lineRule="auto"/>
              <w:jc w:val="center"/>
              <w:rPr>
                <w:rFonts w:ascii="宋体"/>
                <w:b/>
                <w:sz w:val="24"/>
              </w:rPr>
            </w:pPr>
            <w:r>
              <w:rPr>
                <w:rFonts w:hint="eastAsia" w:ascii="宋体" w:hAnsi="宋体"/>
                <w:color w:val="000000"/>
                <w:szCs w:val="21"/>
              </w:rPr>
              <w:t>6分</w:t>
            </w:r>
          </w:p>
        </w:tc>
        <w:tc>
          <w:tcPr>
            <w:tcW w:w="6030" w:type="dxa"/>
            <w:noWrap/>
            <w:vAlign w:val="center"/>
          </w:tcPr>
          <w:p w14:paraId="063277AB">
            <w:pPr>
              <w:adjustRightInd w:val="0"/>
              <w:snapToGrid w:val="0"/>
              <w:spacing w:line="360" w:lineRule="auto"/>
              <w:rPr>
                <w:rFonts w:ascii="宋体" w:hAnsi="宋体" w:cs="宋体"/>
                <w:spacing w:val="-1"/>
                <w:szCs w:val="21"/>
              </w:rPr>
            </w:pPr>
            <w:r>
              <w:rPr>
                <w:rFonts w:ascii="宋体" w:hAnsi="宋体" w:cs="宋体"/>
                <w:spacing w:val="-2"/>
                <w:szCs w:val="21"/>
              </w:rPr>
              <w:t>C3</w:t>
            </w:r>
            <w:r>
              <w:rPr>
                <w:rFonts w:hint="eastAsia" w:ascii="宋体" w:hAnsi="宋体" w:cs="宋体"/>
                <w:spacing w:val="-2"/>
                <w:szCs w:val="21"/>
              </w:rPr>
              <w:t>0</w:t>
            </w:r>
            <w:r>
              <w:rPr>
                <w:rFonts w:ascii="宋体" w:hAnsi="宋体" w:cs="宋体"/>
                <w:spacing w:val="-2"/>
                <w:szCs w:val="21"/>
              </w:rPr>
              <w:t>.</w:t>
            </w:r>
            <w:r>
              <w:rPr>
                <w:rFonts w:hint="eastAsia" w:ascii="宋体" w:hAnsi="宋体" w:cs="宋体"/>
                <w:spacing w:val="-2"/>
                <w:szCs w:val="21"/>
              </w:rPr>
              <w:t>制订合理的教研制度并有效落实，教研工作聚焦解决保育教育实践中的问题，注重激发教师积极主动反思，提高教师实践能力，增强教师专业自信。园长能深入班级，了解一日活动和师幼互动过程，共同研究保育教育实践问题。园长与教师共同制订教师专业发展规划，支持教师实现专业发展目标</w:t>
            </w:r>
            <w:r>
              <w:rPr>
                <w:rFonts w:hint="eastAsia" w:ascii="宋体" w:hAnsi="宋体" w:cs="宋体"/>
                <w:spacing w:val="-1"/>
                <w:szCs w:val="21"/>
              </w:rPr>
              <w:t>（2分）</w:t>
            </w:r>
          </w:p>
          <w:p w14:paraId="06707606">
            <w:pPr>
              <w:adjustRightInd w:val="0"/>
              <w:snapToGrid w:val="0"/>
              <w:spacing w:line="360" w:lineRule="auto"/>
              <w:rPr>
                <w:rFonts w:ascii="宋体" w:hAnsi="宋体" w:cs="宋体"/>
                <w:spacing w:val="-2"/>
                <w:szCs w:val="21"/>
              </w:rPr>
            </w:pPr>
            <w:r>
              <w:rPr>
                <w:rFonts w:ascii="宋体" w:hAnsi="宋体" w:cs="宋体"/>
                <w:spacing w:val="-2"/>
                <w:szCs w:val="21"/>
              </w:rPr>
              <w:t>C3</w:t>
            </w:r>
            <w:r>
              <w:rPr>
                <w:rFonts w:hint="eastAsia" w:ascii="宋体" w:hAnsi="宋体" w:cs="宋体"/>
                <w:spacing w:val="-2"/>
                <w:szCs w:val="21"/>
              </w:rPr>
              <w:t>1.有教职工年度培训计划。培训内容丰富，实效性强。每位教师平均每个学年培训时间不低于72学时。园所教师年度培训经费预算和实际使用不低于公共经费的5%</w:t>
            </w:r>
            <w:r>
              <w:rPr>
                <w:rFonts w:hint="eastAsia" w:ascii="宋体" w:hAnsi="宋体" w:cs="宋体"/>
                <w:spacing w:val="-1"/>
                <w:szCs w:val="21"/>
              </w:rPr>
              <w:t>（2分）</w:t>
            </w:r>
          </w:p>
          <w:p w14:paraId="6234BA8F">
            <w:pPr>
              <w:adjustRightInd w:val="0"/>
              <w:snapToGrid w:val="0"/>
              <w:spacing w:line="360" w:lineRule="auto"/>
              <w:rPr>
                <w:rFonts w:ascii="宋体" w:hAnsi="宋体" w:cs="宋体"/>
                <w:spacing w:val="-1"/>
                <w:szCs w:val="21"/>
              </w:rPr>
            </w:pPr>
            <w:r>
              <w:rPr>
                <w:rFonts w:ascii="宋体" w:hAnsi="宋体" w:cs="宋体"/>
                <w:spacing w:val="-2"/>
                <w:szCs w:val="21"/>
              </w:rPr>
              <w:t>C3</w:t>
            </w:r>
            <w:r>
              <w:rPr>
                <w:rFonts w:hint="eastAsia" w:ascii="宋体" w:hAnsi="宋体" w:cs="宋体"/>
                <w:spacing w:val="-2"/>
                <w:szCs w:val="21"/>
              </w:rPr>
              <w:t>2.树立正确激励导向，突出日常保育教育实践成效，克服唯课题、唯论文等倾向，注重通过表彰奖励、薪酬待遇、职称评定、岗位晋升、专业支持等多种方式， 激励教师爱岗敬业、潜心育人。园长善于倾听、理解教职工，善于发现每一名教职工的成长进步。教职工有归属感和幸福感</w:t>
            </w:r>
            <w:r>
              <w:rPr>
                <w:rFonts w:hint="eastAsia" w:ascii="宋体" w:hAnsi="宋体" w:cs="宋体"/>
                <w:spacing w:val="-1"/>
                <w:szCs w:val="21"/>
              </w:rPr>
              <w:t>（2分）</w:t>
            </w:r>
          </w:p>
        </w:tc>
        <w:tc>
          <w:tcPr>
            <w:tcW w:w="1566" w:type="dxa"/>
            <w:noWrap/>
            <w:vAlign w:val="center"/>
          </w:tcPr>
          <w:p w14:paraId="3C853BBF">
            <w:pPr>
              <w:adjustRightInd w:val="0"/>
              <w:snapToGrid w:val="0"/>
              <w:spacing w:line="360" w:lineRule="auto"/>
              <w:jc w:val="center"/>
              <w:rPr>
                <w:rFonts w:ascii="宋体"/>
              </w:rPr>
            </w:pPr>
            <w:r>
              <w:rPr>
                <w:rFonts w:hint="eastAsia" w:ascii="宋体"/>
              </w:rPr>
              <w:t>6</w:t>
            </w:r>
          </w:p>
        </w:tc>
      </w:tr>
      <w:tr w14:paraId="1E16D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2" w:hRule="atLeast"/>
        </w:trPr>
        <w:tc>
          <w:tcPr>
            <w:tcW w:w="1311" w:type="dxa"/>
            <w:noWrap/>
            <w:vAlign w:val="center"/>
          </w:tcPr>
          <w:p w14:paraId="6A150771">
            <w:pPr>
              <w:adjustRightInd w:val="0"/>
              <w:snapToGrid w:val="0"/>
              <w:spacing w:line="360" w:lineRule="auto"/>
              <w:jc w:val="center"/>
              <w:rPr>
                <w:rFonts w:ascii="宋体" w:hAnsi="宋体"/>
                <w:color w:val="000000"/>
                <w:szCs w:val="21"/>
              </w:rPr>
            </w:pPr>
            <w:r>
              <w:rPr>
                <w:rFonts w:hint="eastAsia" w:ascii="宋体" w:hAnsi="宋体"/>
                <w:color w:val="000000"/>
                <w:szCs w:val="21"/>
              </w:rPr>
              <w:t>补充说明</w:t>
            </w:r>
          </w:p>
        </w:tc>
        <w:tc>
          <w:tcPr>
            <w:tcW w:w="6030" w:type="dxa"/>
            <w:noWrap/>
            <w:vAlign w:val="center"/>
          </w:tcPr>
          <w:p w14:paraId="3386FCDE">
            <w:pPr>
              <w:adjustRightInd w:val="0"/>
              <w:snapToGrid w:val="0"/>
              <w:spacing w:line="360" w:lineRule="auto"/>
              <w:rPr>
                <w:rFonts w:ascii="宋体" w:hAnsi="宋体" w:cs="宋体"/>
                <w:spacing w:val="-2"/>
                <w:szCs w:val="21"/>
              </w:rPr>
            </w:pPr>
            <w:r>
              <w:rPr>
                <w:rFonts w:hint="eastAsia" w:ascii="宋体" w:hAnsi="宋体" w:cs="宋体"/>
                <w:spacing w:val="-2"/>
                <w:szCs w:val="21"/>
              </w:rPr>
              <w:t>1.有区级及以上骨干教师，并逐年增加。</w:t>
            </w:r>
          </w:p>
          <w:p w14:paraId="4FCE1797">
            <w:pPr>
              <w:adjustRightInd w:val="0"/>
              <w:snapToGrid w:val="0"/>
              <w:spacing w:line="360" w:lineRule="auto"/>
              <w:ind w:right="119"/>
              <w:rPr>
                <w:rFonts w:ascii="宋体" w:hAnsi="宋体" w:cs="宋体"/>
                <w:szCs w:val="21"/>
              </w:rPr>
            </w:pPr>
            <w:r>
              <w:rPr>
                <w:rFonts w:hint="eastAsia" w:ascii="宋体" w:hAnsi="宋体" w:cs="宋体"/>
                <w:spacing w:val="-2"/>
                <w:szCs w:val="21"/>
              </w:rPr>
              <w:t>2.</w:t>
            </w:r>
            <w:r>
              <w:rPr>
                <w:rFonts w:hint="eastAsia" w:ascii="宋体" w:hAnsi="宋体" w:cs="宋体"/>
                <w:szCs w:val="21"/>
              </w:rPr>
              <w:t>有较多的教师在辖市区、区级以上专业比赛或评优课等活动中获较高层次的奖励，并逐年提高。</w:t>
            </w:r>
          </w:p>
          <w:p w14:paraId="6C0FD653">
            <w:pPr>
              <w:adjustRightInd w:val="0"/>
              <w:snapToGrid w:val="0"/>
              <w:spacing w:line="360" w:lineRule="auto"/>
              <w:rPr>
                <w:rFonts w:ascii="宋体" w:hAnsi="宋体" w:cs="宋体"/>
                <w:spacing w:val="-2"/>
                <w:szCs w:val="21"/>
              </w:rPr>
            </w:pPr>
            <w:r>
              <w:rPr>
                <w:rFonts w:hint="eastAsia" w:ascii="宋体" w:hAnsi="宋体" w:cs="宋体"/>
                <w:spacing w:val="-2"/>
                <w:szCs w:val="21"/>
              </w:rPr>
              <w:t>3.幼儿园</w:t>
            </w:r>
            <w:r>
              <w:rPr>
                <w:rFonts w:hint="eastAsia" w:ascii="宋体" w:hAnsi="宋体" w:cs="宋体"/>
                <w:spacing w:val="-3"/>
                <w:szCs w:val="21"/>
              </w:rPr>
              <w:t>研究氛围浓厚，有辖市、区级以上优秀教研组，</w:t>
            </w:r>
            <w:r>
              <w:rPr>
                <w:rFonts w:hint="eastAsia" w:ascii="宋体" w:hAnsi="宋体" w:cs="宋体"/>
                <w:spacing w:val="-2"/>
                <w:szCs w:val="21"/>
              </w:rPr>
              <w:t>80%以上教师参与辖市区级以上教育科研课题或实验项目，有在市级及以上刊物和学术会议上发表文章3-5篇或逐年递增。</w:t>
            </w:r>
          </w:p>
          <w:p w14:paraId="566E8E1E">
            <w:pPr>
              <w:adjustRightInd w:val="0"/>
              <w:snapToGrid w:val="0"/>
              <w:spacing w:line="360" w:lineRule="auto"/>
              <w:rPr>
                <w:rFonts w:ascii="宋体" w:hAnsi="宋体" w:cs="宋体"/>
                <w:szCs w:val="21"/>
              </w:rPr>
            </w:pPr>
            <w:r>
              <w:rPr>
                <w:rFonts w:hint="eastAsia" w:ascii="宋体" w:hAnsi="宋体" w:cs="宋体"/>
                <w:spacing w:val="-2"/>
                <w:szCs w:val="21"/>
              </w:rPr>
              <w:t>4.</w:t>
            </w:r>
            <w:r>
              <w:rPr>
                <w:rFonts w:hint="eastAsia" w:ascii="宋体" w:hAnsi="宋体" w:cs="宋体"/>
                <w:spacing w:val="-3"/>
                <w:szCs w:val="21"/>
              </w:rPr>
              <w:t>重视班组建设，关注保教质量，每位班子成员每学期观摩园内、班级各项活动或解决实际问题不少于35个。</w:t>
            </w:r>
          </w:p>
          <w:p w14:paraId="22B30324">
            <w:pPr>
              <w:adjustRightInd w:val="0"/>
              <w:snapToGrid w:val="0"/>
              <w:spacing w:line="360" w:lineRule="auto"/>
              <w:rPr>
                <w:rFonts w:ascii="宋体" w:hAnsi="宋体" w:cs="宋体"/>
                <w:spacing w:val="-1"/>
                <w:szCs w:val="21"/>
              </w:rPr>
            </w:pPr>
          </w:p>
        </w:tc>
        <w:tc>
          <w:tcPr>
            <w:tcW w:w="1566" w:type="dxa"/>
            <w:noWrap/>
            <w:vAlign w:val="center"/>
          </w:tcPr>
          <w:p w14:paraId="581EB622">
            <w:pPr>
              <w:adjustRightInd w:val="0"/>
              <w:snapToGrid w:val="0"/>
              <w:spacing w:line="360" w:lineRule="auto"/>
              <w:jc w:val="center"/>
              <w:rPr>
                <w:rFonts w:ascii="宋体"/>
              </w:rPr>
            </w:pPr>
          </w:p>
        </w:tc>
      </w:tr>
      <w:tr w14:paraId="75606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907" w:type="dxa"/>
            <w:gridSpan w:val="3"/>
            <w:noWrap/>
            <w:vAlign w:val="center"/>
          </w:tcPr>
          <w:p w14:paraId="49351BCA">
            <w:pPr>
              <w:adjustRightInd w:val="0"/>
              <w:snapToGrid w:val="0"/>
              <w:spacing w:line="360" w:lineRule="auto"/>
              <w:jc w:val="center"/>
              <w:rPr>
                <w:rFonts w:ascii="宋体"/>
                <w:b/>
                <w:sz w:val="24"/>
              </w:rPr>
            </w:pPr>
            <w:r>
              <w:rPr>
                <w:rFonts w:hint="eastAsia" w:ascii="宋体"/>
                <w:b/>
                <w:sz w:val="24"/>
              </w:rPr>
              <w:t>自  评  概  述（尽量量化）</w:t>
            </w:r>
          </w:p>
        </w:tc>
      </w:tr>
      <w:tr w14:paraId="03527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8907" w:type="dxa"/>
            <w:gridSpan w:val="3"/>
            <w:noWrap/>
            <w:vAlign w:val="center"/>
          </w:tcPr>
          <w:p w14:paraId="798DA183">
            <w:pPr>
              <w:adjustRightInd w:val="0"/>
              <w:snapToGrid w:val="0"/>
              <w:spacing w:line="360" w:lineRule="auto"/>
              <w:ind w:firstLine="414" w:firstLineChars="200"/>
              <w:rPr>
                <w:rFonts w:ascii="宋体" w:hAnsi="宋体" w:cs="宋体"/>
                <w:spacing w:val="-2"/>
                <w:szCs w:val="21"/>
              </w:rPr>
            </w:pPr>
            <w:r>
              <w:rPr>
                <w:rFonts w:hint="eastAsia" w:ascii="宋体" w:hAnsi="宋体" w:cs="宋体"/>
                <w:b/>
                <w:spacing w:val="-2"/>
                <w:szCs w:val="21"/>
              </w:rPr>
              <w:t>扎实园本研训，推进专业发展。</w:t>
            </w:r>
            <w:r>
              <w:rPr>
                <w:rFonts w:hint="eastAsia" w:ascii="宋体" w:hAnsi="宋体" w:cs="宋体"/>
                <w:spacing w:val="-2"/>
                <w:szCs w:val="21"/>
              </w:rPr>
              <w:t>在双《指南》精神和课程游戏化精神引领下，制定学期教科研计划，扎实推进园本研训。</w:t>
            </w:r>
            <w:r>
              <w:rPr>
                <w:rFonts w:hint="eastAsia" w:ascii="宋体" w:hAnsi="宋体" w:cs="宋体"/>
                <w:b/>
                <w:spacing w:val="-2"/>
                <w:szCs w:val="21"/>
              </w:rPr>
              <w:t>一是坚持问题即教研话题。</w:t>
            </w:r>
            <w:r>
              <w:rPr>
                <w:rFonts w:hint="eastAsia" w:ascii="宋体" w:hAnsi="宋体" w:cs="宋体"/>
                <w:spacing w:val="-2"/>
                <w:szCs w:val="21"/>
              </w:rPr>
              <w:t>根据教师的发展需要、基于教育教学存在问题和薄弱以及教育改革中方向，采用个性共性方式进行研训。个性需求采用对接书籍、师徒带教、外出培训、小组帮扶进行支持；共性需求由大教研系列推进，保证一学期有1-2个研究重点，如“游戏环境创设、儿童观察、一对一倾听、师幼互动”等，做到园本教研常态化实施、有序化推进。并抓好“级部建设、生活游戏组”等不同团队建设，推动教师多元、个性发展。</w:t>
            </w:r>
            <w:r>
              <w:rPr>
                <w:rFonts w:hint="eastAsia" w:ascii="宋体" w:hAnsi="宋体" w:cs="宋体"/>
                <w:spacing w:val="-2"/>
                <w:szCs w:val="21"/>
                <w:lang w:val="en-US" w:eastAsia="zh-CN"/>
              </w:rPr>
              <w:t>班子成员每学期观摩园内集体活动、游戏活动、解决保教活动中的问题不少于35个。</w:t>
            </w:r>
            <w:r>
              <w:rPr>
                <w:rFonts w:hint="eastAsia" w:ascii="宋体" w:hAnsi="宋体" w:cs="宋体"/>
                <w:b/>
                <w:spacing w:val="-2"/>
                <w:szCs w:val="21"/>
              </w:rPr>
              <w:t>二是坚持教师分层培养。</w:t>
            </w:r>
            <w:r>
              <w:rPr>
                <w:rFonts w:hint="eastAsia" w:ascii="宋体" w:hAnsi="宋体" w:cs="宋体"/>
                <w:spacing w:val="-2"/>
                <w:szCs w:val="21"/>
              </w:rPr>
              <w:t>新教师，通过阅读、师徒结对以及新教师考核评估等活动，加速其专业成长步伐。关注新教师的心理及思想成长，开展谈心谈话活动，深入了解其心理状态与专业成长需求。成熟教师，定期开展园内展示活动，如核心经验下的美工区环境创设视频分享、STEM斜坡轨道游戏分享、建构区作品分享、班级管理分享、爱生故事分享等。通过活动分享让成熟教师在学习中转变观念，在展示中提高信心，将更多有特长、有专长的老师纳入园本培训的“专家”行列。骨干教师，创造外出研修及加入省市区名师工作室的条件，以提升其专业引领能力。如刘琳老师加入区刘敏芝工作室</w:t>
            </w:r>
            <w:r>
              <w:rPr>
                <w:rFonts w:hint="eastAsia" w:ascii="宋体" w:hAnsi="宋体" w:cs="宋体"/>
                <w:spacing w:val="-2"/>
                <w:szCs w:val="21"/>
                <w:lang w:eastAsia="zh-CN"/>
              </w:rPr>
              <w:t>、</w:t>
            </w:r>
            <w:r>
              <w:rPr>
                <w:rFonts w:hint="eastAsia" w:ascii="宋体" w:hAnsi="宋体" w:cs="宋体"/>
                <w:spacing w:val="-2"/>
                <w:szCs w:val="21"/>
                <w:lang w:val="en-US" w:eastAsia="zh-CN"/>
              </w:rPr>
              <w:t>羊竹倩老师加入市庄新宇工作室</w:t>
            </w:r>
            <w:r>
              <w:rPr>
                <w:rFonts w:hint="eastAsia" w:ascii="宋体" w:hAnsi="宋体" w:cs="宋体"/>
                <w:spacing w:val="-2"/>
                <w:szCs w:val="21"/>
              </w:rPr>
              <w:t>。同时，赋能这些教师发挥辐射作用，带领园内教师共同研究、共同成长。</w:t>
            </w:r>
            <w:r>
              <w:rPr>
                <w:rFonts w:hint="eastAsia" w:ascii="宋体" w:hAnsi="宋体" w:cs="宋体"/>
                <w:b/>
                <w:spacing w:val="-2"/>
                <w:szCs w:val="21"/>
              </w:rPr>
              <w:t>三是坚持向外部资源借力。</w:t>
            </w:r>
            <w:r>
              <w:rPr>
                <w:rFonts w:hint="eastAsia" w:ascii="宋体" w:hAnsi="宋体" w:cs="宋体"/>
                <w:spacing w:val="-2"/>
                <w:szCs w:val="21"/>
              </w:rPr>
              <w:t>借力集团校优质资源共享，助力户外运动和集体活动优化；借力名师、专家进园，传道解惑；借力名园以及线上学习，拓宽教师视野，提升反思能力。园长能深入班级，了解一日活动和师幼互动过程，围绕“师幼互动、思维导图、循证课程”等难点问题进行引领。园长与教师共同制订教师专业发展规划，为有需要的教师提供最近发展的平台，支持教师实现专业发展目标。</w:t>
            </w:r>
          </w:p>
          <w:p w14:paraId="63F2FBDD">
            <w:pPr>
              <w:adjustRightInd w:val="0"/>
              <w:snapToGrid w:val="0"/>
              <w:spacing w:line="360" w:lineRule="auto"/>
              <w:ind w:firstLine="414" w:firstLineChars="200"/>
              <w:rPr>
                <w:rFonts w:ascii="宋体" w:hAnsi="宋体" w:cs="宋体"/>
                <w:spacing w:val="-2"/>
                <w:szCs w:val="21"/>
              </w:rPr>
            </w:pPr>
            <w:r>
              <w:rPr>
                <w:rFonts w:hint="eastAsia" w:ascii="宋体" w:hAnsi="宋体" w:cs="宋体"/>
                <w:b/>
                <w:spacing w:val="-2"/>
                <w:szCs w:val="21"/>
              </w:rPr>
              <w:t>科学规划培训，确保与时俱进。</w:t>
            </w:r>
            <w:r>
              <w:rPr>
                <w:rFonts w:hint="eastAsia" w:ascii="宋体" w:hAnsi="宋体" w:cs="宋体"/>
                <w:spacing w:val="-2"/>
                <w:szCs w:val="21"/>
              </w:rPr>
              <w:t>幼儿园秉持科学发展理念，每学期通过 “自上而下统筹规划、自下而上征集需求” 双向联动机制，制定教科研培训计划，并由区教师发展中心和教师管理中心严格审核把关，夯实培训根基。培训内容丰富多元，既深度对接区级重点方向，聚焦 “师幼互动优化”“美工区与语言区环境创设” 等专业领域；又结合园所特色，开设 “斜坡轨道教学实践”“幼儿自主用餐培养”“主题墙创意设计” 等个性化课程，实现共性要求与个性需求有机融合。培训形式灵活创新，采取线上理论学习与线下实操研讨相结合的模式，切实提升培训实效。为拓宽教师视野，幼儿园积极创造外出学习机会。在环境创设专题学习中，组织教师走进江阴华士幼、丹阳正则幼等多所优质园所观摩取经。严格保障培训投入，确保每位教师年均培训时长不少于 72 学时，园所年度教师培训经费预算及实际支出均不低于公共经费的 5%，以充足的资源支持，助力教师专业成长。</w:t>
            </w:r>
          </w:p>
          <w:p w14:paraId="01019078">
            <w:pPr>
              <w:adjustRightInd w:val="0"/>
              <w:snapToGrid w:val="0"/>
              <w:spacing w:line="360" w:lineRule="auto"/>
              <w:ind w:firstLine="414" w:firstLineChars="200"/>
              <w:rPr>
                <w:rFonts w:hint="eastAsia" w:ascii="宋体" w:hAnsi="宋体" w:cs="宋体"/>
                <w:spacing w:val="-2"/>
                <w:szCs w:val="21"/>
              </w:rPr>
            </w:pPr>
            <w:r>
              <w:rPr>
                <w:rFonts w:hint="eastAsia" w:ascii="宋体" w:hAnsi="宋体" w:cs="宋体"/>
                <w:b/>
                <w:spacing w:val="-2"/>
                <w:szCs w:val="21"/>
              </w:rPr>
              <w:t>科研激发内需，突出重点研究。</w:t>
            </w:r>
            <w:r>
              <w:rPr>
                <w:rFonts w:hint="eastAsia" w:ascii="宋体" w:hAnsi="宋体" w:cs="宋体"/>
                <w:spacing w:val="-2"/>
                <w:szCs w:val="21"/>
              </w:rPr>
              <w:t>根据园所发展情况不断优化奖励性绩效考核方案，注重通过表彰奖励、薪酬待遇、职称评定、岗位晋升、专业支持等多种方式， 激励教师爱岗敬业、潜心育人。21年省优复审以来，区级主动发展项目“依托户外环境资源的开放性表演游戏研究”获优秀等次；“儿童本位的幼儿在园生活活动优化研究”成为区级立项课题；“幼儿园开放性表演游戏的研究”提档升级为常州市十四五重点课题；“循证视角下助推儿童发展的幼儿园课程创生实践”成功申报市前瞻性课程游戏化项目。近三年，教师撰写的论文发表或获奖50多篇；教师15次在市、区级各类评比中获奖；面向市、区级、公开活动、讲座交流、结对帮扶等30次； 60多名幼儿在市区体操、绘画等比赛中获奖。</w:t>
            </w:r>
          </w:p>
        </w:tc>
      </w:tr>
      <w:tr w14:paraId="11BB2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8907" w:type="dxa"/>
            <w:gridSpan w:val="3"/>
            <w:noWrap/>
            <w:vAlign w:val="center"/>
          </w:tcPr>
          <w:p w14:paraId="0ED06AB6">
            <w:pPr>
              <w:adjustRightInd w:val="0"/>
              <w:snapToGrid w:val="0"/>
              <w:spacing w:line="360" w:lineRule="auto"/>
              <w:jc w:val="center"/>
              <w:rPr>
                <w:rFonts w:ascii="宋体"/>
                <w:b/>
                <w:sz w:val="24"/>
              </w:rPr>
            </w:pPr>
            <w:r>
              <w:rPr>
                <w:rFonts w:hint="eastAsia" w:ascii="宋体"/>
                <w:b/>
                <w:sz w:val="24"/>
              </w:rPr>
              <w:t>自评扣分情况及原因（简要概述）</w:t>
            </w:r>
          </w:p>
        </w:tc>
      </w:tr>
      <w:tr w14:paraId="60362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907" w:type="dxa"/>
            <w:gridSpan w:val="3"/>
            <w:noWrap/>
            <w:vAlign w:val="center"/>
          </w:tcPr>
          <w:p w14:paraId="2F824595">
            <w:pPr>
              <w:adjustRightInd w:val="0"/>
              <w:snapToGrid w:val="0"/>
              <w:spacing w:line="360" w:lineRule="auto"/>
              <w:rPr>
                <w:rFonts w:ascii="宋体"/>
                <w:b/>
                <w:sz w:val="24"/>
              </w:rPr>
            </w:pPr>
          </w:p>
        </w:tc>
      </w:tr>
    </w:tbl>
    <w:p w14:paraId="15E3DA75">
      <w:pPr>
        <w:adjustRightInd w:val="0"/>
        <w:snapToGrid w:val="0"/>
        <w:spacing w:line="360" w:lineRule="auto"/>
      </w:pPr>
    </w:p>
    <w:p w14:paraId="0E27A609">
      <w:pPr>
        <w:adjustRightInd w:val="0"/>
        <w:snapToGrid w:val="0"/>
        <w:spacing w:line="360" w:lineRule="auto"/>
      </w:pPr>
    </w:p>
    <w:p w14:paraId="414C6959">
      <w:pPr>
        <w:adjustRightInd w:val="0"/>
        <w:snapToGrid w:val="0"/>
        <w:spacing w:line="360" w:lineRule="auto"/>
      </w:pPr>
    </w:p>
    <w:tbl>
      <w:tblPr>
        <w:tblStyle w:val="7"/>
        <w:tblpPr w:leftFromText="180" w:rightFromText="180" w:vertAnchor="text" w:horzAnchor="page" w:tblpX="1902" w:tblpY="-24"/>
        <w:tblOverlap w:val="never"/>
        <w:tblW w:w="89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1"/>
        <w:gridCol w:w="6030"/>
        <w:gridCol w:w="1566"/>
      </w:tblGrid>
      <w:tr w14:paraId="5A0A3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1311" w:type="dxa"/>
            <w:noWrap/>
            <w:vAlign w:val="center"/>
          </w:tcPr>
          <w:p w14:paraId="229A13E1">
            <w:pPr>
              <w:adjustRightInd w:val="0"/>
              <w:snapToGrid w:val="0"/>
              <w:spacing w:line="360" w:lineRule="auto"/>
              <w:jc w:val="center"/>
              <w:rPr>
                <w:rFonts w:ascii="宋体"/>
                <w:b/>
                <w:sz w:val="24"/>
              </w:rPr>
            </w:pPr>
            <w:r>
              <w:rPr>
                <w:rFonts w:hint="eastAsia" w:ascii="宋体"/>
                <w:b/>
                <w:sz w:val="24"/>
              </w:rPr>
              <w:t>B级指标</w:t>
            </w:r>
          </w:p>
        </w:tc>
        <w:tc>
          <w:tcPr>
            <w:tcW w:w="6030" w:type="dxa"/>
            <w:noWrap/>
            <w:vAlign w:val="center"/>
          </w:tcPr>
          <w:p w14:paraId="6CC736DF">
            <w:pPr>
              <w:adjustRightInd w:val="0"/>
              <w:snapToGrid w:val="0"/>
              <w:spacing w:line="360" w:lineRule="auto"/>
              <w:ind w:left="228"/>
              <w:jc w:val="center"/>
              <w:rPr>
                <w:rFonts w:ascii="宋体"/>
                <w:b/>
                <w:sz w:val="24"/>
              </w:rPr>
            </w:pPr>
            <w:r>
              <w:rPr>
                <w:rFonts w:hint="eastAsia" w:ascii="宋体"/>
                <w:b/>
                <w:sz w:val="24"/>
              </w:rPr>
              <w:t>C 级 指 标</w:t>
            </w:r>
          </w:p>
        </w:tc>
        <w:tc>
          <w:tcPr>
            <w:tcW w:w="1566" w:type="dxa"/>
            <w:noWrap/>
            <w:vAlign w:val="center"/>
          </w:tcPr>
          <w:p w14:paraId="02C6DF93">
            <w:pPr>
              <w:adjustRightInd w:val="0"/>
              <w:snapToGrid w:val="0"/>
              <w:spacing w:line="360" w:lineRule="auto"/>
              <w:jc w:val="center"/>
              <w:rPr>
                <w:rFonts w:ascii="宋体"/>
                <w:b/>
                <w:sz w:val="24"/>
              </w:rPr>
            </w:pPr>
            <w:r>
              <w:rPr>
                <w:rFonts w:hint="eastAsia" w:ascii="宋体"/>
                <w:b/>
                <w:sz w:val="24"/>
              </w:rPr>
              <w:t>自评得分</w:t>
            </w:r>
          </w:p>
        </w:tc>
      </w:tr>
      <w:tr w14:paraId="699D2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311" w:type="dxa"/>
            <w:noWrap/>
            <w:vAlign w:val="center"/>
          </w:tcPr>
          <w:p w14:paraId="4CDA0F80">
            <w:pPr>
              <w:adjustRightInd w:val="0"/>
              <w:snapToGrid w:val="0"/>
              <w:spacing w:line="360" w:lineRule="auto"/>
              <w:jc w:val="center"/>
              <w:rPr>
                <w:rFonts w:ascii="宋体" w:hAnsi="宋体"/>
                <w:color w:val="000000"/>
                <w:szCs w:val="21"/>
              </w:rPr>
            </w:pPr>
            <w:r>
              <w:rPr>
                <w:rFonts w:hint="eastAsia" w:ascii="宋体" w:hAnsi="宋体"/>
                <w:color w:val="000000"/>
                <w:szCs w:val="21"/>
              </w:rPr>
              <w:t>B16</w:t>
            </w:r>
          </w:p>
          <w:p w14:paraId="42F4DC42">
            <w:pPr>
              <w:adjustRightInd w:val="0"/>
              <w:snapToGrid w:val="0"/>
              <w:spacing w:line="360" w:lineRule="auto"/>
              <w:jc w:val="center"/>
              <w:rPr>
                <w:rFonts w:ascii="宋体" w:hAnsi="宋体"/>
                <w:color w:val="000000"/>
                <w:szCs w:val="21"/>
              </w:rPr>
            </w:pPr>
            <w:r>
              <w:rPr>
                <w:rFonts w:hint="eastAsia" w:ascii="宋体" w:hAnsi="宋体"/>
                <w:color w:val="000000"/>
                <w:szCs w:val="21"/>
              </w:rPr>
              <w:t>办园资质</w:t>
            </w:r>
          </w:p>
          <w:p w14:paraId="4EFF1B27">
            <w:pPr>
              <w:adjustRightInd w:val="0"/>
              <w:snapToGrid w:val="0"/>
              <w:spacing w:line="360" w:lineRule="auto"/>
              <w:jc w:val="center"/>
              <w:rPr>
                <w:rFonts w:ascii="宋体"/>
                <w:b/>
                <w:sz w:val="24"/>
              </w:rPr>
            </w:pPr>
            <w:r>
              <w:rPr>
                <w:rFonts w:hint="eastAsia" w:ascii="宋体" w:hAnsi="宋体"/>
                <w:color w:val="000000"/>
                <w:szCs w:val="21"/>
              </w:rPr>
              <w:t>3分</w:t>
            </w:r>
          </w:p>
        </w:tc>
        <w:tc>
          <w:tcPr>
            <w:tcW w:w="6030" w:type="dxa"/>
            <w:noWrap/>
            <w:vAlign w:val="center"/>
          </w:tcPr>
          <w:p w14:paraId="53D3FFA4">
            <w:pPr>
              <w:adjustRightInd w:val="0"/>
              <w:snapToGrid w:val="0"/>
              <w:spacing w:line="360" w:lineRule="auto"/>
              <w:rPr>
                <w:rFonts w:ascii="宋体" w:hAnsi="宋体" w:cs="宋体"/>
                <w:spacing w:val="-7"/>
                <w:szCs w:val="21"/>
              </w:rPr>
            </w:pPr>
            <w:r>
              <w:rPr>
                <w:rFonts w:ascii="宋体" w:hAnsi="宋体" w:cs="宋体"/>
                <w:spacing w:val="-7"/>
                <w:szCs w:val="21"/>
              </w:rPr>
              <w:t>C</w:t>
            </w:r>
            <w:r>
              <w:rPr>
                <w:rFonts w:hint="eastAsia" w:ascii="宋体" w:hAnsi="宋体" w:cs="宋体"/>
                <w:spacing w:val="-7"/>
                <w:szCs w:val="21"/>
              </w:rPr>
              <w:t>33.取得办园许可证等相关证件，证照齐全</w:t>
            </w:r>
            <w:r>
              <w:rPr>
                <w:rFonts w:hint="eastAsia" w:ascii="宋体" w:hAnsi="宋体" w:cs="宋体"/>
                <w:spacing w:val="-1"/>
                <w:szCs w:val="21"/>
              </w:rPr>
              <w:t>（3分）</w:t>
            </w:r>
          </w:p>
          <w:p w14:paraId="27B6DCD2">
            <w:pPr>
              <w:adjustRightInd w:val="0"/>
              <w:snapToGrid w:val="0"/>
              <w:spacing w:line="360" w:lineRule="auto"/>
              <w:rPr>
                <w:rFonts w:ascii="宋体" w:hAnsi="宋体" w:cs="宋体"/>
                <w:spacing w:val="-7"/>
                <w:szCs w:val="21"/>
              </w:rPr>
            </w:pPr>
          </w:p>
        </w:tc>
        <w:tc>
          <w:tcPr>
            <w:tcW w:w="1566" w:type="dxa"/>
            <w:noWrap/>
            <w:vAlign w:val="center"/>
          </w:tcPr>
          <w:p w14:paraId="6BB422B0">
            <w:pPr>
              <w:adjustRightInd w:val="0"/>
              <w:snapToGrid w:val="0"/>
              <w:spacing w:line="360" w:lineRule="auto"/>
              <w:jc w:val="center"/>
              <w:rPr>
                <w:rFonts w:ascii="宋体"/>
              </w:rPr>
            </w:pPr>
            <w:r>
              <w:rPr>
                <w:rFonts w:hint="eastAsia" w:ascii="宋体"/>
              </w:rPr>
              <w:t>3</w:t>
            </w:r>
          </w:p>
        </w:tc>
      </w:tr>
      <w:tr w14:paraId="0B006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907" w:type="dxa"/>
            <w:gridSpan w:val="3"/>
            <w:noWrap/>
            <w:vAlign w:val="center"/>
          </w:tcPr>
          <w:p w14:paraId="7A2C9C36">
            <w:pPr>
              <w:adjustRightInd w:val="0"/>
              <w:snapToGrid w:val="0"/>
              <w:spacing w:line="360" w:lineRule="auto"/>
              <w:jc w:val="center"/>
              <w:rPr>
                <w:rFonts w:ascii="宋体"/>
                <w:b/>
                <w:sz w:val="24"/>
              </w:rPr>
            </w:pPr>
            <w:r>
              <w:rPr>
                <w:rFonts w:hint="eastAsia" w:ascii="宋体"/>
                <w:b/>
                <w:sz w:val="24"/>
              </w:rPr>
              <w:t>自  评  概  述（尽量量化）</w:t>
            </w:r>
          </w:p>
        </w:tc>
      </w:tr>
      <w:tr w14:paraId="584E2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8907" w:type="dxa"/>
            <w:gridSpan w:val="3"/>
            <w:noWrap/>
            <w:vAlign w:val="center"/>
          </w:tcPr>
          <w:p w14:paraId="1751F470">
            <w:pPr>
              <w:adjustRightInd w:val="0"/>
              <w:snapToGrid w:val="0"/>
              <w:spacing w:line="360" w:lineRule="auto"/>
              <w:ind w:firstLine="422" w:firstLineChars="200"/>
              <w:rPr>
                <w:rFonts w:hint="eastAsia" w:ascii="宋体"/>
                <w:szCs w:val="21"/>
              </w:rPr>
            </w:pPr>
            <w:r>
              <w:rPr>
                <w:rFonts w:hint="eastAsia" w:ascii="宋体"/>
                <w:b/>
                <w:bCs/>
                <w:szCs w:val="21"/>
              </w:rPr>
              <w:t>依法规范办园，证照资质齐全。</w:t>
            </w:r>
            <w:r>
              <w:rPr>
                <w:rFonts w:hint="eastAsia" w:ascii="宋体"/>
                <w:szCs w:val="21"/>
              </w:rPr>
              <w:t>幼儿园始终坚持依法依规办园，取得“江苏省学前教育机构登记注册证书”、“事业单位法人证书”等，各类资质、证件齐全，并定期进行年检。</w:t>
            </w:r>
          </w:p>
          <w:p w14:paraId="70B18AA8">
            <w:pPr>
              <w:adjustRightInd w:val="0"/>
              <w:snapToGrid w:val="0"/>
              <w:spacing w:line="360" w:lineRule="auto"/>
              <w:rPr>
                <w:rFonts w:hint="eastAsia" w:ascii="宋体"/>
                <w:szCs w:val="21"/>
              </w:rPr>
            </w:pPr>
          </w:p>
        </w:tc>
      </w:tr>
      <w:tr w14:paraId="3BF6A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8907" w:type="dxa"/>
            <w:gridSpan w:val="3"/>
            <w:noWrap/>
            <w:vAlign w:val="center"/>
          </w:tcPr>
          <w:p w14:paraId="26682B0D">
            <w:pPr>
              <w:adjustRightInd w:val="0"/>
              <w:snapToGrid w:val="0"/>
              <w:spacing w:line="360" w:lineRule="auto"/>
              <w:jc w:val="center"/>
              <w:rPr>
                <w:rFonts w:ascii="宋体"/>
                <w:b/>
                <w:sz w:val="24"/>
              </w:rPr>
            </w:pPr>
            <w:r>
              <w:rPr>
                <w:rFonts w:hint="eastAsia" w:ascii="宋体"/>
                <w:b/>
                <w:sz w:val="24"/>
              </w:rPr>
              <w:t>自评扣分情况及原因（简要概述）</w:t>
            </w:r>
          </w:p>
        </w:tc>
      </w:tr>
      <w:tr w14:paraId="51E54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907" w:type="dxa"/>
            <w:gridSpan w:val="3"/>
            <w:noWrap/>
            <w:vAlign w:val="center"/>
          </w:tcPr>
          <w:tbl>
            <w:tblPr>
              <w:tblStyle w:val="7"/>
              <w:tblpPr w:leftFromText="180" w:rightFromText="180" w:vertAnchor="text" w:horzAnchor="page" w:tblpX="6295" w:tblpY="3469"/>
              <w:tblOverlap w:val="never"/>
              <w:tblW w:w="89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1"/>
              <w:gridCol w:w="6030"/>
              <w:gridCol w:w="1566"/>
            </w:tblGrid>
            <w:tr w14:paraId="6AC6F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0" w:hRule="atLeast"/>
              </w:trPr>
              <w:tc>
                <w:tcPr>
                  <w:tcW w:w="1311" w:type="dxa"/>
                  <w:noWrap/>
                  <w:vAlign w:val="center"/>
                </w:tcPr>
                <w:p w14:paraId="09401D57">
                  <w:pPr>
                    <w:adjustRightInd w:val="0"/>
                    <w:snapToGrid w:val="0"/>
                    <w:spacing w:line="360" w:lineRule="auto"/>
                    <w:jc w:val="center"/>
                    <w:rPr>
                      <w:rFonts w:ascii="宋体" w:hAnsi="宋体"/>
                      <w:color w:val="000000"/>
                      <w:szCs w:val="21"/>
                    </w:rPr>
                  </w:pPr>
                  <w:r>
                    <w:rPr>
                      <w:rFonts w:hint="eastAsia" w:ascii="宋体" w:hAnsi="宋体"/>
                      <w:color w:val="000000"/>
                      <w:szCs w:val="21"/>
                    </w:rPr>
                    <w:t>B17</w:t>
                  </w:r>
                </w:p>
                <w:p w14:paraId="76349124">
                  <w:pPr>
                    <w:adjustRightInd w:val="0"/>
                    <w:snapToGrid w:val="0"/>
                    <w:spacing w:line="360" w:lineRule="auto"/>
                    <w:jc w:val="center"/>
                    <w:rPr>
                      <w:rFonts w:ascii="宋体" w:hAnsi="宋体"/>
                      <w:color w:val="000000"/>
                      <w:szCs w:val="21"/>
                    </w:rPr>
                  </w:pPr>
                  <w:r>
                    <w:rPr>
                      <w:rFonts w:hint="eastAsia" w:ascii="宋体" w:hAnsi="宋体"/>
                      <w:color w:val="000000"/>
                      <w:szCs w:val="21"/>
                    </w:rPr>
                    <w:t>财务管理</w:t>
                  </w:r>
                </w:p>
                <w:p w14:paraId="40FD72C7">
                  <w:pPr>
                    <w:adjustRightInd w:val="0"/>
                    <w:snapToGrid w:val="0"/>
                    <w:spacing w:line="360" w:lineRule="auto"/>
                    <w:jc w:val="center"/>
                    <w:rPr>
                      <w:rFonts w:ascii="宋体" w:hAnsi="宋体"/>
                      <w:color w:val="000000"/>
                      <w:szCs w:val="21"/>
                    </w:rPr>
                  </w:pPr>
                  <w:r>
                    <w:rPr>
                      <w:rFonts w:hint="eastAsia" w:ascii="宋体" w:hAnsi="宋体"/>
                      <w:color w:val="000000"/>
                      <w:szCs w:val="21"/>
                    </w:rPr>
                    <w:t>3分</w:t>
                  </w:r>
                </w:p>
                <w:p w14:paraId="24D3FC63">
                  <w:pPr>
                    <w:adjustRightInd w:val="0"/>
                    <w:snapToGrid w:val="0"/>
                    <w:spacing w:line="360" w:lineRule="auto"/>
                    <w:jc w:val="center"/>
                    <w:rPr>
                      <w:rFonts w:ascii="宋体"/>
                      <w:b/>
                      <w:sz w:val="24"/>
                    </w:rPr>
                  </w:pPr>
                </w:p>
              </w:tc>
              <w:tc>
                <w:tcPr>
                  <w:tcW w:w="6030" w:type="dxa"/>
                  <w:noWrap/>
                  <w:vAlign w:val="center"/>
                </w:tcPr>
                <w:p w14:paraId="506BC7E0">
                  <w:pPr>
                    <w:adjustRightInd w:val="0"/>
                    <w:snapToGrid w:val="0"/>
                    <w:spacing w:line="360" w:lineRule="auto"/>
                    <w:rPr>
                      <w:rFonts w:ascii="宋体" w:hAnsi="宋体" w:cs="宋体"/>
                      <w:spacing w:val="-7"/>
                      <w:szCs w:val="21"/>
                    </w:rPr>
                  </w:pPr>
                  <w:r>
                    <w:rPr>
                      <w:rFonts w:ascii="宋体" w:hAnsi="宋体" w:cs="宋体"/>
                      <w:spacing w:val="-2"/>
                      <w:szCs w:val="21"/>
                    </w:rPr>
                    <w:t>C</w:t>
                  </w:r>
                  <w:r>
                    <w:rPr>
                      <w:rFonts w:hint="eastAsia" w:ascii="宋体" w:hAnsi="宋体" w:cs="宋体"/>
                      <w:spacing w:val="-2"/>
                      <w:szCs w:val="21"/>
                    </w:rPr>
                    <w:t>34</w:t>
                  </w:r>
                  <w:r>
                    <w:rPr>
                      <w:rFonts w:ascii="宋体" w:hAnsi="宋体" w:cs="宋体"/>
                      <w:spacing w:val="-4"/>
                      <w:szCs w:val="21"/>
                    </w:rPr>
                    <w:t>.</w:t>
                  </w:r>
                  <w:r>
                    <w:rPr>
                      <w:rFonts w:hint="eastAsia" w:ascii="宋体" w:hAnsi="宋体" w:cs="宋体"/>
                      <w:spacing w:val="-4"/>
                      <w:szCs w:val="21"/>
                    </w:rPr>
                    <w:t>严格执行国家或地方有关财务管理规章制度。有独立清晰账目，建立收费公示制度，无乱收费现象，不以任何名义收取与新生入园相挂钩的赞助费、捐资助学费等。幼儿伙食费专款专用，无克扣或变相克扣的情况。收费公示应张贴在明显位置，并在校园网或微信公众号进行常态化公示（3分）</w:t>
                  </w:r>
                </w:p>
              </w:tc>
              <w:tc>
                <w:tcPr>
                  <w:tcW w:w="1566" w:type="dxa"/>
                  <w:noWrap/>
                  <w:vAlign w:val="center"/>
                </w:tcPr>
                <w:p w14:paraId="05107858">
                  <w:pPr>
                    <w:adjustRightInd w:val="0"/>
                    <w:snapToGrid w:val="0"/>
                    <w:spacing w:line="360" w:lineRule="auto"/>
                    <w:jc w:val="center"/>
                    <w:rPr>
                      <w:rFonts w:ascii="宋体"/>
                    </w:rPr>
                  </w:pPr>
                  <w:r>
                    <w:rPr>
                      <w:rFonts w:hint="eastAsia" w:ascii="宋体"/>
                    </w:rPr>
                    <w:t>3</w:t>
                  </w:r>
                </w:p>
              </w:tc>
            </w:tr>
            <w:tr w14:paraId="31539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907" w:type="dxa"/>
                  <w:gridSpan w:val="3"/>
                  <w:noWrap/>
                  <w:vAlign w:val="center"/>
                </w:tcPr>
                <w:p w14:paraId="1B70929D">
                  <w:pPr>
                    <w:adjustRightInd w:val="0"/>
                    <w:snapToGrid w:val="0"/>
                    <w:spacing w:line="360" w:lineRule="auto"/>
                    <w:jc w:val="center"/>
                    <w:rPr>
                      <w:rFonts w:ascii="宋体"/>
                      <w:b/>
                      <w:sz w:val="24"/>
                    </w:rPr>
                  </w:pPr>
                  <w:r>
                    <w:rPr>
                      <w:rFonts w:hint="eastAsia" w:ascii="宋体"/>
                      <w:b/>
                      <w:sz w:val="24"/>
                    </w:rPr>
                    <w:t>自  评  概  述（尽量量化）</w:t>
                  </w:r>
                </w:p>
              </w:tc>
            </w:tr>
            <w:tr w14:paraId="41540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8907" w:type="dxa"/>
                  <w:gridSpan w:val="3"/>
                  <w:noWrap/>
                  <w:vAlign w:val="center"/>
                </w:tcPr>
                <w:p w14:paraId="769F17AA">
                  <w:pPr>
                    <w:adjustRightInd w:val="0"/>
                    <w:snapToGrid w:val="0"/>
                    <w:spacing w:line="360" w:lineRule="auto"/>
                    <w:ind w:firstLine="422" w:firstLineChars="200"/>
                    <w:rPr>
                      <w:rFonts w:ascii="宋体"/>
                      <w:color w:val="FF0000"/>
                      <w:szCs w:val="21"/>
                    </w:rPr>
                  </w:pPr>
                  <w:r>
                    <w:rPr>
                      <w:rFonts w:hint="eastAsia" w:ascii="宋体"/>
                      <w:b/>
                      <w:bCs/>
                      <w:szCs w:val="21"/>
                    </w:rPr>
                    <w:t>财务管理合规。</w:t>
                  </w:r>
                  <w:r>
                    <w:rPr>
                      <w:rFonts w:hint="eastAsia" w:ascii="宋体"/>
                      <w:szCs w:val="21"/>
                    </w:rPr>
                    <w:t>幼儿园严格依据《江苏省幼儿园收费管理实施细则》制定收费标准，完成收费备案，实行收费公示，收费公示放置在园门口最显眼区域，同时通过幼儿园官方网站进行公示，接受家长和社会的监督。收费过程中无乱收费现象，未以任何名义收取与新生入园挂钩的赞助费、</w:t>
                  </w:r>
                  <w:r>
                    <w:rPr>
                      <w:rFonts w:hint="eastAsia" w:ascii="宋体" w:hAnsi="宋体" w:cs="宋体"/>
                      <w:spacing w:val="-4"/>
                      <w:szCs w:val="21"/>
                    </w:rPr>
                    <w:t>捐资助学费等。</w:t>
                  </w:r>
                  <w:r>
                    <w:rPr>
                      <w:rFonts w:hint="eastAsia" w:ascii="宋体"/>
                      <w:szCs w:val="21"/>
                    </w:rPr>
                    <w:t>幼儿园有独立账目，公用经费的使用确保合理规范，绝无违规操作。幼儿伙食实行“专户管理、专款专用，按日核算”，确保“无</w:t>
                  </w:r>
                  <w:r>
                    <w:rPr>
                      <w:rFonts w:hint="eastAsia" w:ascii="宋体" w:hAnsi="宋体" w:cs="宋体"/>
                      <w:spacing w:val="-4"/>
                      <w:szCs w:val="21"/>
                    </w:rPr>
                    <w:t>克扣</w:t>
                  </w:r>
                  <w:r>
                    <w:rPr>
                      <w:rFonts w:hint="eastAsia" w:ascii="宋体"/>
                      <w:szCs w:val="21"/>
                    </w:rPr>
                    <w:t>”“零挪用”，全部用于幼儿膳食，并每月向家长公布收支情况，接受家长的监督。</w:t>
                  </w:r>
                </w:p>
              </w:tc>
            </w:tr>
            <w:tr w14:paraId="5900E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8907" w:type="dxa"/>
                  <w:gridSpan w:val="3"/>
                  <w:noWrap/>
                  <w:vAlign w:val="center"/>
                </w:tcPr>
                <w:p w14:paraId="6C8245E8">
                  <w:pPr>
                    <w:adjustRightInd w:val="0"/>
                    <w:snapToGrid w:val="0"/>
                    <w:spacing w:line="360" w:lineRule="auto"/>
                    <w:jc w:val="center"/>
                    <w:rPr>
                      <w:rFonts w:ascii="宋体"/>
                      <w:b/>
                      <w:sz w:val="24"/>
                    </w:rPr>
                  </w:pPr>
                  <w:r>
                    <w:rPr>
                      <w:rFonts w:hint="eastAsia" w:ascii="宋体"/>
                      <w:b/>
                      <w:sz w:val="24"/>
                    </w:rPr>
                    <w:t>自评扣分情况及原因（简要概述）</w:t>
                  </w:r>
                </w:p>
              </w:tc>
            </w:tr>
            <w:tr w14:paraId="31343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907" w:type="dxa"/>
                  <w:gridSpan w:val="3"/>
                  <w:noWrap/>
                  <w:vAlign w:val="center"/>
                </w:tcPr>
                <w:p w14:paraId="69A8D378">
                  <w:pPr>
                    <w:adjustRightInd w:val="0"/>
                    <w:snapToGrid w:val="0"/>
                    <w:spacing w:line="360" w:lineRule="auto"/>
                    <w:rPr>
                      <w:rFonts w:ascii="宋体"/>
                      <w:b/>
                      <w:sz w:val="24"/>
                    </w:rPr>
                  </w:pPr>
                </w:p>
              </w:tc>
            </w:tr>
          </w:tbl>
          <w:p w14:paraId="3692A208">
            <w:pPr>
              <w:adjustRightInd w:val="0"/>
              <w:snapToGrid w:val="0"/>
              <w:spacing w:line="360" w:lineRule="auto"/>
              <w:rPr>
                <w:rFonts w:ascii="宋体"/>
                <w:b/>
                <w:sz w:val="24"/>
              </w:rPr>
            </w:pPr>
          </w:p>
        </w:tc>
      </w:tr>
    </w:tbl>
    <w:p w14:paraId="1A65B420">
      <w:pPr>
        <w:adjustRightInd w:val="0"/>
        <w:snapToGrid w:val="0"/>
        <w:spacing w:line="360" w:lineRule="auto"/>
      </w:pPr>
    </w:p>
    <w:p w14:paraId="2BC462DD">
      <w:pPr>
        <w:adjustRightInd w:val="0"/>
        <w:snapToGrid w:val="0"/>
        <w:spacing w:line="360" w:lineRule="auto"/>
        <w:sectPr>
          <w:pgSz w:w="11906" w:h="16838"/>
          <w:pgMar w:top="1383" w:right="1797" w:bottom="1077" w:left="1797" w:header="851" w:footer="992" w:gutter="0"/>
          <w:cols w:space="425" w:num="1"/>
          <w:docGrid w:type="lines" w:linePitch="312" w:charSpace="0"/>
        </w:sectPr>
      </w:pPr>
    </w:p>
    <w:p w14:paraId="61DEED47">
      <w:pPr>
        <w:adjustRightInd w:val="0"/>
        <w:snapToGrid w:val="0"/>
        <w:spacing w:line="360" w:lineRule="auto"/>
      </w:pPr>
    </w:p>
    <w:tbl>
      <w:tblPr>
        <w:tblStyle w:val="7"/>
        <w:tblW w:w="8907" w:type="dxa"/>
        <w:tblInd w:w="1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1"/>
        <w:gridCol w:w="6030"/>
        <w:gridCol w:w="1566"/>
      </w:tblGrid>
      <w:tr w14:paraId="77895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1311" w:type="dxa"/>
            <w:noWrap/>
            <w:vAlign w:val="center"/>
          </w:tcPr>
          <w:p w14:paraId="7E21D031">
            <w:pPr>
              <w:adjustRightInd w:val="0"/>
              <w:snapToGrid w:val="0"/>
              <w:spacing w:line="360" w:lineRule="auto"/>
              <w:jc w:val="center"/>
              <w:rPr>
                <w:rFonts w:ascii="宋体"/>
                <w:b/>
                <w:sz w:val="24"/>
              </w:rPr>
            </w:pPr>
            <w:r>
              <w:rPr>
                <w:rFonts w:hint="eastAsia" w:ascii="宋体"/>
                <w:b/>
                <w:sz w:val="24"/>
              </w:rPr>
              <w:t>B级指标</w:t>
            </w:r>
          </w:p>
        </w:tc>
        <w:tc>
          <w:tcPr>
            <w:tcW w:w="6030" w:type="dxa"/>
            <w:noWrap/>
            <w:vAlign w:val="center"/>
          </w:tcPr>
          <w:p w14:paraId="17BF957C">
            <w:pPr>
              <w:adjustRightInd w:val="0"/>
              <w:snapToGrid w:val="0"/>
              <w:spacing w:line="360" w:lineRule="auto"/>
              <w:ind w:left="228"/>
              <w:jc w:val="center"/>
              <w:rPr>
                <w:rFonts w:ascii="宋体"/>
                <w:b/>
                <w:sz w:val="24"/>
              </w:rPr>
            </w:pPr>
            <w:r>
              <w:rPr>
                <w:rFonts w:hint="eastAsia" w:ascii="宋体"/>
                <w:b/>
                <w:sz w:val="24"/>
              </w:rPr>
              <w:t>C 级 指 标</w:t>
            </w:r>
          </w:p>
        </w:tc>
        <w:tc>
          <w:tcPr>
            <w:tcW w:w="1566" w:type="dxa"/>
            <w:noWrap/>
            <w:vAlign w:val="center"/>
          </w:tcPr>
          <w:p w14:paraId="65FD0176">
            <w:pPr>
              <w:adjustRightInd w:val="0"/>
              <w:snapToGrid w:val="0"/>
              <w:spacing w:line="360" w:lineRule="auto"/>
              <w:jc w:val="center"/>
              <w:rPr>
                <w:rFonts w:ascii="宋体"/>
                <w:b/>
                <w:sz w:val="24"/>
              </w:rPr>
            </w:pPr>
            <w:r>
              <w:rPr>
                <w:rFonts w:hint="eastAsia" w:ascii="宋体"/>
                <w:b/>
                <w:sz w:val="24"/>
              </w:rPr>
              <w:t>自评得分</w:t>
            </w:r>
          </w:p>
        </w:tc>
      </w:tr>
      <w:tr w14:paraId="5A955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7" w:hRule="atLeast"/>
        </w:trPr>
        <w:tc>
          <w:tcPr>
            <w:tcW w:w="1311" w:type="dxa"/>
            <w:noWrap/>
            <w:vAlign w:val="center"/>
          </w:tcPr>
          <w:p w14:paraId="197F2B76">
            <w:pPr>
              <w:adjustRightInd w:val="0"/>
              <w:snapToGrid w:val="0"/>
              <w:spacing w:line="360" w:lineRule="auto"/>
              <w:jc w:val="center"/>
              <w:rPr>
                <w:rFonts w:ascii="宋体" w:hAnsi="宋体"/>
                <w:color w:val="000000"/>
                <w:szCs w:val="21"/>
              </w:rPr>
            </w:pPr>
            <w:r>
              <w:rPr>
                <w:rFonts w:hint="eastAsia" w:ascii="宋体" w:hAnsi="宋体"/>
                <w:color w:val="000000"/>
                <w:szCs w:val="21"/>
              </w:rPr>
              <w:t>B18</w:t>
            </w:r>
          </w:p>
          <w:p w14:paraId="33CDD201">
            <w:pPr>
              <w:adjustRightInd w:val="0"/>
              <w:snapToGrid w:val="0"/>
              <w:spacing w:line="360" w:lineRule="auto"/>
              <w:jc w:val="center"/>
              <w:rPr>
                <w:rFonts w:ascii="宋体" w:hAnsi="宋体"/>
                <w:color w:val="000000"/>
                <w:szCs w:val="21"/>
              </w:rPr>
            </w:pPr>
            <w:r>
              <w:rPr>
                <w:rFonts w:hint="eastAsia" w:ascii="宋体" w:hAnsi="宋体"/>
                <w:color w:val="000000"/>
                <w:szCs w:val="21"/>
              </w:rPr>
              <w:t>招生管理</w:t>
            </w:r>
          </w:p>
          <w:p w14:paraId="484957B5">
            <w:pPr>
              <w:adjustRightInd w:val="0"/>
              <w:snapToGrid w:val="0"/>
              <w:spacing w:line="360" w:lineRule="auto"/>
              <w:jc w:val="center"/>
              <w:rPr>
                <w:rFonts w:ascii="宋体"/>
                <w:b/>
                <w:sz w:val="24"/>
              </w:rPr>
            </w:pPr>
            <w:r>
              <w:rPr>
                <w:rFonts w:hint="eastAsia" w:ascii="宋体" w:hAnsi="宋体"/>
                <w:color w:val="000000"/>
                <w:szCs w:val="21"/>
              </w:rPr>
              <w:t>3分</w:t>
            </w:r>
          </w:p>
        </w:tc>
        <w:tc>
          <w:tcPr>
            <w:tcW w:w="6030" w:type="dxa"/>
            <w:noWrap/>
            <w:vAlign w:val="center"/>
          </w:tcPr>
          <w:p w14:paraId="4DA4B2F4">
            <w:pPr>
              <w:adjustRightInd w:val="0"/>
              <w:snapToGrid w:val="0"/>
              <w:spacing w:line="360" w:lineRule="auto"/>
              <w:rPr>
                <w:rFonts w:ascii="宋体" w:hAnsi="宋体" w:cs="宋体"/>
                <w:spacing w:val="-7"/>
                <w:szCs w:val="21"/>
              </w:rPr>
            </w:pPr>
            <w:r>
              <w:rPr>
                <w:rFonts w:ascii="宋体" w:hAnsi="宋体" w:cs="宋体"/>
                <w:spacing w:val="-2"/>
                <w:szCs w:val="21"/>
              </w:rPr>
              <w:t>C</w:t>
            </w:r>
            <w:r>
              <w:rPr>
                <w:rFonts w:hint="eastAsia" w:ascii="宋体" w:hAnsi="宋体" w:cs="宋体"/>
                <w:spacing w:val="-4"/>
                <w:szCs w:val="21"/>
              </w:rPr>
              <w:t>35.幼儿园招生简章或广告报县级教育管理部门备案，内容符合相关政策，实事求是。幼儿入园时不得进行任何形式的考试或测查。无提前缴纳学位费等违规招生行为</w:t>
            </w:r>
            <w:r>
              <w:rPr>
                <w:rFonts w:hint="eastAsia" w:ascii="宋体" w:hAnsi="宋体" w:cs="宋体"/>
                <w:spacing w:val="-7"/>
                <w:szCs w:val="21"/>
              </w:rPr>
              <w:t>（3分）</w:t>
            </w:r>
          </w:p>
        </w:tc>
        <w:tc>
          <w:tcPr>
            <w:tcW w:w="1566" w:type="dxa"/>
            <w:noWrap/>
            <w:vAlign w:val="center"/>
          </w:tcPr>
          <w:p w14:paraId="3CC3420C">
            <w:pPr>
              <w:adjustRightInd w:val="0"/>
              <w:snapToGrid w:val="0"/>
              <w:spacing w:line="360" w:lineRule="auto"/>
              <w:jc w:val="center"/>
              <w:rPr>
                <w:rFonts w:ascii="宋体"/>
              </w:rPr>
            </w:pPr>
            <w:r>
              <w:rPr>
                <w:rFonts w:hint="eastAsia" w:ascii="宋体"/>
              </w:rPr>
              <w:t>3</w:t>
            </w:r>
          </w:p>
        </w:tc>
      </w:tr>
      <w:tr w14:paraId="5075F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907" w:type="dxa"/>
            <w:gridSpan w:val="3"/>
            <w:noWrap/>
            <w:vAlign w:val="center"/>
          </w:tcPr>
          <w:p w14:paraId="5D316383">
            <w:pPr>
              <w:adjustRightInd w:val="0"/>
              <w:snapToGrid w:val="0"/>
              <w:spacing w:line="360" w:lineRule="auto"/>
              <w:jc w:val="center"/>
              <w:rPr>
                <w:rFonts w:ascii="宋体"/>
                <w:b/>
                <w:sz w:val="24"/>
              </w:rPr>
            </w:pPr>
            <w:r>
              <w:rPr>
                <w:rFonts w:hint="eastAsia" w:ascii="宋体"/>
                <w:b/>
                <w:sz w:val="24"/>
              </w:rPr>
              <w:t>自  评  概  述（尽量量化）</w:t>
            </w:r>
          </w:p>
        </w:tc>
      </w:tr>
      <w:tr w14:paraId="3F844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8907" w:type="dxa"/>
            <w:gridSpan w:val="3"/>
            <w:noWrap/>
            <w:vAlign w:val="center"/>
          </w:tcPr>
          <w:p w14:paraId="7B7494C6">
            <w:pPr>
              <w:adjustRightInd w:val="0"/>
              <w:snapToGrid w:val="0"/>
              <w:spacing w:line="360" w:lineRule="auto"/>
              <w:ind w:firstLine="422" w:firstLineChars="200"/>
              <w:rPr>
                <w:rFonts w:ascii="宋体"/>
                <w:color w:val="FF0000"/>
                <w:szCs w:val="21"/>
              </w:rPr>
            </w:pPr>
            <w:r>
              <w:rPr>
                <w:rFonts w:hint="eastAsia" w:ascii="宋体"/>
                <w:b/>
                <w:bCs/>
                <w:szCs w:val="21"/>
              </w:rPr>
              <w:t>遵循实事求是，招生管理规范。</w:t>
            </w:r>
            <w:r>
              <w:rPr>
                <w:rFonts w:hint="eastAsia" w:ascii="宋体"/>
                <w:szCs w:val="21"/>
              </w:rPr>
              <w:t>幼儿园招生公开、规范，按文件有序执行。每年区教育局发布招生入学工作通知后，幼儿园领导班子第一时间召开新学期招生工作会议，商议制定招生工作流程，办公室根据区招生入学通知要求拟定幼儿园当年的招生公告，同时报区教育局学前教育中心。招生过程严格按照相关条件进行，全力接待所有来园报名孩子，无提前缴费和任何考试测查，无任何违规招生行为。</w:t>
            </w:r>
          </w:p>
        </w:tc>
      </w:tr>
      <w:tr w14:paraId="0DF36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8907" w:type="dxa"/>
            <w:gridSpan w:val="3"/>
            <w:noWrap/>
            <w:vAlign w:val="center"/>
          </w:tcPr>
          <w:p w14:paraId="63B9C4C1">
            <w:pPr>
              <w:adjustRightInd w:val="0"/>
              <w:snapToGrid w:val="0"/>
              <w:spacing w:line="360" w:lineRule="auto"/>
              <w:jc w:val="center"/>
              <w:rPr>
                <w:rFonts w:ascii="宋体"/>
                <w:b/>
                <w:sz w:val="24"/>
              </w:rPr>
            </w:pPr>
            <w:r>
              <w:rPr>
                <w:rFonts w:hint="eastAsia" w:ascii="宋体"/>
                <w:b/>
                <w:sz w:val="24"/>
              </w:rPr>
              <w:t>自评扣分情况及原因（简要概述）</w:t>
            </w:r>
          </w:p>
        </w:tc>
      </w:tr>
      <w:tr w14:paraId="33F05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907" w:type="dxa"/>
            <w:gridSpan w:val="3"/>
            <w:noWrap/>
            <w:vAlign w:val="center"/>
          </w:tcPr>
          <w:p w14:paraId="28170A8E">
            <w:pPr>
              <w:adjustRightInd w:val="0"/>
              <w:snapToGrid w:val="0"/>
              <w:spacing w:line="360" w:lineRule="auto"/>
              <w:rPr>
                <w:rFonts w:ascii="宋体"/>
                <w:b/>
                <w:sz w:val="24"/>
              </w:rPr>
            </w:pPr>
          </w:p>
          <w:p w14:paraId="1298A1CE">
            <w:pPr>
              <w:adjustRightInd w:val="0"/>
              <w:snapToGrid w:val="0"/>
              <w:spacing w:line="360" w:lineRule="auto"/>
              <w:rPr>
                <w:rFonts w:ascii="宋体"/>
                <w:b/>
                <w:sz w:val="24"/>
              </w:rPr>
            </w:pPr>
          </w:p>
          <w:p w14:paraId="7AF9BD88">
            <w:pPr>
              <w:adjustRightInd w:val="0"/>
              <w:snapToGrid w:val="0"/>
              <w:spacing w:line="360" w:lineRule="auto"/>
              <w:rPr>
                <w:rFonts w:ascii="宋体"/>
                <w:b/>
                <w:sz w:val="24"/>
              </w:rPr>
            </w:pPr>
          </w:p>
        </w:tc>
      </w:tr>
    </w:tbl>
    <w:p w14:paraId="2410B21A">
      <w:pPr>
        <w:adjustRightInd w:val="0"/>
        <w:snapToGrid w:val="0"/>
        <w:spacing w:line="360" w:lineRule="auto"/>
      </w:pPr>
    </w:p>
    <w:tbl>
      <w:tblPr>
        <w:tblStyle w:val="7"/>
        <w:tblW w:w="8907" w:type="dxa"/>
        <w:tblInd w:w="1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1"/>
        <w:gridCol w:w="6030"/>
        <w:gridCol w:w="1566"/>
      </w:tblGrid>
      <w:tr w14:paraId="1E795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1311" w:type="dxa"/>
            <w:noWrap/>
            <w:vAlign w:val="center"/>
          </w:tcPr>
          <w:p w14:paraId="5CB36028">
            <w:pPr>
              <w:adjustRightInd w:val="0"/>
              <w:snapToGrid w:val="0"/>
              <w:spacing w:line="360" w:lineRule="auto"/>
              <w:rPr>
                <w:rFonts w:ascii="宋体"/>
                <w:b/>
                <w:sz w:val="24"/>
              </w:rPr>
            </w:pPr>
            <w:r>
              <w:rPr>
                <w:rFonts w:hint="eastAsia" w:ascii="宋体"/>
                <w:b/>
                <w:sz w:val="24"/>
              </w:rPr>
              <w:t>A级指标</w:t>
            </w:r>
          </w:p>
        </w:tc>
        <w:tc>
          <w:tcPr>
            <w:tcW w:w="6030" w:type="dxa"/>
            <w:noWrap/>
            <w:vAlign w:val="center"/>
          </w:tcPr>
          <w:p w14:paraId="4046452B">
            <w:pPr>
              <w:adjustRightInd w:val="0"/>
              <w:snapToGrid w:val="0"/>
              <w:spacing w:line="360" w:lineRule="auto"/>
              <w:ind w:left="228"/>
              <w:jc w:val="center"/>
              <w:rPr>
                <w:rFonts w:ascii="宋体"/>
                <w:b/>
                <w:sz w:val="24"/>
              </w:rPr>
            </w:pPr>
            <w:r>
              <w:rPr>
                <w:rFonts w:hint="eastAsia" w:ascii="宋体"/>
                <w:b/>
                <w:sz w:val="24"/>
              </w:rPr>
              <w:t>C 级 指 标</w:t>
            </w:r>
          </w:p>
        </w:tc>
        <w:tc>
          <w:tcPr>
            <w:tcW w:w="1566" w:type="dxa"/>
            <w:noWrap/>
            <w:vAlign w:val="center"/>
          </w:tcPr>
          <w:p w14:paraId="67833874">
            <w:pPr>
              <w:adjustRightInd w:val="0"/>
              <w:snapToGrid w:val="0"/>
              <w:spacing w:line="360" w:lineRule="auto"/>
              <w:jc w:val="center"/>
              <w:rPr>
                <w:rFonts w:ascii="宋体"/>
                <w:b/>
                <w:sz w:val="24"/>
              </w:rPr>
            </w:pPr>
            <w:r>
              <w:rPr>
                <w:rFonts w:hint="eastAsia" w:ascii="宋体"/>
                <w:b/>
                <w:sz w:val="24"/>
              </w:rPr>
              <w:t>自评得分</w:t>
            </w:r>
          </w:p>
        </w:tc>
      </w:tr>
      <w:tr w14:paraId="2A96A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7" w:hRule="atLeast"/>
        </w:trPr>
        <w:tc>
          <w:tcPr>
            <w:tcW w:w="1311" w:type="dxa"/>
            <w:noWrap/>
            <w:vAlign w:val="center"/>
          </w:tcPr>
          <w:p w14:paraId="2C9A1737">
            <w:pPr>
              <w:adjustRightInd w:val="0"/>
              <w:snapToGrid w:val="0"/>
              <w:spacing w:line="360" w:lineRule="auto"/>
              <w:rPr>
                <w:rFonts w:ascii="宋体"/>
                <w:b/>
                <w:sz w:val="24"/>
              </w:rPr>
            </w:pPr>
            <w:r>
              <w:rPr>
                <w:rFonts w:hint="eastAsia" w:ascii="宋体"/>
                <w:b/>
                <w:sz w:val="24"/>
              </w:rPr>
              <w:t>创新发展</w:t>
            </w:r>
          </w:p>
        </w:tc>
        <w:tc>
          <w:tcPr>
            <w:tcW w:w="6030" w:type="dxa"/>
            <w:noWrap/>
            <w:vAlign w:val="center"/>
          </w:tcPr>
          <w:p w14:paraId="24065E90">
            <w:pPr>
              <w:adjustRightInd w:val="0"/>
              <w:snapToGrid w:val="0"/>
              <w:spacing w:line="360" w:lineRule="auto"/>
              <w:rPr>
                <w:rFonts w:ascii="宋体" w:hAnsi="宋体" w:cs="宋体"/>
                <w:szCs w:val="21"/>
              </w:rPr>
            </w:pPr>
            <w:r>
              <w:rPr>
                <w:rFonts w:ascii="宋体" w:hAnsi="宋体" w:cs="宋体"/>
                <w:spacing w:val="1"/>
                <w:szCs w:val="21"/>
              </w:rPr>
              <w:t>聚焦幼儿园课程改革，推进课程</w:t>
            </w:r>
            <w:r>
              <w:rPr>
                <w:rFonts w:ascii="宋体" w:hAnsi="宋体" w:cs="宋体"/>
                <w:szCs w:val="21"/>
              </w:rPr>
              <w:t>游戏化项目建设，优化幼儿游戏环境，创新幼儿活动与学习方式，开展过程性幼儿</w:t>
            </w:r>
            <w:r>
              <w:rPr>
                <w:rFonts w:ascii="宋体" w:hAnsi="宋体" w:cs="宋体"/>
                <w:spacing w:val="-1"/>
                <w:szCs w:val="21"/>
              </w:rPr>
              <w:t>发展评价。</w:t>
            </w:r>
            <w:r>
              <w:rPr>
                <w:rFonts w:ascii="宋体" w:hAnsi="宋体" w:cs="宋体"/>
                <w:szCs w:val="21"/>
              </w:rPr>
              <w:t>教师参与度高，幼儿受益面广，幼儿园主动发展能力强</w:t>
            </w:r>
            <w:r>
              <w:rPr>
                <w:rFonts w:hint="eastAsia" w:ascii="宋体" w:hAnsi="宋体" w:cs="宋体"/>
                <w:szCs w:val="21"/>
              </w:rPr>
              <w:t>。(5分）</w:t>
            </w:r>
          </w:p>
          <w:p w14:paraId="72C474A3">
            <w:pPr>
              <w:adjustRightInd w:val="0"/>
              <w:snapToGrid w:val="0"/>
              <w:spacing w:line="360" w:lineRule="auto"/>
              <w:rPr>
                <w:rFonts w:ascii="宋体" w:hAnsi="宋体" w:cs="宋体"/>
                <w:spacing w:val="-7"/>
                <w:szCs w:val="21"/>
              </w:rPr>
            </w:pPr>
            <w:r>
              <w:rPr>
                <w:rFonts w:ascii="宋体" w:hAnsi="宋体" w:cs="宋体"/>
                <w:spacing w:val="1"/>
                <w:szCs w:val="21"/>
              </w:rPr>
              <w:t>在原有基础上取得明显进步与发</w:t>
            </w:r>
            <w:r>
              <w:rPr>
                <w:rFonts w:ascii="宋体" w:hAnsi="宋体" w:cs="宋体"/>
                <w:szCs w:val="21"/>
              </w:rPr>
              <w:t>展,特色建设有效促进幼儿成长、教师发展和学校发展，成果显著。教师、幼儿和家</w:t>
            </w:r>
            <w:r>
              <w:rPr>
                <w:rFonts w:ascii="宋体" w:hAnsi="宋体" w:cs="宋体"/>
                <w:spacing w:val="-2"/>
                <w:szCs w:val="21"/>
              </w:rPr>
              <w:t>长对特色发展的知晓度和认同度高。办学成果影响面广，先进经验在一定范围内交</w:t>
            </w:r>
            <w:r>
              <w:rPr>
                <w:rFonts w:ascii="宋体" w:hAnsi="宋体" w:cs="宋体"/>
                <w:spacing w:val="-1"/>
                <w:szCs w:val="21"/>
              </w:rPr>
              <w:t>流推广，具有示范作用，社会声誉好，满意度高</w:t>
            </w:r>
            <w:r>
              <w:rPr>
                <w:rFonts w:hint="eastAsia" w:ascii="宋体" w:hAnsi="宋体" w:cs="宋体"/>
                <w:spacing w:val="-1"/>
                <w:szCs w:val="21"/>
              </w:rPr>
              <w:t>（5分）</w:t>
            </w:r>
          </w:p>
        </w:tc>
        <w:tc>
          <w:tcPr>
            <w:tcW w:w="1566" w:type="dxa"/>
            <w:noWrap/>
            <w:vAlign w:val="center"/>
          </w:tcPr>
          <w:p w14:paraId="4B4D0F72">
            <w:pPr>
              <w:adjustRightInd w:val="0"/>
              <w:snapToGrid w:val="0"/>
              <w:spacing w:line="360" w:lineRule="auto"/>
              <w:jc w:val="center"/>
              <w:rPr>
                <w:rFonts w:ascii="宋体"/>
              </w:rPr>
            </w:pPr>
          </w:p>
        </w:tc>
      </w:tr>
      <w:tr w14:paraId="7CFC0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907" w:type="dxa"/>
            <w:gridSpan w:val="3"/>
            <w:noWrap/>
            <w:vAlign w:val="center"/>
          </w:tcPr>
          <w:p w14:paraId="5FB4F756">
            <w:pPr>
              <w:adjustRightInd w:val="0"/>
              <w:snapToGrid w:val="0"/>
              <w:spacing w:line="360" w:lineRule="auto"/>
              <w:jc w:val="center"/>
              <w:rPr>
                <w:rFonts w:ascii="宋体"/>
                <w:b/>
                <w:sz w:val="24"/>
              </w:rPr>
            </w:pPr>
            <w:r>
              <w:rPr>
                <w:rFonts w:hint="eastAsia" w:ascii="宋体"/>
                <w:b/>
                <w:sz w:val="24"/>
              </w:rPr>
              <w:t>自  评  概  述（尽量量化）</w:t>
            </w:r>
          </w:p>
        </w:tc>
      </w:tr>
      <w:tr w14:paraId="60F91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8907" w:type="dxa"/>
            <w:gridSpan w:val="3"/>
            <w:noWrap/>
            <w:vAlign w:val="center"/>
          </w:tcPr>
          <w:p w14:paraId="61B40A2F">
            <w:pPr>
              <w:adjustRightInd w:val="0"/>
              <w:snapToGrid w:val="0"/>
              <w:spacing w:line="360" w:lineRule="auto"/>
              <w:ind w:firstLine="416" w:firstLineChars="200"/>
              <w:rPr>
                <w:rFonts w:ascii="宋体" w:hAnsi="宋体" w:cs="宋体"/>
                <w:bCs/>
                <w:spacing w:val="-1"/>
                <w:szCs w:val="21"/>
              </w:rPr>
            </w:pPr>
            <w:r>
              <w:rPr>
                <w:rFonts w:hint="eastAsia" w:ascii="宋体" w:hAnsi="宋体" w:cs="宋体"/>
                <w:bCs/>
                <w:spacing w:val="-1"/>
                <w:szCs w:val="21"/>
              </w:rPr>
              <w:t>在幼儿园教育教学工作中，环境创设、课程建设与发展评价是推动幼儿全面发展的关键要素。近三年来，我园聚焦课程改革，深入推进课程游戏化项目建设，在这三方面积极探索，成果显著。</w:t>
            </w:r>
          </w:p>
          <w:p w14:paraId="47B4B734">
            <w:pPr>
              <w:adjustRightInd w:val="0"/>
              <w:snapToGrid w:val="0"/>
              <w:spacing w:line="360" w:lineRule="auto"/>
              <w:ind w:firstLine="418" w:firstLineChars="200"/>
              <w:rPr>
                <w:rFonts w:ascii="宋体" w:hAnsi="宋体" w:cs="宋体"/>
                <w:bCs/>
                <w:spacing w:val="-1"/>
                <w:szCs w:val="21"/>
              </w:rPr>
            </w:pPr>
            <w:r>
              <w:rPr>
                <w:rFonts w:hint="eastAsia" w:ascii="宋体" w:hAnsi="宋体" w:cs="宋体"/>
                <w:b/>
                <w:spacing w:val="-1"/>
                <w:szCs w:val="21"/>
              </w:rPr>
              <w:t>在环境创设方面，我园致力于为幼儿打造优质游戏环境。</w:t>
            </w:r>
            <w:r>
              <w:rPr>
                <w:rFonts w:hint="eastAsia" w:ascii="宋体" w:hAnsi="宋体" w:cs="宋体"/>
                <w:bCs/>
                <w:spacing w:val="-1"/>
                <w:szCs w:val="21"/>
              </w:rPr>
              <w:t>班级游戏环境设计注重逻辑性，依据幼儿认知发展规律规划区域布局。如建构区，从简单搭建到复杂结构搭建，材料投放由易到难，引导幼儿逐步提升空间思维与建构技能。墙面布置结合课程主题动态更新，并关注主题推进的逻辑性。像在“衣探究竟” 主题从“”三条线索循序渐进开展，幼儿用绘画、手工、实验等展现对布料变化的理解，成为环境创设的主人，让班级充满灵动活力。户外环境则凸显生态开放性，利用园内自然条件，开辟种植园、沙水区、攀爬区等。种植园里，幼儿参与播种、浇水、收获，了解植物生长周期；沙水区和攀爬区的低结构材料，激发幼儿创造力与探索欲，在与自然环境互动中提升身体素质和社交能力。</w:t>
            </w:r>
          </w:p>
          <w:p w14:paraId="7794584D">
            <w:pPr>
              <w:adjustRightInd w:val="0"/>
              <w:snapToGrid w:val="0"/>
              <w:spacing w:line="360" w:lineRule="auto"/>
              <w:ind w:firstLine="418" w:firstLineChars="200"/>
              <w:rPr>
                <w:rFonts w:ascii="宋体" w:hAnsi="宋体" w:cs="宋体"/>
                <w:bCs/>
                <w:spacing w:val="-1"/>
                <w:szCs w:val="21"/>
              </w:rPr>
            </w:pPr>
            <w:r>
              <w:rPr>
                <w:rFonts w:hint="eastAsia" w:ascii="宋体" w:hAnsi="宋体" w:cs="宋体"/>
                <w:b/>
                <w:spacing w:val="-1"/>
                <w:szCs w:val="21"/>
              </w:rPr>
              <w:t>课程建设上，我园形成 “游戏化 + 循证化” 特色。</w:t>
            </w:r>
            <w:r>
              <w:rPr>
                <w:rFonts w:hint="eastAsia" w:ascii="宋体" w:hAnsi="宋体" w:cs="宋体"/>
                <w:bCs/>
                <w:spacing w:val="-1"/>
                <w:szCs w:val="21"/>
              </w:rPr>
              <w:t>表演游戏借助市级课题，开创 “大自然剧场” 模式。利用户外自然场景，如树林、草地作为表演场地，让幼儿在真实情境中表演。同时，总结出五大支持策略：材料支持，提供丰富多样的自制道具；经验支持，组织故事分享、角色扮演活动；空间支持，合理规划室内外表演区域；时间支持，保证充足表演时间；指导支持，教师适时引导。课程体系采用二级架构，基础课程严格对标《综合活动方案》，确保教学内容全面性与系统性；班本课程创新 “园社联动” 模式，结合社区资源开展活动，如走进非遗工作室探秘烙铁画，走进四邻博物馆寻找老物件，邀请社区人员分享职业体验，拓宽幼儿视野。</w:t>
            </w:r>
          </w:p>
          <w:p w14:paraId="17785719">
            <w:pPr>
              <w:adjustRightInd w:val="0"/>
              <w:snapToGrid w:val="0"/>
              <w:spacing w:line="360" w:lineRule="auto"/>
              <w:ind w:firstLine="418" w:firstLineChars="200"/>
              <w:rPr>
                <w:rFonts w:ascii="宋体" w:hAnsi="宋体" w:cs="宋体"/>
                <w:bCs/>
                <w:spacing w:val="-1"/>
                <w:szCs w:val="21"/>
              </w:rPr>
            </w:pPr>
            <w:r>
              <w:rPr>
                <w:rFonts w:hint="eastAsia" w:ascii="宋体" w:hAnsi="宋体" w:cs="宋体"/>
                <w:b/>
                <w:spacing w:val="-1"/>
                <w:szCs w:val="21"/>
              </w:rPr>
              <w:t>发展评价环节，我园积极创新幼儿活动与学习方式。</w:t>
            </w:r>
            <w:r>
              <w:rPr>
                <w:rFonts w:hint="eastAsia" w:ascii="宋体" w:hAnsi="宋体" w:cs="宋体"/>
                <w:bCs/>
                <w:spacing w:val="-1"/>
                <w:szCs w:val="21"/>
              </w:rPr>
              <w:t>我园积极创新幼儿活动与学习方式，实施过程性发展评价。幼儿表征方面，鼓励幼儿用绘画、语言、动作表达想法，教师通过观察记录了解其思维过程。在幼儿观察中，教师依据不同发展指标，观察幼儿在游戏、学习中的表现，为个性化教育提供依据。定期举办幼儿作品分享，展示手工作品、绘画等，锻炼幼儿表达与分享能力。表现性评价则应用于表演游戏、项目活动，从多个维度评估幼儿综合表现，全面反映幼儿发展水平。</w:t>
            </w:r>
          </w:p>
          <w:p w14:paraId="316C2604">
            <w:pPr>
              <w:adjustRightInd w:val="0"/>
              <w:snapToGrid w:val="0"/>
              <w:spacing w:line="360" w:lineRule="auto"/>
              <w:ind w:firstLine="418" w:firstLineChars="200"/>
              <w:rPr>
                <w:rFonts w:ascii="宋体" w:hAnsi="宋体" w:cs="宋体"/>
                <w:szCs w:val="21"/>
              </w:rPr>
            </w:pPr>
            <w:r>
              <w:rPr>
                <w:rFonts w:hint="eastAsia" w:ascii="宋体" w:hAnsi="宋体" w:cs="宋体"/>
                <w:b/>
                <w:spacing w:val="-1"/>
                <w:szCs w:val="21"/>
              </w:rPr>
              <w:t>成果辐射方面，扩大影响：</w:t>
            </w:r>
            <w:r>
              <w:rPr>
                <w:rFonts w:hint="eastAsia" w:ascii="宋体" w:hAnsi="宋体" w:cs="宋体"/>
                <w:bCs/>
                <w:spacing w:val="-1"/>
                <w:szCs w:val="21"/>
              </w:rPr>
              <w:t>近三年</w:t>
            </w:r>
            <w:r>
              <w:rPr>
                <w:rFonts w:hint="eastAsia" w:ascii="宋体" w:hAnsi="宋体" w:cs="宋体"/>
                <w:bCs/>
                <w:spacing w:val="-1"/>
                <w:szCs w:val="21"/>
                <w:lang w:val="en-US" w:eastAsia="zh-CN"/>
              </w:rPr>
              <w:t>幼儿园</w:t>
            </w:r>
            <w:r>
              <w:rPr>
                <w:rFonts w:hint="eastAsia" w:ascii="宋体" w:hAnsi="宋体" w:cs="宋体"/>
                <w:bCs/>
                <w:spacing w:val="-1"/>
                <w:szCs w:val="21"/>
              </w:rPr>
              <w:t>获得“江苏省幼儿体育与健康教育实践基地、常州市幼小衔接优质校、天宁区基础教育内涵项目建设优秀单位、天宁区校园安全工作先进单位、天宁区幼儿园主动发展奖”等</w:t>
            </w:r>
            <w:r>
              <w:rPr>
                <w:rFonts w:hint="eastAsia" w:ascii="宋体" w:hAnsi="宋体" w:cs="宋体"/>
                <w:bCs/>
                <w:spacing w:val="-1"/>
                <w:szCs w:val="21"/>
                <w:lang w:val="en-US" w:eastAsia="zh-CN"/>
              </w:rPr>
              <w:t>荣誉。</w:t>
            </w:r>
            <w:r>
              <w:rPr>
                <w:rFonts w:hint="eastAsia" w:ascii="宋体" w:hAnsi="宋体" w:cs="宋体"/>
                <w:bCs/>
                <w:spacing w:val="-1"/>
                <w:szCs w:val="21"/>
              </w:rPr>
              <w:t>生活•游戏教研组获天宁区幼儿园示范教研组。</w:t>
            </w:r>
            <w:r>
              <w:rPr>
                <w:rFonts w:hint="eastAsia" w:ascii="宋体" w:hAnsi="宋体" w:cs="宋体"/>
                <w:bCs/>
                <w:spacing w:val="-1"/>
                <w:szCs w:val="21"/>
                <w:lang w:val="en-US" w:eastAsia="zh-CN"/>
              </w:rPr>
              <w:t>教师论文发表或获奖53篇。</w:t>
            </w:r>
            <w:r>
              <w:rPr>
                <w:rFonts w:hint="eastAsia" w:ascii="宋体" w:hAnsi="宋体" w:cs="宋体"/>
                <w:bCs/>
                <w:spacing w:val="-1"/>
                <w:szCs w:val="21"/>
              </w:rPr>
              <w:t>连续三年，常州市优秀教师来园跟岗。近三年帮扶青竹幼儿园、阳光幼儿园、复宁思幼儿园创建市优、省优等</w:t>
            </w:r>
            <w:r>
              <w:rPr>
                <w:rFonts w:hint="eastAsia" w:ascii="宋体" w:hAnsi="宋体" w:cs="宋体"/>
                <w:bCs/>
                <w:spacing w:val="-1"/>
                <w:szCs w:val="21"/>
                <w:lang w:eastAsia="zh-CN"/>
              </w:rPr>
              <w:t>，</w:t>
            </w:r>
            <w:r>
              <w:rPr>
                <w:rFonts w:hint="eastAsia" w:ascii="宋体" w:hAnsi="宋体" w:cs="宋体"/>
                <w:bCs/>
                <w:spacing w:val="-1"/>
                <w:szCs w:val="21"/>
              </w:rPr>
              <w:t>累计对外辐射交流等近30次。幼儿园</w:t>
            </w:r>
            <w:r>
              <w:rPr>
                <w:rFonts w:ascii="宋体" w:hAnsi="宋体" w:cs="宋体"/>
                <w:spacing w:val="-1"/>
                <w:szCs w:val="21"/>
              </w:rPr>
              <w:t>社会声誉好，</w:t>
            </w:r>
            <w:r>
              <w:rPr>
                <w:rFonts w:hint="eastAsia" w:ascii="宋体" w:hAnsi="宋体" w:cs="宋体"/>
                <w:spacing w:val="-1"/>
                <w:szCs w:val="21"/>
              </w:rPr>
              <w:t>家长</w:t>
            </w:r>
            <w:r>
              <w:rPr>
                <w:rFonts w:ascii="宋体" w:hAnsi="宋体" w:cs="宋体"/>
                <w:spacing w:val="-1"/>
                <w:szCs w:val="21"/>
              </w:rPr>
              <w:t>满意度高</w:t>
            </w:r>
            <w:r>
              <w:rPr>
                <w:rFonts w:hint="eastAsia" w:ascii="宋体" w:hAnsi="宋体" w:cs="宋体"/>
                <w:spacing w:val="-1"/>
                <w:szCs w:val="21"/>
              </w:rPr>
              <w:t>，</w:t>
            </w:r>
            <w:r>
              <w:rPr>
                <w:rFonts w:hint="eastAsia" w:ascii="宋体" w:hAnsi="宋体" w:cs="宋体"/>
                <w:bCs/>
                <w:spacing w:val="-1"/>
                <w:szCs w:val="21"/>
              </w:rPr>
              <w:t>幼儿园生源稳定</w:t>
            </w:r>
            <w:r>
              <w:rPr>
                <w:rFonts w:hint="eastAsia" w:ascii="宋体" w:hAnsi="宋体" w:cs="宋体"/>
                <w:spacing w:val="-1"/>
                <w:szCs w:val="21"/>
              </w:rPr>
              <w:t>。</w:t>
            </w:r>
          </w:p>
          <w:p w14:paraId="1C464ED2">
            <w:pPr>
              <w:adjustRightInd w:val="0"/>
              <w:snapToGrid w:val="0"/>
              <w:spacing w:line="360" w:lineRule="auto"/>
              <w:ind w:firstLine="407" w:firstLineChars="196"/>
              <w:rPr>
                <w:rFonts w:ascii="宋体" w:hAnsi="宋体" w:cs="宋体"/>
                <w:spacing w:val="-1"/>
                <w:szCs w:val="21"/>
              </w:rPr>
            </w:pPr>
          </w:p>
          <w:p w14:paraId="41492F44">
            <w:pPr>
              <w:adjustRightInd w:val="0"/>
              <w:snapToGrid w:val="0"/>
              <w:spacing w:line="360" w:lineRule="auto"/>
              <w:ind w:firstLine="416" w:firstLineChars="200"/>
              <w:rPr>
                <w:rFonts w:ascii="宋体" w:hAnsi="宋体" w:cs="宋体"/>
                <w:spacing w:val="-1"/>
                <w:szCs w:val="21"/>
              </w:rPr>
            </w:pPr>
          </w:p>
          <w:p w14:paraId="1E415B79">
            <w:pPr>
              <w:adjustRightInd w:val="0"/>
              <w:snapToGrid w:val="0"/>
              <w:spacing w:line="360" w:lineRule="auto"/>
              <w:rPr>
                <w:rFonts w:ascii="宋体" w:hAnsi="宋体" w:cs="宋体"/>
                <w:spacing w:val="-1"/>
                <w:szCs w:val="21"/>
              </w:rPr>
            </w:pPr>
          </w:p>
          <w:p w14:paraId="4DF2D58D">
            <w:pPr>
              <w:adjustRightInd w:val="0"/>
              <w:snapToGrid w:val="0"/>
              <w:spacing w:line="360" w:lineRule="auto"/>
              <w:rPr>
                <w:rFonts w:ascii="宋体" w:hAnsi="宋体" w:cs="宋体"/>
                <w:spacing w:val="-1"/>
                <w:szCs w:val="21"/>
              </w:rPr>
            </w:pPr>
          </w:p>
          <w:p w14:paraId="38371194">
            <w:pPr>
              <w:adjustRightInd w:val="0"/>
              <w:snapToGrid w:val="0"/>
              <w:spacing w:line="360" w:lineRule="auto"/>
              <w:rPr>
                <w:rFonts w:ascii="宋体"/>
                <w:szCs w:val="21"/>
              </w:rPr>
            </w:pPr>
          </w:p>
        </w:tc>
      </w:tr>
    </w:tbl>
    <w:p w14:paraId="72576FE2">
      <w:pPr>
        <w:adjustRightInd w:val="0"/>
        <w:snapToGrid w:val="0"/>
        <w:spacing w:line="360" w:lineRule="auto"/>
      </w:pPr>
    </w:p>
    <w:p w14:paraId="4515146E">
      <w:pPr>
        <w:adjustRightInd w:val="0"/>
        <w:snapToGrid w:val="0"/>
        <w:spacing w:line="360" w:lineRule="auto"/>
        <w:rPr>
          <w:b/>
          <w:bCs/>
        </w:rPr>
      </w:pPr>
    </w:p>
    <w:p w14:paraId="042C0D0B">
      <w:pPr>
        <w:adjustRightInd w:val="0"/>
        <w:snapToGrid w:val="0"/>
        <w:spacing w:line="360" w:lineRule="auto"/>
        <w:rPr>
          <w:b/>
          <w:bCs/>
        </w:rPr>
      </w:pPr>
      <w:r>
        <w:rPr>
          <w:rFonts w:hint="eastAsia"/>
          <w:b/>
          <w:bCs/>
        </w:rPr>
        <w:t>特此说明：凡涉及办园行为严重不规范、体罚和变相体罚幼儿、严重违背师德行为、存在重大安全隐患、发生重大责任事故、乱收费等现象的一票否决，评估认定为不合格，取消当年度一切评先评优资格，整改后申请重新评估。</w:t>
      </w:r>
    </w:p>
    <w:p w14:paraId="51FBC2D1">
      <w:pPr>
        <w:adjustRightInd w:val="0"/>
        <w:snapToGrid w:val="0"/>
        <w:spacing w:line="360" w:lineRule="auto"/>
        <w:rPr>
          <w:rFonts w:ascii="华文楷体" w:hAnsi="华文楷体" w:eastAsia="华文楷体" w:cs="楷体"/>
          <w:b/>
          <w:bCs/>
          <w:sz w:val="32"/>
          <w:szCs w:val="32"/>
        </w:rPr>
      </w:pPr>
      <w:r>
        <w:rPr>
          <w:rFonts w:hint="eastAsia" w:ascii="华文楷体" w:hAnsi="华文楷体" w:eastAsia="华文楷体" w:cs="楷体"/>
          <w:b/>
          <w:bCs/>
          <w:sz w:val="32"/>
          <w:szCs w:val="32"/>
        </w:rPr>
        <w:br w:type="page"/>
      </w:r>
    </w:p>
    <w:p w14:paraId="4796972C">
      <w:pPr>
        <w:adjustRightInd w:val="0"/>
        <w:snapToGrid w:val="0"/>
        <w:spacing w:line="360" w:lineRule="auto"/>
        <w:jc w:val="center"/>
        <w:rPr>
          <w:rFonts w:ascii="华文楷体" w:hAnsi="华文楷体" w:eastAsia="华文楷体" w:cs="楷体"/>
          <w:b/>
          <w:bCs/>
          <w:sz w:val="32"/>
          <w:szCs w:val="32"/>
        </w:rPr>
      </w:pPr>
      <w:r>
        <w:rPr>
          <w:rFonts w:hint="eastAsia" w:ascii="华文楷体" w:hAnsi="华文楷体" w:eastAsia="华文楷体" w:cs="楷体"/>
          <w:b/>
          <w:bCs/>
          <w:sz w:val="32"/>
          <w:szCs w:val="32"/>
        </w:rPr>
        <w:t>常州市天宁区采菱幼儿园一日活动作息时间表</w:t>
      </w:r>
    </w:p>
    <w:tbl>
      <w:tblPr>
        <w:tblStyle w:val="8"/>
        <w:tblW w:w="9135" w:type="dxa"/>
        <w:tblInd w:w="-25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377"/>
        <w:gridCol w:w="2228"/>
        <w:gridCol w:w="2295"/>
        <w:gridCol w:w="2235"/>
      </w:tblGrid>
      <w:tr w14:paraId="4BD8A3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86" w:hRule="atLeast"/>
        </w:trPr>
        <w:tc>
          <w:tcPr>
            <w:tcW w:w="2377" w:type="dxa"/>
            <w:vMerge w:val="restart"/>
            <w:shd w:val="clear" w:color="auto" w:fill="auto"/>
            <w:vAlign w:val="center"/>
          </w:tcPr>
          <w:p w14:paraId="499308C9">
            <w:pPr>
              <w:adjustRightInd w:val="0"/>
              <w:snapToGrid w:val="0"/>
              <w:spacing w:line="360" w:lineRule="auto"/>
              <w:jc w:val="center"/>
              <w:rPr>
                <w:rFonts w:asciiTheme="minorEastAsia" w:hAnsiTheme="minorEastAsia"/>
                <w:b/>
                <w:sz w:val="28"/>
                <w:szCs w:val="28"/>
              </w:rPr>
            </w:pPr>
            <w:r>
              <w:rPr>
                <w:rFonts w:hint="eastAsia" w:asciiTheme="minorEastAsia" w:hAnsiTheme="minorEastAsia"/>
                <w:b/>
                <w:sz w:val="28"/>
                <w:szCs w:val="28"/>
              </w:rPr>
              <w:t>内容</w:t>
            </w:r>
          </w:p>
        </w:tc>
        <w:tc>
          <w:tcPr>
            <w:tcW w:w="6758" w:type="dxa"/>
            <w:gridSpan w:val="3"/>
            <w:shd w:val="clear" w:color="auto" w:fill="auto"/>
            <w:vAlign w:val="center"/>
          </w:tcPr>
          <w:p w14:paraId="6DC9D76B">
            <w:pPr>
              <w:adjustRightInd w:val="0"/>
              <w:snapToGrid w:val="0"/>
              <w:spacing w:line="360" w:lineRule="auto"/>
              <w:jc w:val="center"/>
              <w:rPr>
                <w:rFonts w:asciiTheme="minorEastAsia" w:hAnsiTheme="minorEastAsia"/>
                <w:b/>
                <w:sz w:val="28"/>
                <w:szCs w:val="28"/>
              </w:rPr>
            </w:pPr>
            <w:r>
              <w:rPr>
                <w:rFonts w:hint="eastAsia" w:asciiTheme="minorEastAsia" w:hAnsiTheme="minorEastAsia"/>
                <w:b/>
                <w:sz w:val="28"/>
                <w:szCs w:val="28"/>
              </w:rPr>
              <w:t>时间</w:t>
            </w:r>
          </w:p>
        </w:tc>
      </w:tr>
      <w:tr w14:paraId="5C383D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4" w:hRule="atLeast"/>
        </w:trPr>
        <w:tc>
          <w:tcPr>
            <w:tcW w:w="2377" w:type="dxa"/>
            <w:vMerge w:val="continue"/>
            <w:shd w:val="clear" w:color="auto" w:fill="auto"/>
            <w:vAlign w:val="center"/>
          </w:tcPr>
          <w:p w14:paraId="01ACB1AD">
            <w:pPr>
              <w:adjustRightInd w:val="0"/>
              <w:snapToGrid w:val="0"/>
              <w:spacing w:line="360" w:lineRule="auto"/>
              <w:jc w:val="center"/>
              <w:rPr>
                <w:rFonts w:ascii="宋体" w:hAnsi="宋体" w:cs="宋体"/>
                <w:b/>
                <w:sz w:val="24"/>
              </w:rPr>
            </w:pPr>
          </w:p>
        </w:tc>
        <w:tc>
          <w:tcPr>
            <w:tcW w:w="2228" w:type="dxa"/>
            <w:shd w:val="clear" w:color="auto" w:fill="auto"/>
            <w:vAlign w:val="center"/>
          </w:tcPr>
          <w:p w14:paraId="4360199B">
            <w:pPr>
              <w:adjustRightInd w:val="0"/>
              <w:snapToGrid w:val="0"/>
              <w:spacing w:line="360" w:lineRule="auto"/>
              <w:jc w:val="center"/>
              <w:rPr>
                <w:rFonts w:ascii="宋体" w:hAnsi="宋体" w:cs="宋体"/>
                <w:b/>
                <w:sz w:val="24"/>
              </w:rPr>
            </w:pPr>
            <w:r>
              <w:rPr>
                <w:rFonts w:hint="eastAsia" w:ascii="宋体" w:hAnsi="宋体" w:cs="宋体"/>
                <w:b/>
                <w:sz w:val="24"/>
              </w:rPr>
              <w:t>大班</w:t>
            </w:r>
          </w:p>
        </w:tc>
        <w:tc>
          <w:tcPr>
            <w:tcW w:w="2295" w:type="dxa"/>
            <w:shd w:val="clear" w:color="auto" w:fill="auto"/>
            <w:vAlign w:val="center"/>
          </w:tcPr>
          <w:p w14:paraId="7A9134AB">
            <w:pPr>
              <w:adjustRightInd w:val="0"/>
              <w:snapToGrid w:val="0"/>
              <w:spacing w:line="360" w:lineRule="auto"/>
              <w:jc w:val="center"/>
              <w:rPr>
                <w:rFonts w:ascii="宋体" w:hAnsi="宋体" w:cs="宋体"/>
                <w:b/>
                <w:sz w:val="24"/>
              </w:rPr>
            </w:pPr>
            <w:r>
              <w:rPr>
                <w:rFonts w:hint="eastAsia" w:ascii="宋体" w:hAnsi="宋体" w:cs="宋体"/>
                <w:b/>
                <w:sz w:val="24"/>
              </w:rPr>
              <w:t>中班</w:t>
            </w:r>
          </w:p>
        </w:tc>
        <w:tc>
          <w:tcPr>
            <w:tcW w:w="2235" w:type="dxa"/>
            <w:shd w:val="clear" w:color="auto" w:fill="auto"/>
            <w:vAlign w:val="center"/>
          </w:tcPr>
          <w:p w14:paraId="67594E55">
            <w:pPr>
              <w:adjustRightInd w:val="0"/>
              <w:snapToGrid w:val="0"/>
              <w:spacing w:line="360" w:lineRule="auto"/>
              <w:jc w:val="center"/>
              <w:rPr>
                <w:rFonts w:ascii="宋体" w:hAnsi="宋体" w:cs="宋体"/>
                <w:b/>
                <w:sz w:val="24"/>
              </w:rPr>
            </w:pPr>
            <w:r>
              <w:rPr>
                <w:rFonts w:hint="eastAsia" w:ascii="宋体" w:hAnsi="宋体" w:cs="宋体"/>
                <w:b/>
                <w:sz w:val="24"/>
              </w:rPr>
              <w:t>小班</w:t>
            </w:r>
          </w:p>
        </w:tc>
      </w:tr>
      <w:tr w14:paraId="02D674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56" w:hRule="atLeast"/>
        </w:trPr>
        <w:tc>
          <w:tcPr>
            <w:tcW w:w="2377" w:type="dxa"/>
            <w:shd w:val="clear" w:color="auto" w:fill="auto"/>
            <w:vAlign w:val="center"/>
          </w:tcPr>
          <w:p w14:paraId="2A153333">
            <w:pPr>
              <w:adjustRightInd w:val="0"/>
              <w:snapToGrid w:val="0"/>
              <w:spacing w:line="360" w:lineRule="auto"/>
              <w:jc w:val="center"/>
              <w:rPr>
                <w:rFonts w:ascii="宋体" w:hAnsi="宋体" w:cs="宋体"/>
                <w:sz w:val="24"/>
              </w:rPr>
            </w:pPr>
            <w:r>
              <w:rPr>
                <w:rFonts w:hint="eastAsia" w:ascii="宋体" w:hAnsi="宋体" w:cs="宋体"/>
                <w:sz w:val="24"/>
              </w:rPr>
              <w:t>户外体育活动、</w:t>
            </w:r>
          </w:p>
          <w:p w14:paraId="62039D0A">
            <w:pPr>
              <w:adjustRightInd w:val="0"/>
              <w:snapToGrid w:val="0"/>
              <w:spacing w:line="360" w:lineRule="auto"/>
              <w:jc w:val="center"/>
              <w:rPr>
                <w:rFonts w:ascii="宋体" w:hAnsi="宋体" w:cs="宋体"/>
                <w:sz w:val="24"/>
              </w:rPr>
            </w:pPr>
            <w:r>
              <w:rPr>
                <w:rFonts w:hint="eastAsia" w:ascii="宋体" w:hAnsi="宋体" w:cs="宋体"/>
                <w:sz w:val="24"/>
              </w:rPr>
              <w:t>早操、早点、谈话</w:t>
            </w:r>
          </w:p>
        </w:tc>
        <w:tc>
          <w:tcPr>
            <w:tcW w:w="2228" w:type="dxa"/>
            <w:shd w:val="clear" w:color="auto" w:fill="auto"/>
            <w:vAlign w:val="center"/>
          </w:tcPr>
          <w:p w14:paraId="0E6EAC7F">
            <w:pPr>
              <w:adjustRightInd w:val="0"/>
              <w:snapToGrid w:val="0"/>
              <w:spacing w:line="360" w:lineRule="auto"/>
              <w:jc w:val="center"/>
              <w:rPr>
                <w:rFonts w:ascii="宋体" w:hAnsi="宋体" w:cs="宋体"/>
                <w:sz w:val="24"/>
              </w:rPr>
            </w:pPr>
            <w:r>
              <w:rPr>
                <w:rFonts w:hint="eastAsia" w:ascii="宋体" w:hAnsi="宋体" w:cs="宋体"/>
                <w:sz w:val="24"/>
              </w:rPr>
              <w:t>7：55——9：15</w:t>
            </w:r>
          </w:p>
        </w:tc>
        <w:tc>
          <w:tcPr>
            <w:tcW w:w="2295" w:type="dxa"/>
            <w:shd w:val="clear" w:color="auto" w:fill="auto"/>
            <w:vAlign w:val="center"/>
          </w:tcPr>
          <w:p w14:paraId="12DB6ABC">
            <w:pPr>
              <w:adjustRightInd w:val="0"/>
              <w:snapToGrid w:val="0"/>
              <w:spacing w:line="360" w:lineRule="auto"/>
              <w:jc w:val="center"/>
              <w:rPr>
                <w:rFonts w:ascii="宋体" w:hAnsi="宋体" w:cs="宋体"/>
                <w:sz w:val="24"/>
              </w:rPr>
            </w:pPr>
            <w:r>
              <w:rPr>
                <w:rFonts w:hint="eastAsia" w:ascii="宋体" w:hAnsi="宋体" w:cs="宋体"/>
                <w:sz w:val="24"/>
              </w:rPr>
              <w:t>8:00——9:25</w:t>
            </w:r>
          </w:p>
        </w:tc>
        <w:tc>
          <w:tcPr>
            <w:tcW w:w="2235" w:type="dxa"/>
            <w:shd w:val="clear" w:color="auto" w:fill="auto"/>
            <w:vAlign w:val="center"/>
          </w:tcPr>
          <w:p w14:paraId="78875E42">
            <w:pPr>
              <w:adjustRightInd w:val="0"/>
              <w:snapToGrid w:val="0"/>
              <w:spacing w:line="360" w:lineRule="auto"/>
              <w:jc w:val="center"/>
              <w:rPr>
                <w:rFonts w:ascii="宋体" w:hAnsi="宋体" w:cs="宋体"/>
                <w:sz w:val="24"/>
              </w:rPr>
            </w:pPr>
            <w:r>
              <w:rPr>
                <w:rFonts w:hint="eastAsia" w:ascii="宋体" w:hAnsi="宋体" w:cs="宋体"/>
                <w:sz w:val="24"/>
              </w:rPr>
              <w:t>8：00——9：25</w:t>
            </w:r>
          </w:p>
        </w:tc>
      </w:tr>
      <w:tr w14:paraId="4C936BB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70" w:hRule="atLeast"/>
        </w:trPr>
        <w:tc>
          <w:tcPr>
            <w:tcW w:w="2377" w:type="dxa"/>
            <w:shd w:val="clear" w:color="auto" w:fill="auto"/>
            <w:vAlign w:val="center"/>
          </w:tcPr>
          <w:p w14:paraId="727C1E73">
            <w:pPr>
              <w:adjustRightInd w:val="0"/>
              <w:snapToGrid w:val="0"/>
              <w:spacing w:line="360" w:lineRule="auto"/>
              <w:jc w:val="center"/>
              <w:rPr>
                <w:rFonts w:ascii="宋体" w:hAnsi="宋体" w:cs="宋体"/>
                <w:b/>
                <w:sz w:val="24"/>
              </w:rPr>
            </w:pPr>
            <w:r>
              <w:rPr>
                <w:rFonts w:hint="eastAsia" w:ascii="宋体" w:hAnsi="宋体" w:cs="宋体"/>
                <w:bCs/>
                <w:sz w:val="24"/>
              </w:rPr>
              <w:t>集体活动</w:t>
            </w:r>
          </w:p>
        </w:tc>
        <w:tc>
          <w:tcPr>
            <w:tcW w:w="2228" w:type="dxa"/>
            <w:shd w:val="clear" w:color="auto" w:fill="auto"/>
            <w:vAlign w:val="center"/>
          </w:tcPr>
          <w:p w14:paraId="079811EC">
            <w:pPr>
              <w:adjustRightInd w:val="0"/>
              <w:snapToGrid w:val="0"/>
              <w:spacing w:line="360" w:lineRule="auto"/>
              <w:jc w:val="center"/>
              <w:rPr>
                <w:rFonts w:ascii="宋体" w:hAnsi="宋体" w:cs="宋体"/>
                <w:b/>
                <w:color w:val="00B050"/>
                <w:sz w:val="24"/>
              </w:rPr>
            </w:pPr>
            <w:r>
              <w:rPr>
                <w:rFonts w:hint="eastAsia" w:ascii="宋体" w:hAnsi="宋体" w:cs="宋体"/>
                <w:sz w:val="24"/>
              </w:rPr>
              <w:t>9：15—9:50</w:t>
            </w:r>
          </w:p>
        </w:tc>
        <w:tc>
          <w:tcPr>
            <w:tcW w:w="2295" w:type="dxa"/>
            <w:shd w:val="clear" w:color="auto" w:fill="auto"/>
            <w:vAlign w:val="center"/>
          </w:tcPr>
          <w:p w14:paraId="6EDD3CA1">
            <w:pPr>
              <w:adjustRightInd w:val="0"/>
              <w:snapToGrid w:val="0"/>
              <w:spacing w:line="360" w:lineRule="auto"/>
              <w:jc w:val="center"/>
              <w:rPr>
                <w:rFonts w:ascii="宋体" w:hAnsi="宋体" w:cs="宋体"/>
                <w:b/>
                <w:color w:val="00B050"/>
                <w:sz w:val="24"/>
              </w:rPr>
            </w:pPr>
            <w:r>
              <w:rPr>
                <w:rFonts w:hint="eastAsia" w:ascii="宋体" w:hAnsi="宋体" w:cs="宋体"/>
                <w:sz w:val="24"/>
              </w:rPr>
              <w:t>9：25---9:50</w:t>
            </w:r>
          </w:p>
        </w:tc>
        <w:tc>
          <w:tcPr>
            <w:tcW w:w="2235" w:type="dxa"/>
            <w:shd w:val="clear" w:color="auto" w:fill="auto"/>
            <w:vAlign w:val="center"/>
          </w:tcPr>
          <w:p w14:paraId="0C37AAAC">
            <w:pPr>
              <w:adjustRightInd w:val="0"/>
              <w:snapToGrid w:val="0"/>
              <w:spacing w:line="360" w:lineRule="auto"/>
              <w:jc w:val="center"/>
              <w:rPr>
                <w:rFonts w:ascii="宋体" w:hAnsi="宋体" w:cs="宋体"/>
                <w:b/>
                <w:color w:val="00B050"/>
                <w:sz w:val="24"/>
              </w:rPr>
            </w:pPr>
            <w:r>
              <w:rPr>
                <w:rFonts w:hint="eastAsia" w:ascii="宋体" w:hAnsi="宋体" w:cs="宋体"/>
                <w:sz w:val="24"/>
              </w:rPr>
              <w:t>9:25——9:40</w:t>
            </w:r>
          </w:p>
        </w:tc>
      </w:tr>
      <w:tr w14:paraId="19A100F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73" w:hRule="atLeast"/>
        </w:trPr>
        <w:tc>
          <w:tcPr>
            <w:tcW w:w="2377" w:type="dxa"/>
            <w:shd w:val="clear" w:color="auto" w:fill="auto"/>
            <w:vAlign w:val="center"/>
          </w:tcPr>
          <w:p w14:paraId="1BD1296E">
            <w:pPr>
              <w:adjustRightInd w:val="0"/>
              <w:snapToGrid w:val="0"/>
              <w:spacing w:line="360" w:lineRule="auto"/>
              <w:jc w:val="center"/>
              <w:rPr>
                <w:rFonts w:ascii="宋体" w:hAnsi="宋体" w:cs="宋体"/>
                <w:b/>
                <w:sz w:val="24"/>
              </w:rPr>
            </w:pPr>
            <w:r>
              <w:rPr>
                <w:rFonts w:hint="eastAsia" w:ascii="宋体" w:hAnsi="宋体" w:cs="宋体"/>
                <w:sz w:val="24"/>
              </w:rPr>
              <w:t>盥洗、区域游戏/户外自主游戏</w:t>
            </w:r>
          </w:p>
        </w:tc>
        <w:tc>
          <w:tcPr>
            <w:tcW w:w="2228" w:type="dxa"/>
            <w:shd w:val="clear" w:color="auto" w:fill="auto"/>
            <w:vAlign w:val="center"/>
          </w:tcPr>
          <w:p w14:paraId="7855A6A9">
            <w:pPr>
              <w:adjustRightInd w:val="0"/>
              <w:snapToGrid w:val="0"/>
              <w:spacing w:line="360" w:lineRule="auto"/>
              <w:jc w:val="center"/>
              <w:rPr>
                <w:rFonts w:ascii="宋体" w:hAnsi="宋体" w:cs="宋体"/>
                <w:sz w:val="24"/>
              </w:rPr>
            </w:pPr>
            <w:r>
              <w:rPr>
                <w:rFonts w:hint="eastAsia" w:ascii="宋体" w:hAnsi="宋体" w:cs="宋体"/>
                <w:sz w:val="24"/>
              </w:rPr>
              <w:t>9:50——11：10</w:t>
            </w:r>
          </w:p>
        </w:tc>
        <w:tc>
          <w:tcPr>
            <w:tcW w:w="2295" w:type="dxa"/>
            <w:shd w:val="clear" w:color="auto" w:fill="auto"/>
            <w:vAlign w:val="center"/>
          </w:tcPr>
          <w:p w14:paraId="50C80B57">
            <w:pPr>
              <w:adjustRightInd w:val="0"/>
              <w:snapToGrid w:val="0"/>
              <w:spacing w:line="360" w:lineRule="auto"/>
              <w:jc w:val="center"/>
              <w:rPr>
                <w:rFonts w:ascii="宋体" w:hAnsi="宋体" w:cs="宋体"/>
                <w:sz w:val="24"/>
              </w:rPr>
            </w:pPr>
            <w:r>
              <w:rPr>
                <w:rFonts w:hint="eastAsia" w:ascii="宋体" w:hAnsi="宋体" w:cs="宋体"/>
                <w:sz w:val="24"/>
              </w:rPr>
              <w:t>9:50——11：05</w:t>
            </w:r>
          </w:p>
        </w:tc>
        <w:tc>
          <w:tcPr>
            <w:tcW w:w="2235" w:type="dxa"/>
            <w:shd w:val="clear" w:color="auto" w:fill="auto"/>
            <w:vAlign w:val="center"/>
          </w:tcPr>
          <w:p w14:paraId="05DB653E">
            <w:pPr>
              <w:adjustRightInd w:val="0"/>
              <w:snapToGrid w:val="0"/>
              <w:spacing w:line="360" w:lineRule="auto"/>
              <w:jc w:val="center"/>
              <w:rPr>
                <w:rFonts w:ascii="宋体" w:hAnsi="宋体" w:cs="宋体"/>
                <w:sz w:val="24"/>
              </w:rPr>
            </w:pPr>
            <w:r>
              <w:rPr>
                <w:rFonts w:hint="eastAsia" w:ascii="宋体" w:hAnsi="宋体" w:cs="宋体"/>
                <w:sz w:val="24"/>
              </w:rPr>
              <w:t>9:40——10:50</w:t>
            </w:r>
          </w:p>
        </w:tc>
      </w:tr>
      <w:tr w14:paraId="03A4BB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26" w:hRule="atLeast"/>
        </w:trPr>
        <w:tc>
          <w:tcPr>
            <w:tcW w:w="2377" w:type="dxa"/>
            <w:shd w:val="clear" w:color="auto" w:fill="auto"/>
            <w:vAlign w:val="center"/>
          </w:tcPr>
          <w:p w14:paraId="4A089E83">
            <w:pPr>
              <w:adjustRightInd w:val="0"/>
              <w:snapToGrid w:val="0"/>
              <w:spacing w:line="360" w:lineRule="auto"/>
              <w:jc w:val="center"/>
              <w:rPr>
                <w:rFonts w:ascii="宋体" w:hAnsi="宋体" w:cs="宋体"/>
                <w:sz w:val="24"/>
              </w:rPr>
            </w:pPr>
            <w:r>
              <w:rPr>
                <w:rFonts w:hint="eastAsia" w:ascii="宋体" w:hAnsi="宋体" w:cs="宋体"/>
                <w:sz w:val="24"/>
              </w:rPr>
              <w:t>餐前准备、</w:t>
            </w:r>
          </w:p>
          <w:p w14:paraId="62CCC413">
            <w:pPr>
              <w:adjustRightInd w:val="0"/>
              <w:snapToGrid w:val="0"/>
              <w:spacing w:line="360" w:lineRule="auto"/>
              <w:jc w:val="center"/>
              <w:rPr>
                <w:rFonts w:ascii="宋体" w:hAnsi="宋体" w:cs="宋体"/>
                <w:sz w:val="24"/>
              </w:rPr>
            </w:pPr>
            <w:r>
              <w:rPr>
                <w:rFonts w:hint="eastAsia" w:ascii="宋体" w:hAnsi="宋体" w:cs="宋体"/>
                <w:sz w:val="24"/>
              </w:rPr>
              <w:t>自主午餐、散步</w:t>
            </w:r>
          </w:p>
        </w:tc>
        <w:tc>
          <w:tcPr>
            <w:tcW w:w="2228" w:type="dxa"/>
            <w:shd w:val="clear" w:color="auto" w:fill="auto"/>
            <w:vAlign w:val="center"/>
          </w:tcPr>
          <w:p w14:paraId="62D5EAB2">
            <w:pPr>
              <w:adjustRightInd w:val="0"/>
              <w:snapToGrid w:val="0"/>
              <w:spacing w:line="360" w:lineRule="auto"/>
              <w:jc w:val="center"/>
              <w:rPr>
                <w:rFonts w:ascii="宋体" w:hAnsi="宋体" w:cs="宋体"/>
                <w:sz w:val="24"/>
              </w:rPr>
            </w:pPr>
            <w:r>
              <w:rPr>
                <w:rFonts w:hint="eastAsia" w:ascii="宋体" w:hAnsi="宋体" w:cs="宋体"/>
                <w:sz w:val="24"/>
              </w:rPr>
              <w:t>11：10---12：00</w:t>
            </w:r>
          </w:p>
        </w:tc>
        <w:tc>
          <w:tcPr>
            <w:tcW w:w="2295" w:type="dxa"/>
            <w:shd w:val="clear" w:color="auto" w:fill="auto"/>
            <w:vAlign w:val="center"/>
          </w:tcPr>
          <w:p w14:paraId="3EE12A6C">
            <w:pPr>
              <w:adjustRightInd w:val="0"/>
              <w:snapToGrid w:val="0"/>
              <w:spacing w:line="360" w:lineRule="auto"/>
              <w:jc w:val="center"/>
              <w:rPr>
                <w:rFonts w:ascii="宋体" w:hAnsi="宋体" w:cs="宋体"/>
                <w:sz w:val="24"/>
              </w:rPr>
            </w:pPr>
            <w:r>
              <w:rPr>
                <w:rFonts w:hint="eastAsia" w:ascii="宋体" w:hAnsi="宋体" w:cs="宋体"/>
                <w:sz w:val="24"/>
              </w:rPr>
              <w:t>11：05---12：00</w:t>
            </w:r>
          </w:p>
        </w:tc>
        <w:tc>
          <w:tcPr>
            <w:tcW w:w="2235" w:type="dxa"/>
            <w:shd w:val="clear" w:color="auto" w:fill="auto"/>
            <w:vAlign w:val="center"/>
          </w:tcPr>
          <w:p w14:paraId="49F4BFE1">
            <w:pPr>
              <w:adjustRightInd w:val="0"/>
              <w:snapToGrid w:val="0"/>
              <w:spacing w:line="360" w:lineRule="auto"/>
              <w:jc w:val="center"/>
              <w:rPr>
                <w:rFonts w:ascii="宋体" w:hAnsi="宋体" w:cs="宋体"/>
                <w:sz w:val="24"/>
              </w:rPr>
            </w:pPr>
            <w:r>
              <w:rPr>
                <w:rFonts w:hint="eastAsia" w:ascii="宋体" w:hAnsi="宋体" w:cs="宋体"/>
                <w:sz w:val="24"/>
              </w:rPr>
              <w:t>10：50---12：00</w:t>
            </w:r>
          </w:p>
        </w:tc>
      </w:tr>
      <w:tr w14:paraId="4CBE351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99" w:hRule="atLeast"/>
        </w:trPr>
        <w:tc>
          <w:tcPr>
            <w:tcW w:w="2377" w:type="dxa"/>
            <w:shd w:val="clear" w:color="auto" w:fill="auto"/>
            <w:vAlign w:val="center"/>
          </w:tcPr>
          <w:p w14:paraId="0752F8B6">
            <w:pPr>
              <w:adjustRightInd w:val="0"/>
              <w:snapToGrid w:val="0"/>
              <w:spacing w:line="360" w:lineRule="auto"/>
              <w:jc w:val="center"/>
              <w:rPr>
                <w:rFonts w:ascii="宋体" w:hAnsi="宋体" w:cs="宋体"/>
                <w:sz w:val="24"/>
              </w:rPr>
            </w:pPr>
            <w:r>
              <w:rPr>
                <w:rFonts w:hint="eastAsia" w:ascii="宋体" w:hAnsi="宋体" w:cs="宋体"/>
                <w:sz w:val="24"/>
              </w:rPr>
              <w:t>午睡</w:t>
            </w:r>
          </w:p>
        </w:tc>
        <w:tc>
          <w:tcPr>
            <w:tcW w:w="2228" w:type="dxa"/>
            <w:shd w:val="clear" w:color="auto" w:fill="auto"/>
            <w:vAlign w:val="center"/>
          </w:tcPr>
          <w:p w14:paraId="59B6E098">
            <w:pPr>
              <w:adjustRightInd w:val="0"/>
              <w:snapToGrid w:val="0"/>
              <w:spacing w:line="360" w:lineRule="auto"/>
              <w:jc w:val="center"/>
              <w:rPr>
                <w:rFonts w:ascii="宋体" w:hAnsi="宋体" w:cs="宋体"/>
                <w:sz w:val="24"/>
              </w:rPr>
            </w:pPr>
            <w:r>
              <w:rPr>
                <w:rFonts w:hint="eastAsia" w:ascii="宋体" w:hAnsi="宋体" w:cs="宋体"/>
                <w:sz w:val="24"/>
              </w:rPr>
              <w:t>12：00---14：15</w:t>
            </w:r>
          </w:p>
        </w:tc>
        <w:tc>
          <w:tcPr>
            <w:tcW w:w="2295" w:type="dxa"/>
            <w:shd w:val="clear" w:color="auto" w:fill="auto"/>
            <w:vAlign w:val="center"/>
          </w:tcPr>
          <w:p w14:paraId="304ECB94">
            <w:pPr>
              <w:adjustRightInd w:val="0"/>
              <w:snapToGrid w:val="0"/>
              <w:spacing w:line="360" w:lineRule="auto"/>
              <w:jc w:val="center"/>
              <w:rPr>
                <w:rFonts w:ascii="宋体" w:hAnsi="宋体" w:cs="宋体"/>
                <w:sz w:val="24"/>
              </w:rPr>
            </w:pPr>
            <w:r>
              <w:rPr>
                <w:rFonts w:hint="eastAsia" w:ascii="宋体" w:hAnsi="宋体" w:cs="宋体"/>
                <w:sz w:val="24"/>
              </w:rPr>
              <w:t>12：00---14：20</w:t>
            </w:r>
          </w:p>
        </w:tc>
        <w:tc>
          <w:tcPr>
            <w:tcW w:w="2235" w:type="dxa"/>
            <w:shd w:val="clear" w:color="auto" w:fill="auto"/>
            <w:vAlign w:val="center"/>
          </w:tcPr>
          <w:p w14:paraId="1E044C9B">
            <w:pPr>
              <w:adjustRightInd w:val="0"/>
              <w:snapToGrid w:val="0"/>
              <w:spacing w:line="360" w:lineRule="auto"/>
              <w:rPr>
                <w:rFonts w:ascii="宋体" w:hAnsi="宋体" w:cs="宋体"/>
                <w:sz w:val="24"/>
              </w:rPr>
            </w:pPr>
            <w:r>
              <w:rPr>
                <w:rFonts w:hint="eastAsia" w:ascii="宋体" w:hAnsi="宋体" w:cs="宋体"/>
                <w:sz w:val="24"/>
              </w:rPr>
              <w:t>12：00---14：25</w:t>
            </w:r>
          </w:p>
        </w:tc>
      </w:tr>
      <w:tr w14:paraId="77E448F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22" w:hRule="atLeast"/>
        </w:trPr>
        <w:tc>
          <w:tcPr>
            <w:tcW w:w="2377" w:type="dxa"/>
            <w:shd w:val="clear" w:color="auto" w:fill="auto"/>
            <w:vAlign w:val="center"/>
          </w:tcPr>
          <w:p w14:paraId="0078A919">
            <w:pPr>
              <w:adjustRightInd w:val="0"/>
              <w:snapToGrid w:val="0"/>
              <w:spacing w:line="360" w:lineRule="auto"/>
              <w:jc w:val="center"/>
              <w:rPr>
                <w:rFonts w:ascii="宋体" w:hAnsi="宋体" w:cs="宋体"/>
                <w:sz w:val="24"/>
              </w:rPr>
            </w:pPr>
            <w:r>
              <w:rPr>
                <w:rFonts w:hint="eastAsia" w:ascii="宋体" w:hAnsi="宋体" w:cs="宋体"/>
                <w:sz w:val="24"/>
              </w:rPr>
              <w:t>起床整理、</w:t>
            </w:r>
          </w:p>
          <w:p w14:paraId="5C3933D0">
            <w:pPr>
              <w:adjustRightInd w:val="0"/>
              <w:snapToGrid w:val="0"/>
              <w:spacing w:line="360" w:lineRule="auto"/>
              <w:jc w:val="center"/>
              <w:rPr>
                <w:rFonts w:ascii="宋体" w:hAnsi="宋体" w:cs="宋体"/>
                <w:sz w:val="24"/>
              </w:rPr>
            </w:pPr>
            <w:r>
              <w:rPr>
                <w:rFonts w:hint="eastAsia" w:ascii="宋体" w:hAnsi="宋体" w:cs="宋体"/>
                <w:sz w:val="24"/>
              </w:rPr>
              <w:t>盥洗、下午点心</w:t>
            </w:r>
          </w:p>
        </w:tc>
        <w:tc>
          <w:tcPr>
            <w:tcW w:w="2228" w:type="dxa"/>
            <w:shd w:val="clear" w:color="auto" w:fill="auto"/>
            <w:vAlign w:val="center"/>
          </w:tcPr>
          <w:p w14:paraId="28C0DB58">
            <w:pPr>
              <w:adjustRightInd w:val="0"/>
              <w:snapToGrid w:val="0"/>
              <w:spacing w:line="360" w:lineRule="auto"/>
              <w:rPr>
                <w:rFonts w:ascii="宋体" w:hAnsi="宋体" w:cs="宋体"/>
                <w:sz w:val="24"/>
              </w:rPr>
            </w:pPr>
            <w:r>
              <w:rPr>
                <w:rFonts w:hint="eastAsia" w:ascii="宋体" w:hAnsi="宋体" w:cs="宋体"/>
                <w:sz w:val="24"/>
              </w:rPr>
              <w:t>14：15--14：50</w:t>
            </w:r>
          </w:p>
        </w:tc>
        <w:tc>
          <w:tcPr>
            <w:tcW w:w="2295" w:type="dxa"/>
            <w:shd w:val="clear" w:color="auto" w:fill="auto"/>
            <w:vAlign w:val="center"/>
          </w:tcPr>
          <w:p w14:paraId="43CD2E91">
            <w:pPr>
              <w:adjustRightInd w:val="0"/>
              <w:snapToGrid w:val="0"/>
              <w:spacing w:line="360" w:lineRule="auto"/>
              <w:jc w:val="center"/>
              <w:rPr>
                <w:rFonts w:ascii="宋体" w:hAnsi="宋体" w:cs="宋体"/>
                <w:sz w:val="24"/>
              </w:rPr>
            </w:pPr>
            <w:r>
              <w:rPr>
                <w:rFonts w:hint="eastAsia" w:ascii="宋体" w:hAnsi="宋体" w:cs="宋体"/>
                <w:sz w:val="24"/>
              </w:rPr>
              <w:t>14：20---14：50</w:t>
            </w:r>
          </w:p>
        </w:tc>
        <w:tc>
          <w:tcPr>
            <w:tcW w:w="2235" w:type="dxa"/>
            <w:shd w:val="clear" w:color="auto" w:fill="auto"/>
            <w:vAlign w:val="center"/>
          </w:tcPr>
          <w:p w14:paraId="250F85B6">
            <w:pPr>
              <w:adjustRightInd w:val="0"/>
              <w:snapToGrid w:val="0"/>
              <w:spacing w:line="360" w:lineRule="auto"/>
              <w:rPr>
                <w:rFonts w:ascii="宋体" w:hAnsi="宋体" w:cs="宋体"/>
                <w:sz w:val="24"/>
              </w:rPr>
            </w:pPr>
            <w:r>
              <w:rPr>
                <w:rFonts w:hint="eastAsia" w:ascii="宋体" w:hAnsi="宋体" w:cs="宋体"/>
                <w:sz w:val="24"/>
              </w:rPr>
              <w:t>14：25---14：50</w:t>
            </w:r>
          </w:p>
        </w:tc>
      </w:tr>
      <w:tr w14:paraId="3F4774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59" w:hRule="atLeast"/>
        </w:trPr>
        <w:tc>
          <w:tcPr>
            <w:tcW w:w="2377" w:type="dxa"/>
            <w:shd w:val="clear" w:color="auto" w:fill="auto"/>
            <w:vAlign w:val="center"/>
          </w:tcPr>
          <w:p w14:paraId="33AD4661">
            <w:pPr>
              <w:adjustRightInd w:val="0"/>
              <w:snapToGrid w:val="0"/>
              <w:spacing w:line="360" w:lineRule="auto"/>
              <w:jc w:val="center"/>
              <w:rPr>
                <w:rFonts w:ascii="宋体" w:hAnsi="宋体" w:cs="宋体"/>
                <w:sz w:val="24"/>
              </w:rPr>
            </w:pPr>
            <w:r>
              <w:rPr>
                <w:rFonts w:hint="eastAsia" w:ascii="宋体" w:hAnsi="宋体" w:cs="宋体"/>
                <w:sz w:val="24"/>
              </w:rPr>
              <w:t>区域游戏/户外自主游戏、离园</w:t>
            </w:r>
          </w:p>
        </w:tc>
        <w:tc>
          <w:tcPr>
            <w:tcW w:w="2228" w:type="dxa"/>
            <w:shd w:val="clear" w:color="auto" w:fill="auto"/>
            <w:vAlign w:val="center"/>
          </w:tcPr>
          <w:p w14:paraId="564092B8">
            <w:pPr>
              <w:adjustRightInd w:val="0"/>
              <w:snapToGrid w:val="0"/>
              <w:spacing w:line="360" w:lineRule="auto"/>
              <w:jc w:val="center"/>
              <w:rPr>
                <w:rFonts w:ascii="宋体" w:hAnsi="宋体" w:cs="宋体"/>
                <w:sz w:val="24"/>
              </w:rPr>
            </w:pPr>
            <w:r>
              <w:rPr>
                <w:rFonts w:hint="eastAsia" w:ascii="宋体" w:hAnsi="宋体" w:cs="宋体"/>
                <w:sz w:val="24"/>
              </w:rPr>
              <w:t>14：50---16：00</w:t>
            </w:r>
          </w:p>
        </w:tc>
        <w:tc>
          <w:tcPr>
            <w:tcW w:w="2295" w:type="dxa"/>
            <w:shd w:val="clear" w:color="auto" w:fill="auto"/>
            <w:vAlign w:val="center"/>
          </w:tcPr>
          <w:p w14:paraId="01C384B5">
            <w:pPr>
              <w:adjustRightInd w:val="0"/>
              <w:snapToGrid w:val="0"/>
              <w:spacing w:line="360" w:lineRule="auto"/>
              <w:jc w:val="center"/>
              <w:rPr>
                <w:rFonts w:ascii="宋体" w:hAnsi="宋体" w:cs="宋体"/>
                <w:sz w:val="24"/>
              </w:rPr>
            </w:pPr>
            <w:r>
              <w:rPr>
                <w:rFonts w:hint="eastAsia" w:ascii="宋体" w:hAnsi="宋体" w:cs="宋体"/>
                <w:sz w:val="24"/>
              </w:rPr>
              <w:t>14：50---16：00</w:t>
            </w:r>
          </w:p>
        </w:tc>
        <w:tc>
          <w:tcPr>
            <w:tcW w:w="2235" w:type="dxa"/>
            <w:shd w:val="clear" w:color="auto" w:fill="auto"/>
            <w:vAlign w:val="center"/>
          </w:tcPr>
          <w:p w14:paraId="1EB84A57">
            <w:pPr>
              <w:adjustRightInd w:val="0"/>
              <w:snapToGrid w:val="0"/>
              <w:spacing w:line="360" w:lineRule="auto"/>
              <w:jc w:val="center"/>
              <w:rPr>
                <w:rFonts w:ascii="宋体" w:hAnsi="宋体" w:cs="宋体"/>
                <w:sz w:val="24"/>
              </w:rPr>
            </w:pPr>
            <w:r>
              <w:rPr>
                <w:rFonts w:hint="eastAsia" w:ascii="宋体" w:hAnsi="宋体" w:cs="宋体"/>
                <w:sz w:val="24"/>
              </w:rPr>
              <w:t>14：50---16：00</w:t>
            </w:r>
          </w:p>
        </w:tc>
      </w:tr>
    </w:tbl>
    <w:p w14:paraId="3B6F0696">
      <w:pPr>
        <w:adjustRightInd w:val="0"/>
        <w:snapToGrid w:val="0"/>
        <w:spacing w:line="360" w:lineRule="auto"/>
        <w:rPr>
          <w:rFonts w:cs="楷体" w:asciiTheme="majorEastAsia" w:hAnsiTheme="majorEastAsia" w:eastAsiaTheme="majorEastAsia"/>
          <w:b/>
          <w:sz w:val="32"/>
        </w:rPr>
      </w:pPr>
    </w:p>
    <w:p w14:paraId="778D919F">
      <w:pPr>
        <w:adjustRightInd w:val="0"/>
        <w:snapToGrid w:val="0"/>
        <w:spacing w:line="360" w:lineRule="auto"/>
        <w:jc w:val="center"/>
        <w:rPr>
          <w:rFonts w:ascii="华文楷体" w:hAnsi="华文楷体" w:eastAsia="华文楷体"/>
          <w:b/>
          <w:bCs/>
          <w:sz w:val="32"/>
        </w:rPr>
      </w:pPr>
      <w:r>
        <w:rPr>
          <w:rFonts w:hint="eastAsia" w:ascii="华文楷体" w:hAnsi="华文楷体" w:eastAsia="华文楷体"/>
          <w:b/>
          <w:bCs/>
          <w:sz w:val="32"/>
        </w:rPr>
        <w:t>常州市天宁区采菱幼儿园各班活动安排表(晴天)</w:t>
      </w:r>
    </w:p>
    <w:tbl>
      <w:tblPr>
        <w:tblStyle w:val="7"/>
        <w:tblW w:w="9356"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993"/>
        <w:gridCol w:w="3827"/>
        <w:gridCol w:w="2268"/>
        <w:gridCol w:w="1417"/>
      </w:tblGrid>
      <w:tr w14:paraId="66208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trPr>
        <w:tc>
          <w:tcPr>
            <w:tcW w:w="1844" w:type="dxa"/>
            <w:gridSpan w:val="2"/>
            <w:tcBorders>
              <w:top w:val="thinThickLargeGap" w:color="auto" w:sz="24" w:space="0"/>
              <w:left w:val="thinThickLargeGap" w:color="auto" w:sz="24" w:space="0"/>
            </w:tcBorders>
            <w:vAlign w:val="center"/>
          </w:tcPr>
          <w:p w14:paraId="3A4BDAA4">
            <w:pPr>
              <w:adjustRightInd w:val="0"/>
              <w:snapToGrid w:val="0"/>
              <w:spacing w:line="360" w:lineRule="auto"/>
              <w:jc w:val="center"/>
              <w:rPr>
                <w:rFonts w:asciiTheme="minorEastAsia" w:hAnsiTheme="minorEastAsia" w:eastAsiaTheme="minorEastAsia"/>
                <w:b/>
                <w:bCs/>
                <w:sz w:val="24"/>
              </w:rPr>
            </w:pPr>
            <w:r>
              <w:rPr>
                <w:rFonts w:hint="eastAsia" w:asciiTheme="minorEastAsia" w:hAnsiTheme="minorEastAsia" w:eastAsiaTheme="minorEastAsia"/>
                <w:b/>
                <w:bCs/>
                <w:sz w:val="24"/>
              </w:rPr>
              <w:t>班  级</w:t>
            </w:r>
          </w:p>
        </w:tc>
        <w:tc>
          <w:tcPr>
            <w:tcW w:w="3827" w:type="dxa"/>
            <w:tcBorders>
              <w:top w:val="thinThickLargeGap" w:color="auto" w:sz="24" w:space="0"/>
            </w:tcBorders>
            <w:vAlign w:val="center"/>
          </w:tcPr>
          <w:p w14:paraId="76BF6F74">
            <w:pPr>
              <w:adjustRightInd w:val="0"/>
              <w:snapToGrid w:val="0"/>
              <w:spacing w:line="360" w:lineRule="auto"/>
              <w:jc w:val="center"/>
              <w:rPr>
                <w:rFonts w:asciiTheme="minorEastAsia" w:hAnsiTheme="minorEastAsia" w:eastAsiaTheme="minorEastAsia"/>
                <w:b/>
                <w:bCs/>
                <w:sz w:val="24"/>
              </w:rPr>
            </w:pPr>
            <w:r>
              <w:rPr>
                <w:rFonts w:hint="eastAsia" w:asciiTheme="minorEastAsia" w:hAnsiTheme="minorEastAsia" w:eastAsiaTheme="minorEastAsia"/>
                <w:b/>
                <w:bCs/>
                <w:sz w:val="24"/>
              </w:rPr>
              <w:t>活  动  内  容</w:t>
            </w:r>
          </w:p>
        </w:tc>
        <w:tc>
          <w:tcPr>
            <w:tcW w:w="2268" w:type="dxa"/>
            <w:tcBorders>
              <w:top w:val="thinThickLargeGap" w:color="auto" w:sz="24" w:space="0"/>
            </w:tcBorders>
            <w:vAlign w:val="center"/>
          </w:tcPr>
          <w:p w14:paraId="61F29E45">
            <w:pPr>
              <w:adjustRightInd w:val="0"/>
              <w:snapToGrid w:val="0"/>
              <w:spacing w:line="360" w:lineRule="auto"/>
              <w:jc w:val="center"/>
              <w:rPr>
                <w:rFonts w:asciiTheme="minorEastAsia" w:hAnsiTheme="minorEastAsia" w:eastAsiaTheme="minorEastAsia"/>
                <w:b/>
                <w:bCs/>
                <w:sz w:val="24"/>
              </w:rPr>
            </w:pPr>
            <w:r>
              <w:rPr>
                <w:rFonts w:hint="eastAsia" w:asciiTheme="minorEastAsia" w:hAnsiTheme="minorEastAsia" w:eastAsiaTheme="minorEastAsia"/>
                <w:b/>
                <w:bCs/>
                <w:sz w:val="24"/>
              </w:rPr>
              <w:t>活动地点</w:t>
            </w:r>
          </w:p>
        </w:tc>
        <w:tc>
          <w:tcPr>
            <w:tcW w:w="1417" w:type="dxa"/>
            <w:tcBorders>
              <w:top w:val="thinThickLargeGap" w:color="auto" w:sz="24" w:space="0"/>
              <w:right w:val="thinThickLargeGap" w:color="auto" w:sz="24" w:space="0"/>
            </w:tcBorders>
            <w:vAlign w:val="center"/>
          </w:tcPr>
          <w:p w14:paraId="4B9E9E28">
            <w:pPr>
              <w:adjustRightInd w:val="0"/>
              <w:snapToGrid w:val="0"/>
              <w:spacing w:line="360" w:lineRule="auto"/>
              <w:jc w:val="center"/>
              <w:rPr>
                <w:rFonts w:asciiTheme="minorEastAsia" w:hAnsiTheme="minorEastAsia" w:eastAsiaTheme="minorEastAsia"/>
                <w:b/>
                <w:bCs/>
                <w:sz w:val="24"/>
              </w:rPr>
            </w:pPr>
            <w:r>
              <w:rPr>
                <w:rFonts w:hint="eastAsia" w:asciiTheme="minorEastAsia" w:hAnsiTheme="minorEastAsia" w:eastAsiaTheme="minorEastAsia"/>
                <w:b/>
                <w:bCs/>
                <w:sz w:val="24"/>
              </w:rPr>
              <w:t>执教者</w:t>
            </w:r>
          </w:p>
        </w:tc>
      </w:tr>
      <w:tr w14:paraId="61C4F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restart"/>
            <w:tcBorders>
              <w:left w:val="thinThickLargeGap" w:color="auto" w:sz="24" w:space="0"/>
            </w:tcBorders>
            <w:vAlign w:val="center"/>
          </w:tcPr>
          <w:p w14:paraId="1C50BE0F">
            <w:pPr>
              <w:adjustRightInd w:val="0"/>
              <w:snapToGrid w:val="0"/>
              <w:spacing w:line="360" w:lineRule="auto"/>
              <w:jc w:val="center"/>
              <w:rPr>
                <w:rFonts w:ascii="宋体" w:hAnsi="宋体"/>
                <w:szCs w:val="21"/>
              </w:rPr>
            </w:pPr>
            <w:r>
              <w:rPr>
                <w:rFonts w:hint="eastAsia" w:ascii="宋体" w:hAnsi="宋体"/>
                <w:szCs w:val="21"/>
              </w:rPr>
              <w:t>大</w:t>
            </w:r>
          </w:p>
          <w:p w14:paraId="3CB2424C">
            <w:pPr>
              <w:adjustRightInd w:val="0"/>
              <w:snapToGrid w:val="0"/>
              <w:spacing w:line="360" w:lineRule="auto"/>
              <w:jc w:val="center"/>
              <w:rPr>
                <w:rFonts w:ascii="宋体" w:hAnsi="宋体"/>
                <w:szCs w:val="21"/>
              </w:rPr>
            </w:pPr>
          </w:p>
          <w:p w14:paraId="11D4A7EB">
            <w:pPr>
              <w:adjustRightInd w:val="0"/>
              <w:snapToGrid w:val="0"/>
              <w:spacing w:line="360" w:lineRule="auto"/>
              <w:jc w:val="center"/>
              <w:rPr>
                <w:rFonts w:ascii="宋体" w:hAnsi="宋体"/>
                <w:szCs w:val="21"/>
              </w:rPr>
            </w:pPr>
            <w:r>
              <w:rPr>
                <w:rFonts w:hint="eastAsia" w:ascii="宋体" w:hAnsi="宋体"/>
                <w:szCs w:val="21"/>
              </w:rPr>
              <w:t>班</w:t>
            </w:r>
          </w:p>
        </w:tc>
        <w:tc>
          <w:tcPr>
            <w:tcW w:w="993" w:type="dxa"/>
            <w:vMerge w:val="restart"/>
            <w:vAlign w:val="center"/>
          </w:tcPr>
          <w:p w14:paraId="5A655799">
            <w:pPr>
              <w:adjustRightInd w:val="0"/>
              <w:snapToGrid w:val="0"/>
              <w:spacing w:line="360" w:lineRule="auto"/>
              <w:jc w:val="center"/>
              <w:rPr>
                <w:rFonts w:ascii="宋体" w:hAnsi="宋体"/>
                <w:szCs w:val="21"/>
              </w:rPr>
            </w:pPr>
            <w:r>
              <w:rPr>
                <w:rFonts w:hint="eastAsia" w:ascii="宋体" w:hAnsi="宋体"/>
                <w:szCs w:val="21"/>
              </w:rPr>
              <w:t>大一</w:t>
            </w:r>
          </w:p>
        </w:tc>
        <w:tc>
          <w:tcPr>
            <w:tcW w:w="3827" w:type="dxa"/>
            <w:vAlign w:val="center"/>
          </w:tcPr>
          <w:p w14:paraId="60DC1ADE">
            <w:pPr>
              <w:adjustRightInd w:val="0"/>
              <w:snapToGrid w:val="0"/>
              <w:spacing w:line="360" w:lineRule="auto"/>
              <w:rPr>
                <w:rFonts w:ascii="宋体" w:hAnsi="宋体"/>
                <w:szCs w:val="21"/>
              </w:rPr>
            </w:pPr>
            <w:r>
              <w:rPr>
                <w:rFonts w:hint="eastAsia" w:ascii="宋体" w:hAnsi="宋体"/>
                <w:szCs w:val="21"/>
              </w:rPr>
              <w:t>音乐活动：唱唱我的名字</w:t>
            </w:r>
          </w:p>
        </w:tc>
        <w:tc>
          <w:tcPr>
            <w:tcW w:w="2268" w:type="dxa"/>
            <w:vAlign w:val="center"/>
          </w:tcPr>
          <w:p w14:paraId="4D1719C8">
            <w:pPr>
              <w:adjustRightInd w:val="0"/>
              <w:snapToGrid w:val="0"/>
              <w:spacing w:line="360" w:lineRule="auto"/>
              <w:jc w:val="center"/>
              <w:rPr>
                <w:rFonts w:ascii="宋体" w:hAnsi="宋体"/>
                <w:szCs w:val="21"/>
              </w:rPr>
            </w:pPr>
            <w:r>
              <w:rPr>
                <w:rFonts w:hint="eastAsia" w:ascii="宋体" w:hAnsi="宋体"/>
                <w:szCs w:val="21"/>
              </w:rPr>
              <w:t>班级</w:t>
            </w:r>
          </w:p>
        </w:tc>
        <w:tc>
          <w:tcPr>
            <w:tcW w:w="1417" w:type="dxa"/>
            <w:vMerge w:val="restart"/>
            <w:tcBorders>
              <w:right w:val="thinThickLargeGap" w:color="auto" w:sz="24" w:space="0"/>
            </w:tcBorders>
            <w:vAlign w:val="center"/>
          </w:tcPr>
          <w:p w14:paraId="0AAD7A58">
            <w:pPr>
              <w:adjustRightInd w:val="0"/>
              <w:snapToGrid w:val="0"/>
              <w:spacing w:line="360" w:lineRule="auto"/>
              <w:jc w:val="center"/>
              <w:rPr>
                <w:rFonts w:ascii="宋体" w:hAnsi="宋体"/>
                <w:szCs w:val="21"/>
              </w:rPr>
            </w:pPr>
            <w:r>
              <w:rPr>
                <w:rFonts w:hint="eastAsia" w:ascii="宋体" w:hAnsi="宋体"/>
                <w:szCs w:val="21"/>
              </w:rPr>
              <w:t>倪芳</w:t>
            </w:r>
          </w:p>
          <w:p w14:paraId="14CDBB2F">
            <w:pPr>
              <w:adjustRightInd w:val="0"/>
              <w:snapToGrid w:val="0"/>
              <w:spacing w:line="360" w:lineRule="auto"/>
              <w:jc w:val="center"/>
              <w:rPr>
                <w:rFonts w:ascii="宋体" w:hAnsi="宋体"/>
                <w:szCs w:val="21"/>
              </w:rPr>
            </w:pPr>
            <w:r>
              <w:rPr>
                <w:rFonts w:hint="eastAsia" w:ascii="宋体" w:hAnsi="宋体"/>
                <w:szCs w:val="21"/>
              </w:rPr>
              <w:t>陈璐</w:t>
            </w:r>
          </w:p>
        </w:tc>
      </w:tr>
      <w:tr w14:paraId="5E4E2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continue"/>
            <w:tcBorders>
              <w:left w:val="thinThickLargeGap" w:color="auto" w:sz="24" w:space="0"/>
            </w:tcBorders>
            <w:vAlign w:val="center"/>
          </w:tcPr>
          <w:p w14:paraId="1923DAD3">
            <w:pPr>
              <w:adjustRightInd w:val="0"/>
              <w:snapToGrid w:val="0"/>
              <w:spacing w:line="360" w:lineRule="auto"/>
              <w:jc w:val="center"/>
              <w:rPr>
                <w:rFonts w:ascii="宋体" w:hAnsi="宋体"/>
                <w:szCs w:val="21"/>
              </w:rPr>
            </w:pPr>
          </w:p>
        </w:tc>
        <w:tc>
          <w:tcPr>
            <w:tcW w:w="993" w:type="dxa"/>
            <w:vMerge w:val="continue"/>
            <w:vAlign w:val="center"/>
          </w:tcPr>
          <w:p w14:paraId="5B41698C">
            <w:pPr>
              <w:adjustRightInd w:val="0"/>
              <w:snapToGrid w:val="0"/>
              <w:spacing w:line="360" w:lineRule="auto"/>
              <w:jc w:val="center"/>
              <w:rPr>
                <w:rFonts w:ascii="宋体" w:hAnsi="宋体"/>
                <w:szCs w:val="21"/>
              </w:rPr>
            </w:pPr>
          </w:p>
        </w:tc>
        <w:tc>
          <w:tcPr>
            <w:tcW w:w="3827" w:type="dxa"/>
            <w:vAlign w:val="center"/>
          </w:tcPr>
          <w:p w14:paraId="4C56033D">
            <w:pPr>
              <w:adjustRightInd w:val="0"/>
              <w:snapToGrid w:val="0"/>
              <w:spacing w:line="360" w:lineRule="auto"/>
              <w:rPr>
                <w:rFonts w:ascii="宋体" w:hAnsi="宋体"/>
                <w:szCs w:val="21"/>
              </w:rPr>
            </w:pPr>
            <w:r>
              <w:rPr>
                <w:rFonts w:hint="eastAsia" w:ascii="宋体" w:hAnsi="宋体"/>
                <w:szCs w:val="21"/>
              </w:rPr>
              <w:t>区域游戏：我要上小学</w:t>
            </w:r>
          </w:p>
        </w:tc>
        <w:tc>
          <w:tcPr>
            <w:tcW w:w="2268" w:type="dxa"/>
            <w:vAlign w:val="center"/>
          </w:tcPr>
          <w:p w14:paraId="28757945">
            <w:pPr>
              <w:adjustRightInd w:val="0"/>
              <w:snapToGrid w:val="0"/>
              <w:spacing w:line="360" w:lineRule="auto"/>
              <w:jc w:val="center"/>
              <w:rPr>
                <w:rFonts w:ascii="宋体" w:hAnsi="宋体"/>
                <w:szCs w:val="21"/>
              </w:rPr>
            </w:pPr>
            <w:r>
              <w:rPr>
                <w:rFonts w:hint="eastAsia" w:ascii="宋体" w:hAnsi="宋体"/>
                <w:szCs w:val="21"/>
              </w:rPr>
              <w:t>班级和种植园</w:t>
            </w:r>
          </w:p>
        </w:tc>
        <w:tc>
          <w:tcPr>
            <w:tcW w:w="1417" w:type="dxa"/>
            <w:vMerge w:val="continue"/>
            <w:tcBorders>
              <w:right w:val="thinThickLargeGap" w:color="auto" w:sz="24" w:space="0"/>
            </w:tcBorders>
            <w:vAlign w:val="center"/>
          </w:tcPr>
          <w:p w14:paraId="7DF6D289">
            <w:pPr>
              <w:adjustRightInd w:val="0"/>
              <w:snapToGrid w:val="0"/>
              <w:spacing w:line="360" w:lineRule="auto"/>
              <w:jc w:val="center"/>
              <w:rPr>
                <w:rFonts w:ascii="宋体" w:hAnsi="宋体"/>
                <w:szCs w:val="21"/>
              </w:rPr>
            </w:pPr>
          </w:p>
        </w:tc>
      </w:tr>
      <w:tr w14:paraId="33265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continue"/>
            <w:tcBorders>
              <w:left w:val="thinThickLargeGap" w:color="auto" w:sz="24" w:space="0"/>
            </w:tcBorders>
            <w:vAlign w:val="center"/>
          </w:tcPr>
          <w:p w14:paraId="15886805">
            <w:pPr>
              <w:adjustRightInd w:val="0"/>
              <w:snapToGrid w:val="0"/>
              <w:spacing w:line="360" w:lineRule="auto"/>
              <w:jc w:val="center"/>
              <w:rPr>
                <w:rFonts w:ascii="宋体" w:hAnsi="宋体"/>
                <w:szCs w:val="21"/>
              </w:rPr>
            </w:pPr>
          </w:p>
        </w:tc>
        <w:tc>
          <w:tcPr>
            <w:tcW w:w="993" w:type="dxa"/>
            <w:vMerge w:val="restart"/>
            <w:vAlign w:val="center"/>
          </w:tcPr>
          <w:p w14:paraId="231302B0">
            <w:pPr>
              <w:adjustRightInd w:val="0"/>
              <w:snapToGrid w:val="0"/>
              <w:spacing w:line="360" w:lineRule="auto"/>
              <w:jc w:val="center"/>
              <w:rPr>
                <w:rFonts w:ascii="宋体" w:hAnsi="宋体"/>
                <w:szCs w:val="21"/>
              </w:rPr>
            </w:pPr>
            <w:r>
              <w:rPr>
                <w:rFonts w:hint="eastAsia" w:ascii="宋体" w:hAnsi="宋体"/>
                <w:szCs w:val="21"/>
              </w:rPr>
              <w:t>大二</w:t>
            </w:r>
          </w:p>
        </w:tc>
        <w:tc>
          <w:tcPr>
            <w:tcW w:w="3827" w:type="dxa"/>
            <w:vAlign w:val="center"/>
          </w:tcPr>
          <w:p w14:paraId="074777ED">
            <w:pPr>
              <w:adjustRightInd w:val="0"/>
              <w:snapToGrid w:val="0"/>
              <w:spacing w:line="360" w:lineRule="auto"/>
              <w:rPr>
                <w:rFonts w:ascii="宋体" w:hAnsi="宋体"/>
                <w:szCs w:val="21"/>
              </w:rPr>
            </w:pPr>
            <w:r>
              <w:rPr>
                <w:rFonts w:hint="eastAsia" w:ascii="宋体" w:hAnsi="宋体"/>
                <w:szCs w:val="21"/>
              </w:rPr>
              <w:t>科学活动：悬空的房子</w:t>
            </w:r>
          </w:p>
        </w:tc>
        <w:tc>
          <w:tcPr>
            <w:tcW w:w="2268" w:type="dxa"/>
            <w:vAlign w:val="center"/>
          </w:tcPr>
          <w:p w14:paraId="1A78121C">
            <w:pPr>
              <w:adjustRightInd w:val="0"/>
              <w:snapToGrid w:val="0"/>
              <w:spacing w:line="360" w:lineRule="auto"/>
              <w:jc w:val="center"/>
              <w:rPr>
                <w:rFonts w:ascii="宋体" w:hAnsi="宋体"/>
                <w:szCs w:val="21"/>
              </w:rPr>
            </w:pPr>
            <w:r>
              <w:rPr>
                <w:rFonts w:hint="eastAsia" w:ascii="宋体" w:hAnsi="宋体"/>
                <w:szCs w:val="21"/>
              </w:rPr>
              <w:t>班级</w:t>
            </w:r>
          </w:p>
        </w:tc>
        <w:tc>
          <w:tcPr>
            <w:tcW w:w="1417" w:type="dxa"/>
            <w:vMerge w:val="restart"/>
            <w:tcBorders>
              <w:right w:val="thinThickLargeGap" w:color="auto" w:sz="24" w:space="0"/>
            </w:tcBorders>
            <w:vAlign w:val="center"/>
          </w:tcPr>
          <w:p w14:paraId="5274DBC6">
            <w:pPr>
              <w:adjustRightInd w:val="0"/>
              <w:snapToGrid w:val="0"/>
              <w:spacing w:line="360" w:lineRule="auto"/>
              <w:jc w:val="center"/>
              <w:rPr>
                <w:rFonts w:ascii="宋体" w:hAnsi="宋体"/>
                <w:szCs w:val="21"/>
              </w:rPr>
            </w:pPr>
            <w:r>
              <w:rPr>
                <w:rFonts w:hint="eastAsia" w:ascii="宋体" w:hAnsi="宋体"/>
                <w:szCs w:val="21"/>
              </w:rPr>
              <w:t>童武璞</w:t>
            </w:r>
          </w:p>
          <w:p w14:paraId="0ECCD2D0">
            <w:pPr>
              <w:adjustRightInd w:val="0"/>
              <w:snapToGrid w:val="0"/>
              <w:spacing w:line="360" w:lineRule="auto"/>
              <w:jc w:val="center"/>
              <w:rPr>
                <w:rFonts w:ascii="宋体" w:hAnsi="宋体"/>
                <w:szCs w:val="21"/>
              </w:rPr>
            </w:pPr>
            <w:r>
              <w:rPr>
                <w:rFonts w:hint="eastAsia" w:ascii="宋体" w:hAnsi="宋体"/>
                <w:szCs w:val="21"/>
              </w:rPr>
              <w:t>张婷</w:t>
            </w:r>
          </w:p>
        </w:tc>
      </w:tr>
      <w:tr w14:paraId="7DFB4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continue"/>
            <w:tcBorders>
              <w:left w:val="thinThickLargeGap" w:color="auto" w:sz="24" w:space="0"/>
            </w:tcBorders>
            <w:vAlign w:val="center"/>
          </w:tcPr>
          <w:p w14:paraId="7FD039A8">
            <w:pPr>
              <w:adjustRightInd w:val="0"/>
              <w:snapToGrid w:val="0"/>
              <w:spacing w:line="360" w:lineRule="auto"/>
              <w:jc w:val="center"/>
              <w:rPr>
                <w:rFonts w:ascii="宋体" w:hAnsi="宋体"/>
                <w:szCs w:val="21"/>
              </w:rPr>
            </w:pPr>
          </w:p>
        </w:tc>
        <w:tc>
          <w:tcPr>
            <w:tcW w:w="993" w:type="dxa"/>
            <w:vMerge w:val="continue"/>
            <w:vAlign w:val="center"/>
          </w:tcPr>
          <w:p w14:paraId="77AAEFAE">
            <w:pPr>
              <w:adjustRightInd w:val="0"/>
              <w:snapToGrid w:val="0"/>
              <w:spacing w:line="360" w:lineRule="auto"/>
              <w:jc w:val="center"/>
              <w:rPr>
                <w:rFonts w:ascii="宋体" w:hAnsi="宋体"/>
                <w:szCs w:val="21"/>
              </w:rPr>
            </w:pPr>
          </w:p>
        </w:tc>
        <w:tc>
          <w:tcPr>
            <w:tcW w:w="3827" w:type="dxa"/>
            <w:vAlign w:val="center"/>
          </w:tcPr>
          <w:p w14:paraId="6EF1254B">
            <w:pPr>
              <w:adjustRightInd w:val="0"/>
              <w:snapToGrid w:val="0"/>
              <w:spacing w:line="360" w:lineRule="auto"/>
              <w:rPr>
                <w:rFonts w:ascii="宋体" w:hAnsi="宋体"/>
                <w:szCs w:val="21"/>
              </w:rPr>
            </w:pPr>
            <w:r>
              <w:rPr>
                <w:rFonts w:hint="eastAsia" w:ascii="宋体" w:hAnsi="宋体"/>
                <w:szCs w:val="21"/>
              </w:rPr>
              <w:t>区域游戏：小小建筑迷</w:t>
            </w:r>
          </w:p>
        </w:tc>
        <w:tc>
          <w:tcPr>
            <w:tcW w:w="2268" w:type="dxa"/>
            <w:vAlign w:val="center"/>
          </w:tcPr>
          <w:p w14:paraId="46244378">
            <w:pPr>
              <w:adjustRightInd w:val="0"/>
              <w:snapToGrid w:val="0"/>
              <w:spacing w:line="360" w:lineRule="auto"/>
              <w:jc w:val="center"/>
              <w:rPr>
                <w:rFonts w:ascii="宋体" w:hAnsi="宋体"/>
                <w:szCs w:val="21"/>
              </w:rPr>
            </w:pPr>
            <w:r>
              <w:rPr>
                <w:rFonts w:hint="eastAsia" w:ascii="宋体" w:hAnsi="宋体"/>
                <w:szCs w:val="21"/>
              </w:rPr>
              <w:t>班级</w:t>
            </w:r>
          </w:p>
        </w:tc>
        <w:tc>
          <w:tcPr>
            <w:tcW w:w="1417" w:type="dxa"/>
            <w:vMerge w:val="continue"/>
            <w:tcBorders>
              <w:right w:val="thinThickLargeGap" w:color="auto" w:sz="24" w:space="0"/>
            </w:tcBorders>
            <w:vAlign w:val="center"/>
          </w:tcPr>
          <w:p w14:paraId="411D1C56">
            <w:pPr>
              <w:adjustRightInd w:val="0"/>
              <w:snapToGrid w:val="0"/>
              <w:spacing w:line="360" w:lineRule="auto"/>
              <w:jc w:val="center"/>
              <w:rPr>
                <w:rFonts w:ascii="宋体" w:hAnsi="宋体"/>
                <w:szCs w:val="21"/>
              </w:rPr>
            </w:pPr>
          </w:p>
        </w:tc>
      </w:tr>
      <w:tr w14:paraId="7E9BC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continue"/>
            <w:tcBorders>
              <w:left w:val="thinThickLargeGap" w:color="auto" w:sz="24" w:space="0"/>
            </w:tcBorders>
            <w:vAlign w:val="center"/>
          </w:tcPr>
          <w:p w14:paraId="1FF9ECCB">
            <w:pPr>
              <w:adjustRightInd w:val="0"/>
              <w:snapToGrid w:val="0"/>
              <w:spacing w:line="360" w:lineRule="auto"/>
              <w:jc w:val="center"/>
              <w:rPr>
                <w:rFonts w:ascii="宋体" w:hAnsi="宋体"/>
                <w:szCs w:val="21"/>
              </w:rPr>
            </w:pPr>
          </w:p>
        </w:tc>
        <w:tc>
          <w:tcPr>
            <w:tcW w:w="993" w:type="dxa"/>
            <w:vMerge w:val="restart"/>
            <w:vAlign w:val="center"/>
          </w:tcPr>
          <w:p w14:paraId="7AB0419C">
            <w:pPr>
              <w:adjustRightInd w:val="0"/>
              <w:snapToGrid w:val="0"/>
              <w:spacing w:line="360" w:lineRule="auto"/>
              <w:jc w:val="center"/>
              <w:rPr>
                <w:rFonts w:ascii="宋体" w:hAnsi="宋体"/>
                <w:szCs w:val="21"/>
              </w:rPr>
            </w:pPr>
            <w:r>
              <w:rPr>
                <w:rFonts w:hint="eastAsia" w:ascii="宋体" w:hAnsi="宋体"/>
                <w:szCs w:val="21"/>
              </w:rPr>
              <w:t>大三</w:t>
            </w:r>
          </w:p>
        </w:tc>
        <w:tc>
          <w:tcPr>
            <w:tcW w:w="3827" w:type="dxa"/>
            <w:vAlign w:val="center"/>
          </w:tcPr>
          <w:p w14:paraId="52568102">
            <w:pPr>
              <w:adjustRightInd w:val="0"/>
              <w:snapToGrid w:val="0"/>
              <w:spacing w:line="360" w:lineRule="auto"/>
              <w:rPr>
                <w:rFonts w:ascii="宋体" w:hAnsi="宋体"/>
                <w:szCs w:val="21"/>
              </w:rPr>
            </w:pPr>
            <w:r>
              <w:rPr>
                <w:rFonts w:hint="eastAsia" w:ascii="宋体" w:hAnsi="宋体"/>
                <w:szCs w:val="21"/>
              </w:rPr>
              <w:t>数学活动：赢箭</w:t>
            </w:r>
          </w:p>
        </w:tc>
        <w:tc>
          <w:tcPr>
            <w:tcW w:w="2268" w:type="dxa"/>
            <w:vAlign w:val="center"/>
          </w:tcPr>
          <w:p w14:paraId="64413D0B">
            <w:pPr>
              <w:adjustRightInd w:val="0"/>
              <w:snapToGrid w:val="0"/>
              <w:spacing w:line="360" w:lineRule="auto"/>
              <w:jc w:val="center"/>
              <w:rPr>
                <w:rFonts w:ascii="宋体" w:hAnsi="宋体"/>
                <w:szCs w:val="21"/>
              </w:rPr>
            </w:pPr>
            <w:r>
              <w:rPr>
                <w:rFonts w:hint="eastAsia" w:ascii="宋体" w:hAnsi="宋体"/>
                <w:szCs w:val="21"/>
              </w:rPr>
              <w:t>班级</w:t>
            </w:r>
          </w:p>
        </w:tc>
        <w:tc>
          <w:tcPr>
            <w:tcW w:w="1417" w:type="dxa"/>
            <w:vMerge w:val="restart"/>
            <w:tcBorders>
              <w:right w:val="thinThickLargeGap" w:color="auto" w:sz="24" w:space="0"/>
            </w:tcBorders>
            <w:vAlign w:val="center"/>
          </w:tcPr>
          <w:p w14:paraId="20DE31D7">
            <w:pPr>
              <w:adjustRightInd w:val="0"/>
              <w:snapToGrid w:val="0"/>
              <w:spacing w:line="360" w:lineRule="auto"/>
              <w:jc w:val="center"/>
              <w:rPr>
                <w:rFonts w:ascii="宋体" w:hAnsi="宋体"/>
                <w:szCs w:val="21"/>
              </w:rPr>
            </w:pPr>
            <w:r>
              <w:rPr>
                <w:rFonts w:hint="eastAsia" w:ascii="宋体" w:hAnsi="宋体"/>
                <w:szCs w:val="21"/>
              </w:rPr>
              <w:t>王宝秀</w:t>
            </w:r>
          </w:p>
          <w:p w14:paraId="0CF71661">
            <w:pPr>
              <w:adjustRightInd w:val="0"/>
              <w:snapToGrid w:val="0"/>
              <w:spacing w:line="360" w:lineRule="auto"/>
              <w:jc w:val="center"/>
              <w:rPr>
                <w:rFonts w:ascii="宋体" w:hAnsi="宋体"/>
                <w:szCs w:val="21"/>
              </w:rPr>
            </w:pPr>
            <w:r>
              <w:rPr>
                <w:rFonts w:hint="eastAsia" w:ascii="宋体" w:hAnsi="宋体"/>
                <w:szCs w:val="21"/>
              </w:rPr>
              <w:t>景小卫</w:t>
            </w:r>
          </w:p>
        </w:tc>
      </w:tr>
      <w:tr w14:paraId="5165A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continue"/>
            <w:tcBorders>
              <w:left w:val="thinThickLargeGap" w:color="auto" w:sz="24" w:space="0"/>
            </w:tcBorders>
            <w:vAlign w:val="center"/>
          </w:tcPr>
          <w:p w14:paraId="546273C8">
            <w:pPr>
              <w:adjustRightInd w:val="0"/>
              <w:snapToGrid w:val="0"/>
              <w:spacing w:line="360" w:lineRule="auto"/>
              <w:jc w:val="center"/>
              <w:rPr>
                <w:rFonts w:ascii="宋体" w:hAnsi="宋体"/>
                <w:szCs w:val="21"/>
              </w:rPr>
            </w:pPr>
          </w:p>
        </w:tc>
        <w:tc>
          <w:tcPr>
            <w:tcW w:w="993" w:type="dxa"/>
            <w:vMerge w:val="continue"/>
            <w:vAlign w:val="center"/>
          </w:tcPr>
          <w:p w14:paraId="229552BB">
            <w:pPr>
              <w:adjustRightInd w:val="0"/>
              <w:snapToGrid w:val="0"/>
              <w:spacing w:line="360" w:lineRule="auto"/>
              <w:jc w:val="center"/>
              <w:rPr>
                <w:rFonts w:ascii="宋体" w:hAnsi="宋体"/>
                <w:szCs w:val="21"/>
              </w:rPr>
            </w:pPr>
          </w:p>
        </w:tc>
        <w:tc>
          <w:tcPr>
            <w:tcW w:w="3827" w:type="dxa"/>
            <w:vAlign w:val="center"/>
          </w:tcPr>
          <w:p w14:paraId="1B184A81">
            <w:pPr>
              <w:adjustRightInd w:val="0"/>
              <w:snapToGrid w:val="0"/>
              <w:spacing w:line="360" w:lineRule="auto"/>
              <w:rPr>
                <w:rFonts w:ascii="宋体" w:hAnsi="宋体"/>
                <w:szCs w:val="21"/>
              </w:rPr>
            </w:pPr>
            <w:r>
              <w:rPr>
                <w:rFonts w:hint="eastAsia" w:ascii="宋体" w:hAnsi="宋体"/>
                <w:szCs w:val="21"/>
              </w:rPr>
              <w:t>区域游戏：船来船往</w:t>
            </w:r>
          </w:p>
        </w:tc>
        <w:tc>
          <w:tcPr>
            <w:tcW w:w="2268" w:type="dxa"/>
            <w:vAlign w:val="center"/>
          </w:tcPr>
          <w:p w14:paraId="7004429E">
            <w:pPr>
              <w:adjustRightInd w:val="0"/>
              <w:snapToGrid w:val="0"/>
              <w:spacing w:line="360" w:lineRule="auto"/>
              <w:jc w:val="center"/>
              <w:rPr>
                <w:rFonts w:ascii="宋体" w:hAnsi="宋体"/>
                <w:szCs w:val="21"/>
              </w:rPr>
            </w:pPr>
            <w:r>
              <w:rPr>
                <w:rFonts w:hint="eastAsia" w:ascii="宋体" w:hAnsi="宋体"/>
                <w:szCs w:val="21"/>
              </w:rPr>
              <w:t>班级和轮胎山</w:t>
            </w:r>
          </w:p>
        </w:tc>
        <w:tc>
          <w:tcPr>
            <w:tcW w:w="1417" w:type="dxa"/>
            <w:vMerge w:val="continue"/>
            <w:tcBorders>
              <w:right w:val="thinThickLargeGap" w:color="auto" w:sz="24" w:space="0"/>
            </w:tcBorders>
            <w:vAlign w:val="center"/>
          </w:tcPr>
          <w:p w14:paraId="4CB1A45F">
            <w:pPr>
              <w:adjustRightInd w:val="0"/>
              <w:snapToGrid w:val="0"/>
              <w:spacing w:line="360" w:lineRule="auto"/>
              <w:jc w:val="center"/>
              <w:rPr>
                <w:rFonts w:ascii="宋体" w:hAnsi="宋体"/>
                <w:szCs w:val="21"/>
              </w:rPr>
            </w:pPr>
          </w:p>
        </w:tc>
      </w:tr>
      <w:tr w14:paraId="53B02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continue"/>
            <w:tcBorders>
              <w:left w:val="thinThickLargeGap" w:color="auto" w:sz="24" w:space="0"/>
            </w:tcBorders>
            <w:vAlign w:val="center"/>
          </w:tcPr>
          <w:p w14:paraId="15DE1C20">
            <w:pPr>
              <w:adjustRightInd w:val="0"/>
              <w:snapToGrid w:val="0"/>
              <w:spacing w:line="360" w:lineRule="auto"/>
              <w:jc w:val="center"/>
              <w:rPr>
                <w:rFonts w:ascii="宋体" w:hAnsi="宋体"/>
                <w:szCs w:val="21"/>
              </w:rPr>
            </w:pPr>
          </w:p>
        </w:tc>
        <w:tc>
          <w:tcPr>
            <w:tcW w:w="993" w:type="dxa"/>
            <w:vMerge w:val="restart"/>
            <w:vAlign w:val="center"/>
          </w:tcPr>
          <w:p w14:paraId="6EE82C23">
            <w:pPr>
              <w:adjustRightInd w:val="0"/>
              <w:snapToGrid w:val="0"/>
              <w:spacing w:line="360" w:lineRule="auto"/>
              <w:jc w:val="center"/>
              <w:rPr>
                <w:rFonts w:ascii="宋体" w:hAnsi="宋体"/>
                <w:szCs w:val="21"/>
              </w:rPr>
            </w:pPr>
            <w:r>
              <w:rPr>
                <w:rFonts w:hint="eastAsia" w:ascii="宋体" w:hAnsi="宋体"/>
                <w:szCs w:val="21"/>
              </w:rPr>
              <w:t>大四</w:t>
            </w:r>
          </w:p>
        </w:tc>
        <w:tc>
          <w:tcPr>
            <w:tcW w:w="3827" w:type="dxa"/>
            <w:vAlign w:val="center"/>
          </w:tcPr>
          <w:p w14:paraId="4D09D5F6">
            <w:pPr>
              <w:adjustRightInd w:val="0"/>
              <w:snapToGrid w:val="0"/>
              <w:spacing w:line="360" w:lineRule="auto"/>
              <w:rPr>
                <w:rFonts w:ascii="宋体" w:hAnsi="宋体"/>
                <w:szCs w:val="21"/>
              </w:rPr>
            </w:pPr>
            <w:r>
              <w:rPr>
                <w:rFonts w:hint="eastAsia" w:ascii="宋体" w:hAnsi="宋体"/>
                <w:szCs w:val="21"/>
              </w:rPr>
              <w:t>社会活动：名字里的小美好</w:t>
            </w:r>
          </w:p>
        </w:tc>
        <w:tc>
          <w:tcPr>
            <w:tcW w:w="2268" w:type="dxa"/>
            <w:vAlign w:val="center"/>
          </w:tcPr>
          <w:p w14:paraId="5F538D13">
            <w:pPr>
              <w:adjustRightInd w:val="0"/>
              <w:snapToGrid w:val="0"/>
              <w:spacing w:line="360" w:lineRule="auto"/>
              <w:jc w:val="center"/>
              <w:rPr>
                <w:rFonts w:ascii="宋体" w:hAnsi="宋体"/>
                <w:szCs w:val="21"/>
              </w:rPr>
            </w:pPr>
            <w:r>
              <w:rPr>
                <w:rFonts w:hint="eastAsia" w:ascii="宋体" w:hAnsi="宋体"/>
                <w:szCs w:val="21"/>
              </w:rPr>
              <w:t>班级</w:t>
            </w:r>
          </w:p>
        </w:tc>
        <w:tc>
          <w:tcPr>
            <w:tcW w:w="1417" w:type="dxa"/>
            <w:vMerge w:val="restart"/>
            <w:tcBorders>
              <w:right w:val="thinThickLargeGap" w:color="auto" w:sz="24" w:space="0"/>
            </w:tcBorders>
            <w:vAlign w:val="center"/>
          </w:tcPr>
          <w:p w14:paraId="5B87F435">
            <w:pPr>
              <w:adjustRightInd w:val="0"/>
              <w:snapToGrid w:val="0"/>
              <w:spacing w:line="360" w:lineRule="auto"/>
              <w:jc w:val="center"/>
              <w:rPr>
                <w:rFonts w:ascii="宋体" w:hAnsi="宋体"/>
                <w:szCs w:val="21"/>
              </w:rPr>
            </w:pPr>
            <w:r>
              <w:rPr>
                <w:rFonts w:hint="eastAsia" w:ascii="宋体" w:hAnsi="宋体"/>
                <w:szCs w:val="21"/>
              </w:rPr>
              <w:t>赵红霞</w:t>
            </w:r>
          </w:p>
          <w:p w14:paraId="649F5957">
            <w:pPr>
              <w:adjustRightInd w:val="0"/>
              <w:snapToGrid w:val="0"/>
              <w:spacing w:line="360" w:lineRule="auto"/>
              <w:jc w:val="center"/>
              <w:rPr>
                <w:rFonts w:ascii="宋体" w:hAnsi="宋体"/>
                <w:szCs w:val="21"/>
              </w:rPr>
            </w:pPr>
            <w:r>
              <w:rPr>
                <w:rFonts w:hint="eastAsia" w:ascii="宋体" w:hAnsi="宋体"/>
                <w:szCs w:val="21"/>
              </w:rPr>
              <w:t>庞洁</w:t>
            </w:r>
          </w:p>
        </w:tc>
      </w:tr>
      <w:tr w14:paraId="563CA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continue"/>
            <w:tcBorders>
              <w:left w:val="thinThickLargeGap" w:color="auto" w:sz="24" w:space="0"/>
            </w:tcBorders>
            <w:vAlign w:val="center"/>
          </w:tcPr>
          <w:p w14:paraId="23760FD9">
            <w:pPr>
              <w:adjustRightInd w:val="0"/>
              <w:snapToGrid w:val="0"/>
              <w:spacing w:line="360" w:lineRule="auto"/>
              <w:jc w:val="center"/>
              <w:rPr>
                <w:rFonts w:ascii="宋体" w:hAnsi="宋体"/>
                <w:szCs w:val="21"/>
              </w:rPr>
            </w:pPr>
          </w:p>
        </w:tc>
        <w:tc>
          <w:tcPr>
            <w:tcW w:w="993" w:type="dxa"/>
            <w:vMerge w:val="continue"/>
            <w:vAlign w:val="center"/>
          </w:tcPr>
          <w:p w14:paraId="401B5B3E">
            <w:pPr>
              <w:adjustRightInd w:val="0"/>
              <w:snapToGrid w:val="0"/>
              <w:spacing w:line="360" w:lineRule="auto"/>
              <w:jc w:val="center"/>
              <w:rPr>
                <w:rFonts w:ascii="宋体" w:hAnsi="宋体"/>
                <w:szCs w:val="21"/>
              </w:rPr>
            </w:pPr>
          </w:p>
        </w:tc>
        <w:tc>
          <w:tcPr>
            <w:tcW w:w="3827" w:type="dxa"/>
            <w:vAlign w:val="center"/>
          </w:tcPr>
          <w:p w14:paraId="6976A6C9">
            <w:pPr>
              <w:adjustRightInd w:val="0"/>
              <w:snapToGrid w:val="0"/>
              <w:spacing w:line="360" w:lineRule="auto"/>
              <w:rPr>
                <w:rFonts w:ascii="宋体" w:hAnsi="宋体"/>
                <w:szCs w:val="21"/>
              </w:rPr>
            </w:pPr>
            <w:r>
              <w:rPr>
                <w:rFonts w:hint="eastAsia" w:ascii="宋体" w:hAnsi="宋体"/>
                <w:szCs w:val="21"/>
              </w:rPr>
              <w:t>自主游戏：幸福城</w:t>
            </w:r>
          </w:p>
        </w:tc>
        <w:tc>
          <w:tcPr>
            <w:tcW w:w="2268" w:type="dxa"/>
            <w:vAlign w:val="center"/>
          </w:tcPr>
          <w:p w14:paraId="4D57AD5C">
            <w:pPr>
              <w:adjustRightInd w:val="0"/>
              <w:snapToGrid w:val="0"/>
              <w:spacing w:line="360" w:lineRule="auto"/>
              <w:jc w:val="center"/>
              <w:rPr>
                <w:rFonts w:ascii="宋体" w:hAnsi="宋体"/>
                <w:szCs w:val="21"/>
              </w:rPr>
            </w:pPr>
            <w:r>
              <w:rPr>
                <w:rFonts w:hint="eastAsia" w:ascii="宋体" w:hAnsi="宋体"/>
                <w:szCs w:val="21"/>
              </w:rPr>
              <w:t>南塑胶场</w:t>
            </w:r>
          </w:p>
        </w:tc>
        <w:tc>
          <w:tcPr>
            <w:tcW w:w="1417" w:type="dxa"/>
            <w:vMerge w:val="continue"/>
            <w:tcBorders>
              <w:right w:val="thinThickLargeGap" w:color="auto" w:sz="24" w:space="0"/>
            </w:tcBorders>
            <w:vAlign w:val="center"/>
          </w:tcPr>
          <w:p w14:paraId="06ECFCD6">
            <w:pPr>
              <w:adjustRightInd w:val="0"/>
              <w:snapToGrid w:val="0"/>
              <w:spacing w:line="360" w:lineRule="auto"/>
              <w:jc w:val="center"/>
              <w:rPr>
                <w:rFonts w:ascii="宋体" w:hAnsi="宋体"/>
                <w:szCs w:val="21"/>
              </w:rPr>
            </w:pPr>
          </w:p>
        </w:tc>
      </w:tr>
      <w:tr w14:paraId="635B3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restart"/>
            <w:tcBorders>
              <w:left w:val="thinThickLargeGap" w:color="auto" w:sz="24" w:space="0"/>
            </w:tcBorders>
            <w:vAlign w:val="center"/>
          </w:tcPr>
          <w:p w14:paraId="34D09B96">
            <w:pPr>
              <w:adjustRightInd w:val="0"/>
              <w:snapToGrid w:val="0"/>
              <w:spacing w:line="360" w:lineRule="auto"/>
              <w:jc w:val="center"/>
              <w:rPr>
                <w:rFonts w:ascii="宋体" w:hAnsi="宋体"/>
                <w:szCs w:val="21"/>
              </w:rPr>
            </w:pPr>
            <w:r>
              <w:rPr>
                <w:rFonts w:hint="eastAsia" w:ascii="宋体" w:hAnsi="宋体"/>
                <w:szCs w:val="21"/>
              </w:rPr>
              <w:t>中</w:t>
            </w:r>
          </w:p>
          <w:p w14:paraId="54AC1784">
            <w:pPr>
              <w:adjustRightInd w:val="0"/>
              <w:snapToGrid w:val="0"/>
              <w:spacing w:line="360" w:lineRule="auto"/>
              <w:jc w:val="center"/>
              <w:rPr>
                <w:rFonts w:ascii="宋体" w:hAnsi="宋体"/>
                <w:szCs w:val="21"/>
              </w:rPr>
            </w:pPr>
          </w:p>
          <w:p w14:paraId="20D6A568">
            <w:pPr>
              <w:adjustRightInd w:val="0"/>
              <w:snapToGrid w:val="0"/>
              <w:spacing w:line="360" w:lineRule="auto"/>
              <w:jc w:val="center"/>
              <w:rPr>
                <w:rFonts w:ascii="宋体" w:hAnsi="宋体"/>
                <w:szCs w:val="21"/>
              </w:rPr>
            </w:pPr>
            <w:r>
              <w:rPr>
                <w:rFonts w:hint="eastAsia" w:ascii="宋体" w:hAnsi="宋体"/>
                <w:szCs w:val="21"/>
              </w:rPr>
              <w:t>班</w:t>
            </w:r>
          </w:p>
        </w:tc>
        <w:tc>
          <w:tcPr>
            <w:tcW w:w="993" w:type="dxa"/>
            <w:vMerge w:val="restart"/>
            <w:vAlign w:val="center"/>
          </w:tcPr>
          <w:p w14:paraId="59D17E30">
            <w:pPr>
              <w:adjustRightInd w:val="0"/>
              <w:snapToGrid w:val="0"/>
              <w:spacing w:line="360" w:lineRule="auto"/>
              <w:jc w:val="center"/>
              <w:rPr>
                <w:rFonts w:ascii="宋体" w:hAnsi="宋体"/>
                <w:szCs w:val="21"/>
              </w:rPr>
            </w:pPr>
            <w:r>
              <w:rPr>
                <w:rFonts w:hint="eastAsia" w:ascii="宋体" w:hAnsi="宋体"/>
                <w:szCs w:val="21"/>
              </w:rPr>
              <w:t>中一</w:t>
            </w:r>
          </w:p>
        </w:tc>
        <w:tc>
          <w:tcPr>
            <w:tcW w:w="3827" w:type="dxa"/>
            <w:vAlign w:val="center"/>
          </w:tcPr>
          <w:p w14:paraId="7438CD83">
            <w:pPr>
              <w:adjustRightInd w:val="0"/>
              <w:snapToGrid w:val="0"/>
              <w:spacing w:line="360" w:lineRule="auto"/>
              <w:rPr>
                <w:rFonts w:ascii="宋体" w:hAnsi="宋体"/>
                <w:szCs w:val="21"/>
              </w:rPr>
            </w:pPr>
            <w:r>
              <w:rPr>
                <w:rFonts w:hint="eastAsia" w:ascii="宋体" w:hAnsi="宋体"/>
                <w:szCs w:val="21"/>
              </w:rPr>
              <w:t>社会活动：会说话的手</w:t>
            </w:r>
          </w:p>
        </w:tc>
        <w:tc>
          <w:tcPr>
            <w:tcW w:w="2268" w:type="dxa"/>
            <w:vAlign w:val="center"/>
          </w:tcPr>
          <w:p w14:paraId="4E2D5846">
            <w:pPr>
              <w:adjustRightInd w:val="0"/>
              <w:snapToGrid w:val="0"/>
              <w:spacing w:line="360" w:lineRule="auto"/>
              <w:jc w:val="center"/>
              <w:rPr>
                <w:rFonts w:ascii="宋体" w:hAnsi="宋体"/>
                <w:szCs w:val="21"/>
              </w:rPr>
            </w:pPr>
            <w:r>
              <w:rPr>
                <w:rFonts w:hint="eastAsia" w:ascii="宋体" w:hAnsi="宋体"/>
                <w:szCs w:val="21"/>
              </w:rPr>
              <w:t>班级</w:t>
            </w:r>
          </w:p>
        </w:tc>
        <w:tc>
          <w:tcPr>
            <w:tcW w:w="1417" w:type="dxa"/>
            <w:vMerge w:val="restart"/>
            <w:tcBorders>
              <w:right w:val="thinThickLargeGap" w:color="auto" w:sz="24" w:space="0"/>
            </w:tcBorders>
            <w:vAlign w:val="center"/>
          </w:tcPr>
          <w:p w14:paraId="1455E5AC">
            <w:pPr>
              <w:adjustRightInd w:val="0"/>
              <w:snapToGrid w:val="0"/>
              <w:spacing w:line="360" w:lineRule="auto"/>
              <w:jc w:val="center"/>
              <w:rPr>
                <w:rFonts w:ascii="宋体" w:hAnsi="宋体"/>
                <w:szCs w:val="21"/>
              </w:rPr>
            </w:pPr>
            <w:r>
              <w:rPr>
                <w:rFonts w:hint="eastAsia" w:ascii="宋体" w:hAnsi="宋体"/>
                <w:szCs w:val="21"/>
              </w:rPr>
              <w:t>黄琪媛</w:t>
            </w:r>
          </w:p>
          <w:p w14:paraId="0A00F1E8">
            <w:pPr>
              <w:adjustRightInd w:val="0"/>
              <w:snapToGrid w:val="0"/>
              <w:spacing w:line="360" w:lineRule="auto"/>
              <w:jc w:val="center"/>
              <w:rPr>
                <w:rFonts w:ascii="宋体" w:hAnsi="宋体"/>
                <w:szCs w:val="21"/>
              </w:rPr>
            </w:pPr>
            <w:r>
              <w:rPr>
                <w:rFonts w:hint="eastAsia" w:ascii="宋体" w:hAnsi="宋体"/>
                <w:szCs w:val="21"/>
              </w:rPr>
              <w:t>张瑜</w:t>
            </w:r>
          </w:p>
        </w:tc>
      </w:tr>
      <w:tr w14:paraId="0E5D4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continue"/>
            <w:tcBorders>
              <w:left w:val="thinThickLargeGap" w:color="auto" w:sz="24" w:space="0"/>
            </w:tcBorders>
            <w:vAlign w:val="center"/>
          </w:tcPr>
          <w:p w14:paraId="5542E145">
            <w:pPr>
              <w:adjustRightInd w:val="0"/>
              <w:snapToGrid w:val="0"/>
              <w:spacing w:line="360" w:lineRule="auto"/>
              <w:jc w:val="center"/>
              <w:rPr>
                <w:rFonts w:ascii="宋体" w:hAnsi="宋体"/>
                <w:szCs w:val="21"/>
              </w:rPr>
            </w:pPr>
          </w:p>
        </w:tc>
        <w:tc>
          <w:tcPr>
            <w:tcW w:w="993" w:type="dxa"/>
            <w:vMerge w:val="continue"/>
            <w:vAlign w:val="center"/>
          </w:tcPr>
          <w:p w14:paraId="4C7E616F">
            <w:pPr>
              <w:adjustRightInd w:val="0"/>
              <w:snapToGrid w:val="0"/>
              <w:spacing w:line="360" w:lineRule="auto"/>
              <w:jc w:val="center"/>
              <w:rPr>
                <w:rFonts w:ascii="宋体" w:hAnsi="宋体"/>
                <w:szCs w:val="21"/>
              </w:rPr>
            </w:pPr>
          </w:p>
        </w:tc>
        <w:tc>
          <w:tcPr>
            <w:tcW w:w="3827" w:type="dxa"/>
            <w:vAlign w:val="center"/>
          </w:tcPr>
          <w:p w14:paraId="7FCDEABB">
            <w:pPr>
              <w:adjustRightInd w:val="0"/>
              <w:snapToGrid w:val="0"/>
              <w:spacing w:line="360" w:lineRule="auto"/>
              <w:rPr>
                <w:rFonts w:ascii="宋体" w:hAnsi="宋体"/>
                <w:szCs w:val="21"/>
              </w:rPr>
            </w:pPr>
            <w:r>
              <w:rPr>
                <w:rFonts w:hint="eastAsia" w:ascii="宋体" w:hAnsi="宋体"/>
                <w:szCs w:val="21"/>
              </w:rPr>
              <w:t>区域游戏：我和影子做游戏</w:t>
            </w:r>
          </w:p>
        </w:tc>
        <w:tc>
          <w:tcPr>
            <w:tcW w:w="2268" w:type="dxa"/>
            <w:vAlign w:val="center"/>
          </w:tcPr>
          <w:p w14:paraId="579B8E08">
            <w:pPr>
              <w:adjustRightInd w:val="0"/>
              <w:snapToGrid w:val="0"/>
              <w:spacing w:line="360" w:lineRule="auto"/>
              <w:jc w:val="center"/>
              <w:rPr>
                <w:rFonts w:ascii="宋体" w:hAnsi="宋体"/>
                <w:szCs w:val="21"/>
              </w:rPr>
            </w:pPr>
            <w:r>
              <w:rPr>
                <w:rFonts w:hint="eastAsia" w:ascii="宋体" w:hAnsi="宋体"/>
                <w:szCs w:val="21"/>
              </w:rPr>
              <w:t>班级</w:t>
            </w:r>
          </w:p>
        </w:tc>
        <w:tc>
          <w:tcPr>
            <w:tcW w:w="1417" w:type="dxa"/>
            <w:vMerge w:val="continue"/>
            <w:tcBorders>
              <w:right w:val="thinThickLargeGap" w:color="auto" w:sz="24" w:space="0"/>
            </w:tcBorders>
            <w:vAlign w:val="center"/>
          </w:tcPr>
          <w:p w14:paraId="43E03B49">
            <w:pPr>
              <w:adjustRightInd w:val="0"/>
              <w:snapToGrid w:val="0"/>
              <w:spacing w:line="360" w:lineRule="auto"/>
              <w:jc w:val="center"/>
              <w:rPr>
                <w:rFonts w:ascii="宋体" w:hAnsi="宋体"/>
                <w:szCs w:val="21"/>
              </w:rPr>
            </w:pPr>
          </w:p>
        </w:tc>
      </w:tr>
      <w:tr w14:paraId="42604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continue"/>
            <w:tcBorders>
              <w:left w:val="thinThickLargeGap" w:color="auto" w:sz="24" w:space="0"/>
            </w:tcBorders>
            <w:vAlign w:val="center"/>
          </w:tcPr>
          <w:p w14:paraId="1E39A777">
            <w:pPr>
              <w:adjustRightInd w:val="0"/>
              <w:snapToGrid w:val="0"/>
              <w:spacing w:line="360" w:lineRule="auto"/>
              <w:jc w:val="center"/>
              <w:rPr>
                <w:rFonts w:ascii="宋体" w:hAnsi="宋体"/>
                <w:szCs w:val="21"/>
              </w:rPr>
            </w:pPr>
          </w:p>
        </w:tc>
        <w:tc>
          <w:tcPr>
            <w:tcW w:w="993" w:type="dxa"/>
            <w:vMerge w:val="restart"/>
            <w:vAlign w:val="center"/>
          </w:tcPr>
          <w:p w14:paraId="38DF5D41">
            <w:pPr>
              <w:adjustRightInd w:val="0"/>
              <w:snapToGrid w:val="0"/>
              <w:spacing w:line="360" w:lineRule="auto"/>
              <w:jc w:val="center"/>
              <w:rPr>
                <w:rFonts w:ascii="宋体" w:hAnsi="宋体"/>
                <w:szCs w:val="21"/>
              </w:rPr>
            </w:pPr>
            <w:r>
              <w:rPr>
                <w:rFonts w:hint="eastAsia" w:ascii="宋体" w:hAnsi="宋体"/>
                <w:szCs w:val="21"/>
              </w:rPr>
              <w:t>中二</w:t>
            </w:r>
          </w:p>
        </w:tc>
        <w:tc>
          <w:tcPr>
            <w:tcW w:w="3827" w:type="dxa"/>
            <w:vAlign w:val="center"/>
          </w:tcPr>
          <w:p w14:paraId="2BA88416">
            <w:pPr>
              <w:adjustRightInd w:val="0"/>
              <w:snapToGrid w:val="0"/>
              <w:spacing w:line="360" w:lineRule="auto"/>
              <w:rPr>
                <w:rFonts w:ascii="宋体" w:hAnsi="宋体"/>
                <w:szCs w:val="21"/>
              </w:rPr>
            </w:pPr>
            <w:r>
              <w:rPr>
                <w:rFonts w:hint="eastAsia" w:ascii="宋体" w:hAnsi="宋体"/>
                <w:bCs/>
                <w:szCs w:val="21"/>
              </w:rPr>
              <w:t>数学活动：章鱼先生住新房</w:t>
            </w:r>
          </w:p>
        </w:tc>
        <w:tc>
          <w:tcPr>
            <w:tcW w:w="2268" w:type="dxa"/>
            <w:vAlign w:val="center"/>
          </w:tcPr>
          <w:p w14:paraId="66A03ED0">
            <w:pPr>
              <w:adjustRightInd w:val="0"/>
              <w:snapToGrid w:val="0"/>
              <w:spacing w:line="360" w:lineRule="auto"/>
              <w:jc w:val="center"/>
              <w:rPr>
                <w:rFonts w:ascii="宋体" w:hAnsi="宋体"/>
                <w:szCs w:val="21"/>
              </w:rPr>
            </w:pPr>
            <w:r>
              <w:rPr>
                <w:rFonts w:hint="eastAsia" w:ascii="宋体" w:hAnsi="宋体"/>
                <w:szCs w:val="21"/>
              </w:rPr>
              <w:t>班级</w:t>
            </w:r>
          </w:p>
        </w:tc>
        <w:tc>
          <w:tcPr>
            <w:tcW w:w="1417" w:type="dxa"/>
            <w:vMerge w:val="restart"/>
            <w:tcBorders>
              <w:right w:val="thinThickLargeGap" w:color="auto" w:sz="24" w:space="0"/>
            </w:tcBorders>
            <w:vAlign w:val="center"/>
          </w:tcPr>
          <w:p w14:paraId="6008A506">
            <w:pPr>
              <w:adjustRightInd w:val="0"/>
              <w:snapToGrid w:val="0"/>
              <w:spacing w:line="360" w:lineRule="auto"/>
              <w:jc w:val="center"/>
              <w:rPr>
                <w:rFonts w:hint="eastAsia" w:ascii="宋体" w:hAnsi="宋体"/>
                <w:szCs w:val="21"/>
              </w:rPr>
            </w:pPr>
            <w:r>
              <w:rPr>
                <w:rFonts w:hint="eastAsia" w:ascii="宋体" w:hAnsi="宋体"/>
                <w:szCs w:val="21"/>
              </w:rPr>
              <w:t>史银华</w:t>
            </w:r>
          </w:p>
          <w:p w14:paraId="74728E52">
            <w:pPr>
              <w:adjustRightInd w:val="0"/>
              <w:snapToGrid w:val="0"/>
              <w:spacing w:line="360" w:lineRule="auto"/>
              <w:jc w:val="center"/>
              <w:rPr>
                <w:rFonts w:ascii="宋体" w:hAnsi="宋体"/>
                <w:szCs w:val="21"/>
              </w:rPr>
            </w:pPr>
            <w:r>
              <w:rPr>
                <w:rFonts w:hint="eastAsia" w:ascii="宋体" w:hAnsi="宋体"/>
                <w:szCs w:val="21"/>
              </w:rPr>
              <w:t>吴丹</w:t>
            </w:r>
          </w:p>
        </w:tc>
      </w:tr>
      <w:tr w14:paraId="20C70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continue"/>
            <w:tcBorders>
              <w:left w:val="thinThickLargeGap" w:color="auto" w:sz="24" w:space="0"/>
            </w:tcBorders>
            <w:vAlign w:val="center"/>
          </w:tcPr>
          <w:p w14:paraId="78A91B71">
            <w:pPr>
              <w:adjustRightInd w:val="0"/>
              <w:snapToGrid w:val="0"/>
              <w:spacing w:line="360" w:lineRule="auto"/>
              <w:jc w:val="center"/>
              <w:rPr>
                <w:rFonts w:ascii="宋体" w:hAnsi="宋体"/>
                <w:szCs w:val="21"/>
              </w:rPr>
            </w:pPr>
          </w:p>
        </w:tc>
        <w:tc>
          <w:tcPr>
            <w:tcW w:w="993" w:type="dxa"/>
            <w:vMerge w:val="continue"/>
            <w:vAlign w:val="center"/>
          </w:tcPr>
          <w:p w14:paraId="3BCFA18B">
            <w:pPr>
              <w:adjustRightInd w:val="0"/>
              <w:snapToGrid w:val="0"/>
              <w:spacing w:line="360" w:lineRule="auto"/>
              <w:jc w:val="center"/>
              <w:rPr>
                <w:rFonts w:ascii="宋体" w:hAnsi="宋体"/>
                <w:szCs w:val="21"/>
              </w:rPr>
            </w:pPr>
          </w:p>
        </w:tc>
        <w:tc>
          <w:tcPr>
            <w:tcW w:w="3827" w:type="dxa"/>
            <w:vAlign w:val="center"/>
          </w:tcPr>
          <w:p w14:paraId="48B6155E">
            <w:pPr>
              <w:adjustRightInd w:val="0"/>
              <w:snapToGrid w:val="0"/>
              <w:spacing w:line="360" w:lineRule="auto"/>
              <w:rPr>
                <w:rFonts w:ascii="宋体" w:hAnsi="宋体"/>
                <w:szCs w:val="21"/>
              </w:rPr>
            </w:pPr>
            <w:r>
              <w:rPr>
                <w:rFonts w:hint="eastAsia" w:ascii="宋体" w:hAnsi="宋体"/>
                <w:szCs w:val="21"/>
              </w:rPr>
              <w:t>区域游戏：各种各样的伞</w:t>
            </w:r>
          </w:p>
        </w:tc>
        <w:tc>
          <w:tcPr>
            <w:tcW w:w="2268" w:type="dxa"/>
            <w:vAlign w:val="center"/>
          </w:tcPr>
          <w:p w14:paraId="75B9D000">
            <w:pPr>
              <w:adjustRightInd w:val="0"/>
              <w:snapToGrid w:val="0"/>
              <w:spacing w:line="360" w:lineRule="auto"/>
              <w:jc w:val="center"/>
              <w:rPr>
                <w:rFonts w:ascii="宋体" w:hAnsi="宋体"/>
                <w:szCs w:val="21"/>
              </w:rPr>
            </w:pPr>
            <w:r>
              <w:rPr>
                <w:rFonts w:hint="eastAsia" w:ascii="宋体" w:hAnsi="宋体"/>
                <w:szCs w:val="21"/>
              </w:rPr>
              <w:t>班级和东生态场地</w:t>
            </w:r>
          </w:p>
        </w:tc>
        <w:tc>
          <w:tcPr>
            <w:tcW w:w="1417" w:type="dxa"/>
            <w:vMerge w:val="continue"/>
            <w:tcBorders>
              <w:right w:val="thinThickLargeGap" w:color="auto" w:sz="24" w:space="0"/>
            </w:tcBorders>
            <w:vAlign w:val="center"/>
          </w:tcPr>
          <w:p w14:paraId="68686523">
            <w:pPr>
              <w:adjustRightInd w:val="0"/>
              <w:snapToGrid w:val="0"/>
              <w:spacing w:line="360" w:lineRule="auto"/>
              <w:jc w:val="center"/>
              <w:rPr>
                <w:rFonts w:ascii="宋体" w:hAnsi="宋体"/>
                <w:szCs w:val="21"/>
              </w:rPr>
            </w:pPr>
          </w:p>
        </w:tc>
      </w:tr>
      <w:tr w14:paraId="4FD06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continue"/>
            <w:tcBorders>
              <w:left w:val="thinThickLargeGap" w:color="auto" w:sz="24" w:space="0"/>
            </w:tcBorders>
            <w:vAlign w:val="center"/>
          </w:tcPr>
          <w:p w14:paraId="0C5BA2BD">
            <w:pPr>
              <w:adjustRightInd w:val="0"/>
              <w:snapToGrid w:val="0"/>
              <w:spacing w:line="360" w:lineRule="auto"/>
              <w:jc w:val="center"/>
              <w:rPr>
                <w:rFonts w:ascii="宋体" w:hAnsi="宋体"/>
                <w:szCs w:val="21"/>
              </w:rPr>
            </w:pPr>
          </w:p>
        </w:tc>
        <w:tc>
          <w:tcPr>
            <w:tcW w:w="993" w:type="dxa"/>
            <w:vMerge w:val="restart"/>
            <w:vAlign w:val="center"/>
          </w:tcPr>
          <w:p w14:paraId="62FAD8D5">
            <w:pPr>
              <w:adjustRightInd w:val="0"/>
              <w:snapToGrid w:val="0"/>
              <w:spacing w:line="360" w:lineRule="auto"/>
              <w:jc w:val="center"/>
              <w:rPr>
                <w:rFonts w:ascii="宋体" w:hAnsi="宋体"/>
                <w:szCs w:val="21"/>
              </w:rPr>
            </w:pPr>
            <w:r>
              <w:rPr>
                <w:rFonts w:hint="eastAsia" w:ascii="宋体" w:hAnsi="宋体"/>
                <w:szCs w:val="21"/>
              </w:rPr>
              <w:t>中三</w:t>
            </w:r>
          </w:p>
        </w:tc>
        <w:tc>
          <w:tcPr>
            <w:tcW w:w="3827" w:type="dxa"/>
            <w:vAlign w:val="center"/>
          </w:tcPr>
          <w:p w14:paraId="1203176B">
            <w:pPr>
              <w:adjustRightInd w:val="0"/>
              <w:snapToGrid w:val="0"/>
              <w:spacing w:line="360" w:lineRule="auto"/>
              <w:rPr>
                <w:rFonts w:hint="default" w:ascii="宋体" w:hAnsi="宋体" w:eastAsia="宋体"/>
                <w:szCs w:val="21"/>
                <w:lang w:val="en-US" w:eastAsia="zh-CN"/>
              </w:rPr>
            </w:pPr>
            <w:r>
              <w:rPr>
                <w:rFonts w:hint="eastAsia" w:ascii="宋体" w:hAnsi="宋体"/>
                <w:bCs/>
                <w:szCs w:val="21"/>
              </w:rPr>
              <w:t>语言活动：</w:t>
            </w:r>
            <w:r>
              <w:rPr>
                <w:rFonts w:hint="eastAsia" w:ascii="宋体" w:hAnsi="宋体"/>
                <w:bCs/>
                <w:szCs w:val="21"/>
                <w:lang w:val="en-US" w:eastAsia="zh-CN"/>
              </w:rPr>
              <w:t>有趣的影子</w:t>
            </w:r>
          </w:p>
        </w:tc>
        <w:tc>
          <w:tcPr>
            <w:tcW w:w="2268" w:type="dxa"/>
            <w:vAlign w:val="center"/>
          </w:tcPr>
          <w:p w14:paraId="3EEFFF35">
            <w:pPr>
              <w:adjustRightInd w:val="0"/>
              <w:snapToGrid w:val="0"/>
              <w:spacing w:line="360" w:lineRule="auto"/>
              <w:jc w:val="center"/>
              <w:rPr>
                <w:rFonts w:ascii="宋体" w:hAnsi="宋体"/>
                <w:szCs w:val="21"/>
              </w:rPr>
            </w:pPr>
            <w:r>
              <w:rPr>
                <w:rFonts w:hint="eastAsia" w:ascii="宋体" w:hAnsi="宋体"/>
                <w:szCs w:val="21"/>
              </w:rPr>
              <w:t>班级</w:t>
            </w:r>
          </w:p>
        </w:tc>
        <w:tc>
          <w:tcPr>
            <w:tcW w:w="1417" w:type="dxa"/>
            <w:vMerge w:val="restart"/>
            <w:tcBorders>
              <w:right w:val="thinThickLargeGap" w:color="auto" w:sz="24" w:space="0"/>
            </w:tcBorders>
            <w:vAlign w:val="center"/>
          </w:tcPr>
          <w:p w14:paraId="14A31F2A">
            <w:pPr>
              <w:adjustRightInd w:val="0"/>
              <w:snapToGrid w:val="0"/>
              <w:spacing w:line="360" w:lineRule="auto"/>
              <w:jc w:val="center"/>
              <w:rPr>
                <w:rFonts w:ascii="宋体" w:hAnsi="宋体"/>
                <w:szCs w:val="21"/>
              </w:rPr>
            </w:pPr>
            <w:r>
              <w:rPr>
                <w:rFonts w:hint="eastAsia" w:ascii="宋体" w:hAnsi="宋体"/>
                <w:szCs w:val="21"/>
              </w:rPr>
              <w:t>羊竹倩</w:t>
            </w:r>
          </w:p>
          <w:p w14:paraId="6CADEFA8">
            <w:pPr>
              <w:adjustRightInd w:val="0"/>
              <w:snapToGrid w:val="0"/>
              <w:spacing w:line="360" w:lineRule="auto"/>
              <w:jc w:val="center"/>
              <w:rPr>
                <w:rFonts w:ascii="宋体" w:hAnsi="宋体"/>
                <w:szCs w:val="21"/>
              </w:rPr>
            </w:pPr>
            <w:r>
              <w:rPr>
                <w:rFonts w:hint="eastAsia" w:ascii="宋体" w:hAnsi="宋体"/>
                <w:szCs w:val="21"/>
              </w:rPr>
              <w:t>杨煜茹</w:t>
            </w:r>
          </w:p>
        </w:tc>
      </w:tr>
      <w:tr w14:paraId="262B8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continue"/>
            <w:tcBorders>
              <w:left w:val="thinThickLargeGap" w:color="auto" w:sz="24" w:space="0"/>
            </w:tcBorders>
            <w:vAlign w:val="center"/>
          </w:tcPr>
          <w:p w14:paraId="34CE7AB1">
            <w:pPr>
              <w:adjustRightInd w:val="0"/>
              <w:snapToGrid w:val="0"/>
              <w:spacing w:line="360" w:lineRule="auto"/>
              <w:jc w:val="center"/>
              <w:rPr>
                <w:rFonts w:ascii="宋体" w:hAnsi="宋体"/>
                <w:szCs w:val="21"/>
              </w:rPr>
            </w:pPr>
          </w:p>
        </w:tc>
        <w:tc>
          <w:tcPr>
            <w:tcW w:w="993" w:type="dxa"/>
            <w:vMerge w:val="continue"/>
            <w:vAlign w:val="center"/>
          </w:tcPr>
          <w:p w14:paraId="7FC949B0">
            <w:pPr>
              <w:adjustRightInd w:val="0"/>
              <w:snapToGrid w:val="0"/>
              <w:spacing w:line="360" w:lineRule="auto"/>
              <w:jc w:val="center"/>
              <w:rPr>
                <w:rFonts w:ascii="宋体" w:hAnsi="宋体"/>
                <w:szCs w:val="21"/>
              </w:rPr>
            </w:pPr>
          </w:p>
        </w:tc>
        <w:tc>
          <w:tcPr>
            <w:tcW w:w="3827" w:type="dxa"/>
            <w:vAlign w:val="center"/>
          </w:tcPr>
          <w:p w14:paraId="3A22CFBC">
            <w:pPr>
              <w:adjustRightInd w:val="0"/>
              <w:snapToGrid w:val="0"/>
              <w:spacing w:line="360" w:lineRule="auto"/>
              <w:rPr>
                <w:rFonts w:hint="default" w:ascii="宋体" w:hAnsi="宋体" w:eastAsia="宋体"/>
                <w:szCs w:val="21"/>
                <w:lang w:val="en-US" w:eastAsia="zh-CN"/>
              </w:rPr>
            </w:pPr>
            <w:r>
              <w:rPr>
                <w:rFonts w:hint="eastAsia" w:ascii="宋体" w:hAnsi="宋体"/>
                <w:szCs w:val="21"/>
              </w:rPr>
              <w:t>区域游戏：</w:t>
            </w:r>
            <w:r>
              <w:rPr>
                <w:rFonts w:hint="eastAsia" w:ascii="宋体" w:hAnsi="宋体"/>
                <w:szCs w:val="21"/>
                <w:lang w:val="en-US" w:eastAsia="zh-CN"/>
              </w:rPr>
              <w:t>我和影子做游戏</w:t>
            </w:r>
          </w:p>
        </w:tc>
        <w:tc>
          <w:tcPr>
            <w:tcW w:w="2268" w:type="dxa"/>
            <w:vAlign w:val="center"/>
          </w:tcPr>
          <w:p w14:paraId="32507BDC">
            <w:pPr>
              <w:adjustRightInd w:val="0"/>
              <w:snapToGrid w:val="0"/>
              <w:spacing w:line="360" w:lineRule="auto"/>
              <w:jc w:val="center"/>
              <w:rPr>
                <w:rFonts w:ascii="宋体" w:hAnsi="宋体"/>
                <w:szCs w:val="21"/>
              </w:rPr>
            </w:pPr>
            <w:r>
              <w:rPr>
                <w:rFonts w:hint="eastAsia" w:ascii="宋体" w:hAnsi="宋体"/>
                <w:szCs w:val="21"/>
              </w:rPr>
              <w:t>班级</w:t>
            </w:r>
          </w:p>
        </w:tc>
        <w:tc>
          <w:tcPr>
            <w:tcW w:w="1417" w:type="dxa"/>
            <w:vMerge w:val="continue"/>
            <w:tcBorders>
              <w:right w:val="thinThickLargeGap" w:color="auto" w:sz="24" w:space="0"/>
            </w:tcBorders>
            <w:vAlign w:val="center"/>
          </w:tcPr>
          <w:p w14:paraId="064176FB">
            <w:pPr>
              <w:adjustRightInd w:val="0"/>
              <w:snapToGrid w:val="0"/>
              <w:spacing w:line="360" w:lineRule="auto"/>
              <w:jc w:val="center"/>
              <w:rPr>
                <w:rFonts w:ascii="宋体" w:hAnsi="宋体"/>
                <w:szCs w:val="21"/>
              </w:rPr>
            </w:pPr>
          </w:p>
        </w:tc>
      </w:tr>
      <w:tr w14:paraId="44EA9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continue"/>
            <w:tcBorders>
              <w:left w:val="thinThickLargeGap" w:color="auto" w:sz="24" w:space="0"/>
              <w:bottom w:val="nil"/>
            </w:tcBorders>
            <w:vAlign w:val="center"/>
          </w:tcPr>
          <w:p w14:paraId="17FB172C">
            <w:pPr>
              <w:adjustRightInd w:val="0"/>
              <w:snapToGrid w:val="0"/>
              <w:spacing w:line="360" w:lineRule="auto"/>
              <w:jc w:val="center"/>
              <w:rPr>
                <w:rFonts w:ascii="宋体" w:hAnsi="宋体"/>
                <w:szCs w:val="21"/>
              </w:rPr>
            </w:pPr>
          </w:p>
        </w:tc>
        <w:tc>
          <w:tcPr>
            <w:tcW w:w="993" w:type="dxa"/>
            <w:vMerge w:val="restart"/>
            <w:vAlign w:val="center"/>
          </w:tcPr>
          <w:p w14:paraId="258CDCD2">
            <w:pPr>
              <w:adjustRightInd w:val="0"/>
              <w:snapToGrid w:val="0"/>
              <w:spacing w:line="360" w:lineRule="auto"/>
              <w:jc w:val="center"/>
              <w:rPr>
                <w:rFonts w:ascii="宋体" w:hAnsi="宋体"/>
                <w:szCs w:val="21"/>
              </w:rPr>
            </w:pPr>
            <w:r>
              <w:rPr>
                <w:rFonts w:hint="eastAsia" w:ascii="宋体" w:hAnsi="宋体"/>
                <w:szCs w:val="21"/>
              </w:rPr>
              <w:t>中四</w:t>
            </w:r>
          </w:p>
        </w:tc>
        <w:tc>
          <w:tcPr>
            <w:tcW w:w="3827" w:type="dxa"/>
            <w:vAlign w:val="center"/>
          </w:tcPr>
          <w:p w14:paraId="51A1A4FF">
            <w:pPr>
              <w:adjustRightInd w:val="0"/>
              <w:snapToGrid w:val="0"/>
              <w:spacing w:line="360" w:lineRule="auto"/>
              <w:rPr>
                <w:rFonts w:ascii="宋体" w:hAnsi="宋体"/>
                <w:szCs w:val="21"/>
              </w:rPr>
            </w:pPr>
            <w:r>
              <w:rPr>
                <w:rFonts w:hint="eastAsia" w:ascii="宋体" w:hAnsi="宋体"/>
                <w:bCs/>
                <w:szCs w:val="21"/>
              </w:rPr>
              <w:t>音乐活动：皮影戏</w:t>
            </w:r>
          </w:p>
        </w:tc>
        <w:tc>
          <w:tcPr>
            <w:tcW w:w="2268" w:type="dxa"/>
            <w:vAlign w:val="center"/>
          </w:tcPr>
          <w:p w14:paraId="2202F436">
            <w:pPr>
              <w:adjustRightInd w:val="0"/>
              <w:snapToGrid w:val="0"/>
              <w:spacing w:line="360" w:lineRule="auto"/>
              <w:jc w:val="center"/>
              <w:rPr>
                <w:rFonts w:ascii="宋体" w:hAnsi="宋体"/>
                <w:szCs w:val="21"/>
              </w:rPr>
            </w:pPr>
            <w:r>
              <w:rPr>
                <w:rFonts w:hint="eastAsia" w:ascii="宋体" w:hAnsi="宋体"/>
                <w:szCs w:val="21"/>
              </w:rPr>
              <w:t>班级</w:t>
            </w:r>
          </w:p>
        </w:tc>
        <w:tc>
          <w:tcPr>
            <w:tcW w:w="1417" w:type="dxa"/>
            <w:vMerge w:val="restart"/>
            <w:tcBorders>
              <w:right w:val="thinThickLargeGap" w:color="auto" w:sz="24" w:space="0"/>
            </w:tcBorders>
            <w:vAlign w:val="center"/>
          </w:tcPr>
          <w:p w14:paraId="59A9F6FF">
            <w:pPr>
              <w:adjustRightInd w:val="0"/>
              <w:snapToGrid w:val="0"/>
              <w:spacing w:line="360" w:lineRule="auto"/>
              <w:jc w:val="center"/>
              <w:rPr>
                <w:rFonts w:ascii="宋体" w:hAnsi="宋体"/>
                <w:szCs w:val="21"/>
              </w:rPr>
            </w:pPr>
            <w:r>
              <w:rPr>
                <w:rFonts w:hint="eastAsia" w:ascii="宋体" w:hAnsi="宋体"/>
                <w:szCs w:val="21"/>
              </w:rPr>
              <w:t>徐银</w:t>
            </w:r>
          </w:p>
          <w:p w14:paraId="5472EEE1">
            <w:pPr>
              <w:adjustRightInd w:val="0"/>
              <w:snapToGrid w:val="0"/>
              <w:spacing w:line="360" w:lineRule="auto"/>
              <w:jc w:val="center"/>
              <w:rPr>
                <w:rFonts w:ascii="宋体" w:hAnsi="宋体"/>
                <w:szCs w:val="21"/>
              </w:rPr>
            </w:pPr>
            <w:r>
              <w:rPr>
                <w:rFonts w:hint="eastAsia" w:ascii="宋体" w:hAnsi="宋体"/>
                <w:szCs w:val="21"/>
              </w:rPr>
              <w:t>王牧遥</w:t>
            </w:r>
          </w:p>
        </w:tc>
      </w:tr>
      <w:tr w14:paraId="016BD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restart"/>
            <w:tcBorders>
              <w:top w:val="nil"/>
              <w:left w:val="thinThickLargeGap" w:color="auto" w:sz="24" w:space="0"/>
            </w:tcBorders>
            <w:vAlign w:val="center"/>
          </w:tcPr>
          <w:p w14:paraId="7832C05B">
            <w:pPr>
              <w:adjustRightInd w:val="0"/>
              <w:snapToGrid w:val="0"/>
              <w:spacing w:line="360" w:lineRule="auto"/>
              <w:rPr>
                <w:rFonts w:ascii="宋体" w:hAnsi="宋体"/>
                <w:szCs w:val="21"/>
              </w:rPr>
            </w:pPr>
          </w:p>
        </w:tc>
        <w:tc>
          <w:tcPr>
            <w:tcW w:w="993" w:type="dxa"/>
            <w:vMerge w:val="continue"/>
            <w:vAlign w:val="center"/>
          </w:tcPr>
          <w:p w14:paraId="32EFCF0F">
            <w:pPr>
              <w:adjustRightInd w:val="0"/>
              <w:snapToGrid w:val="0"/>
              <w:spacing w:line="360" w:lineRule="auto"/>
              <w:jc w:val="center"/>
              <w:rPr>
                <w:rFonts w:ascii="宋体" w:hAnsi="宋体"/>
                <w:szCs w:val="21"/>
              </w:rPr>
            </w:pPr>
          </w:p>
        </w:tc>
        <w:tc>
          <w:tcPr>
            <w:tcW w:w="3827" w:type="dxa"/>
            <w:vAlign w:val="center"/>
          </w:tcPr>
          <w:p w14:paraId="486E619E">
            <w:pPr>
              <w:adjustRightInd w:val="0"/>
              <w:snapToGrid w:val="0"/>
              <w:spacing w:line="360" w:lineRule="auto"/>
              <w:rPr>
                <w:rFonts w:ascii="宋体" w:hAnsi="宋体"/>
                <w:szCs w:val="21"/>
              </w:rPr>
            </w:pPr>
            <w:r>
              <w:rPr>
                <w:rFonts w:hint="eastAsia" w:ascii="宋体" w:hAnsi="宋体"/>
                <w:szCs w:val="21"/>
              </w:rPr>
              <w:t>自主游戏：我的西游故事</w:t>
            </w:r>
          </w:p>
        </w:tc>
        <w:tc>
          <w:tcPr>
            <w:tcW w:w="2268" w:type="dxa"/>
            <w:vAlign w:val="center"/>
          </w:tcPr>
          <w:p w14:paraId="6AD321B7">
            <w:pPr>
              <w:adjustRightInd w:val="0"/>
              <w:snapToGrid w:val="0"/>
              <w:spacing w:line="360" w:lineRule="auto"/>
              <w:jc w:val="center"/>
              <w:rPr>
                <w:rFonts w:ascii="宋体" w:hAnsi="宋体"/>
                <w:szCs w:val="21"/>
              </w:rPr>
            </w:pPr>
            <w:r>
              <w:rPr>
                <w:rFonts w:hint="eastAsia" w:ascii="宋体" w:hAnsi="宋体"/>
                <w:szCs w:val="21"/>
              </w:rPr>
              <w:t>西生态场地</w:t>
            </w:r>
          </w:p>
        </w:tc>
        <w:tc>
          <w:tcPr>
            <w:tcW w:w="1417" w:type="dxa"/>
            <w:vMerge w:val="continue"/>
            <w:tcBorders>
              <w:right w:val="thinThickLargeGap" w:color="auto" w:sz="24" w:space="0"/>
            </w:tcBorders>
            <w:vAlign w:val="center"/>
          </w:tcPr>
          <w:p w14:paraId="4758CC44">
            <w:pPr>
              <w:adjustRightInd w:val="0"/>
              <w:snapToGrid w:val="0"/>
              <w:spacing w:line="360" w:lineRule="auto"/>
              <w:jc w:val="center"/>
              <w:rPr>
                <w:rFonts w:ascii="宋体" w:hAnsi="宋体"/>
                <w:szCs w:val="21"/>
              </w:rPr>
            </w:pPr>
          </w:p>
        </w:tc>
      </w:tr>
      <w:tr w14:paraId="04E4B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continue"/>
            <w:tcBorders>
              <w:top w:val="nil"/>
              <w:left w:val="thinThickLargeGap" w:color="auto" w:sz="24" w:space="0"/>
            </w:tcBorders>
            <w:vAlign w:val="center"/>
          </w:tcPr>
          <w:p w14:paraId="4E928961">
            <w:pPr>
              <w:adjustRightInd w:val="0"/>
              <w:snapToGrid w:val="0"/>
              <w:spacing w:line="360" w:lineRule="auto"/>
              <w:rPr>
                <w:rFonts w:ascii="宋体" w:hAnsi="宋体"/>
                <w:szCs w:val="21"/>
              </w:rPr>
            </w:pPr>
          </w:p>
        </w:tc>
        <w:tc>
          <w:tcPr>
            <w:tcW w:w="993" w:type="dxa"/>
            <w:vMerge w:val="restart"/>
            <w:vAlign w:val="center"/>
          </w:tcPr>
          <w:p w14:paraId="0D6E5A3D">
            <w:pPr>
              <w:adjustRightInd w:val="0"/>
              <w:snapToGrid w:val="0"/>
              <w:spacing w:line="360" w:lineRule="auto"/>
              <w:jc w:val="center"/>
              <w:rPr>
                <w:rFonts w:ascii="宋体" w:hAnsi="宋体"/>
                <w:szCs w:val="21"/>
              </w:rPr>
            </w:pPr>
            <w:r>
              <w:rPr>
                <w:rFonts w:hint="eastAsia" w:ascii="宋体" w:hAnsi="宋体"/>
                <w:szCs w:val="21"/>
              </w:rPr>
              <w:t>中五</w:t>
            </w:r>
          </w:p>
        </w:tc>
        <w:tc>
          <w:tcPr>
            <w:tcW w:w="3827" w:type="dxa"/>
            <w:vAlign w:val="center"/>
          </w:tcPr>
          <w:p w14:paraId="24F93EBE">
            <w:pPr>
              <w:adjustRightInd w:val="0"/>
              <w:snapToGrid w:val="0"/>
              <w:spacing w:line="360" w:lineRule="auto"/>
              <w:rPr>
                <w:rFonts w:hint="default" w:ascii="宋体" w:hAnsi="宋体" w:eastAsia="宋体"/>
                <w:szCs w:val="21"/>
                <w:lang w:val="en-US" w:eastAsia="zh-CN"/>
              </w:rPr>
            </w:pPr>
            <w:r>
              <w:rPr>
                <w:rFonts w:hint="eastAsia" w:ascii="宋体" w:hAnsi="宋体"/>
                <w:szCs w:val="21"/>
                <w:lang w:val="en-US" w:eastAsia="zh-CN"/>
              </w:rPr>
              <w:t>健康</w:t>
            </w:r>
            <w:r>
              <w:rPr>
                <w:rFonts w:hint="eastAsia" w:ascii="宋体" w:hAnsi="宋体"/>
                <w:szCs w:val="21"/>
              </w:rPr>
              <w:t>活动：</w:t>
            </w:r>
            <w:r>
              <w:rPr>
                <w:rFonts w:hint="eastAsia" w:ascii="宋体" w:hAnsi="宋体"/>
                <w:szCs w:val="21"/>
                <w:lang w:val="en-US" w:eastAsia="zh-CN"/>
              </w:rPr>
              <w:t>哪吒保卫战</w:t>
            </w:r>
          </w:p>
        </w:tc>
        <w:tc>
          <w:tcPr>
            <w:tcW w:w="2268" w:type="dxa"/>
            <w:vAlign w:val="center"/>
          </w:tcPr>
          <w:p w14:paraId="73085352">
            <w:pPr>
              <w:adjustRightInd w:val="0"/>
              <w:snapToGrid w:val="0"/>
              <w:spacing w:line="360" w:lineRule="auto"/>
              <w:jc w:val="center"/>
              <w:rPr>
                <w:rFonts w:hint="default" w:ascii="宋体" w:hAnsi="宋体" w:eastAsia="宋体"/>
                <w:szCs w:val="21"/>
                <w:lang w:val="en-US" w:eastAsia="zh-CN"/>
              </w:rPr>
            </w:pPr>
            <w:r>
              <w:rPr>
                <w:rFonts w:hint="eastAsia" w:ascii="宋体" w:hAnsi="宋体"/>
                <w:szCs w:val="21"/>
                <w:lang w:val="en-US" w:eastAsia="zh-CN"/>
              </w:rPr>
              <w:t>东生态场地</w:t>
            </w:r>
          </w:p>
        </w:tc>
        <w:tc>
          <w:tcPr>
            <w:tcW w:w="1417" w:type="dxa"/>
            <w:vMerge w:val="restart"/>
            <w:tcBorders>
              <w:right w:val="thinThickLargeGap" w:color="auto" w:sz="24" w:space="0"/>
            </w:tcBorders>
            <w:vAlign w:val="center"/>
          </w:tcPr>
          <w:p w14:paraId="65BC0B72">
            <w:pPr>
              <w:adjustRightInd w:val="0"/>
              <w:snapToGrid w:val="0"/>
              <w:spacing w:line="360" w:lineRule="auto"/>
              <w:jc w:val="center"/>
              <w:rPr>
                <w:rFonts w:hint="eastAsia" w:ascii="宋体" w:hAnsi="宋体"/>
                <w:szCs w:val="21"/>
              </w:rPr>
            </w:pPr>
            <w:r>
              <w:rPr>
                <w:rFonts w:hint="eastAsia" w:ascii="宋体" w:hAnsi="宋体"/>
                <w:szCs w:val="21"/>
              </w:rPr>
              <w:t>林浩</w:t>
            </w:r>
          </w:p>
          <w:p w14:paraId="3BC9B3DC">
            <w:pPr>
              <w:adjustRightInd w:val="0"/>
              <w:snapToGrid w:val="0"/>
              <w:spacing w:line="360" w:lineRule="auto"/>
              <w:jc w:val="center"/>
              <w:rPr>
                <w:rFonts w:ascii="宋体" w:hAnsi="宋体"/>
                <w:szCs w:val="21"/>
              </w:rPr>
            </w:pPr>
            <w:r>
              <w:rPr>
                <w:rFonts w:hint="eastAsia" w:ascii="宋体" w:hAnsi="宋体"/>
                <w:szCs w:val="21"/>
              </w:rPr>
              <w:t>宋丹枫</w:t>
            </w:r>
          </w:p>
        </w:tc>
      </w:tr>
      <w:tr w14:paraId="3DAFF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continue"/>
            <w:tcBorders>
              <w:top w:val="nil"/>
              <w:left w:val="thinThickLargeGap" w:color="auto" w:sz="24" w:space="0"/>
            </w:tcBorders>
            <w:vAlign w:val="center"/>
          </w:tcPr>
          <w:p w14:paraId="2CF90D5F">
            <w:pPr>
              <w:adjustRightInd w:val="0"/>
              <w:snapToGrid w:val="0"/>
              <w:spacing w:line="360" w:lineRule="auto"/>
              <w:jc w:val="center"/>
              <w:rPr>
                <w:rFonts w:ascii="宋体" w:hAnsi="宋体"/>
                <w:szCs w:val="21"/>
              </w:rPr>
            </w:pPr>
          </w:p>
        </w:tc>
        <w:tc>
          <w:tcPr>
            <w:tcW w:w="993" w:type="dxa"/>
            <w:vMerge w:val="continue"/>
            <w:vAlign w:val="center"/>
          </w:tcPr>
          <w:p w14:paraId="507C1124">
            <w:pPr>
              <w:adjustRightInd w:val="0"/>
              <w:snapToGrid w:val="0"/>
              <w:spacing w:line="360" w:lineRule="auto"/>
              <w:jc w:val="center"/>
              <w:rPr>
                <w:rFonts w:ascii="宋体" w:hAnsi="宋体"/>
                <w:szCs w:val="21"/>
              </w:rPr>
            </w:pPr>
          </w:p>
        </w:tc>
        <w:tc>
          <w:tcPr>
            <w:tcW w:w="3827" w:type="dxa"/>
            <w:vAlign w:val="center"/>
          </w:tcPr>
          <w:p w14:paraId="09B56469">
            <w:pPr>
              <w:adjustRightInd w:val="0"/>
              <w:snapToGrid w:val="0"/>
              <w:spacing w:line="360" w:lineRule="auto"/>
              <w:rPr>
                <w:rFonts w:ascii="宋体" w:hAnsi="宋体"/>
                <w:szCs w:val="21"/>
              </w:rPr>
            </w:pPr>
            <w:r>
              <w:rPr>
                <w:rFonts w:hint="eastAsia" w:ascii="宋体" w:hAnsi="宋体"/>
                <w:szCs w:val="21"/>
              </w:rPr>
              <w:t>区域游戏：我和影子做游戏</w:t>
            </w:r>
          </w:p>
        </w:tc>
        <w:tc>
          <w:tcPr>
            <w:tcW w:w="2268" w:type="dxa"/>
            <w:vAlign w:val="center"/>
          </w:tcPr>
          <w:p w14:paraId="5CFBA3D7">
            <w:pPr>
              <w:adjustRightInd w:val="0"/>
              <w:snapToGrid w:val="0"/>
              <w:spacing w:line="360" w:lineRule="auto"/>
              <w:jc w:val="center"/>
              <w:rPr>
                <w:rFonts w:ascii="宋体" w:hAnsi="宋体"/>
                <w:szCs w:val="21"/>
              </w:rPr>
            </w:pPr>
            <w:r>
              <w:rPr>
                <w:rFonts w:hint="eastAsia" w:ascii="宋体" w:hAnsi="宋体"/>
                <w:szCs w:val="21"/>
              </w:rPr>
              <w:t>班级和一楼楼梯洞</w:t>
            </w:r>
          </w:p>
        </w:tc>
        <w:tc>
          <w:tcPr>
            <w:tcW w:w="1417" w:type="dxa"/>
            <w:vMerge w:val="continue"/>
            <w:tcBorders>
              <w:right w:val="thinThickLargeGap" w:color="auto" w:sz="24" w:space="0"/>
            </w:tcBorders>
            <w:vAlign w:val="center"/>
          </w:tcPr>
          <w:p w14:paraId="07FE676A">
            <w:pPr>
              <w:adjustRightInd w:val="0"/>
              <w:snapToGrid w:val="0"/>
              <w:spacing w:line="360" w:lineRule="auto"/>
              <w:jc w:val="center"/>
              <w:rPr>
                <w:rFonts w:ascii="宋体" w:hAnsi="宋体"/>
                <w:szCs w:val="21"/>
              </w:rPr>
            </w:pPr>
          </w:p>
        </w:tc>
      </w:tr>
      <w:tr w14:paraId="19CE8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restart"/>
            <w:tcBorders>
              <w:left w:val="thinThickLargeGap" w:color="auto" w:sz="24" w:space="0"/>
            </w:tcBorders>
            <w:vAlign w:val="center"/>
          </w:tcPr>
          <w:p w14:paraId="7E42C061">
            <w:pPr>
              <w:adjustRightInd w:val="0"/>
              <w:snapToGrid w:val="0"/>
              <w:spacing w:line="360" w:lineRule="auto"/>
              <w:jc w:val="center"/>
              <w:rPr>
                <w:rFonts w:ascii="宋体" w:hAnsi="宋体"/>
                <w:szCs w:val="21"/>
              </w:rPr>
            </w:pPr>
          </w:p>
          <w:p w14:paraId="045B4321">
            <w:pPr>
              <w:adjustRightInd w:val="0"/>
              <w:snapToGrid w:val="0"/>
              <w:spacing w:line="360" w:lineRule="auto"/>
              <w:jc w:val="center"/>
              <w:rPr>
                <w:rFonts w:ascii="宋体" w:hAnsi="宋体"/>
                <w:szCs w:val="21"/>
              </w:rPr>
            </w:pPr>
            <w:r>
              <w:rPr>
                <w:rFonts w:hint="eastAsia" w:ascii="宋体" w:hAnsi="宋体"/>
                <w:szCs w:val="21"/>
              </w:rPr>
              <w:t>小</w:t>
            </w:r>
          </w:p>
          <w:p w14:paraId="7A55ADC6">
            <w:pPr>
              <w:adjustRightInd w:val="0"/>
              <w:snapToGrid w:val="0"/>
              <w:spacing w:line="360" w:lineRule="auto"/>
              <w:jc w:val="center"/>
              <w:rPr>
                <w:rFonts w:ascii="宋体" w:hAnsi="宋体"/>
                <w:szCs w:val="21"/>
              </w:rPr>
            </w:pPr>
          </w:p>
          <w:p w14:paraId="3BAF922E">
            <w:pPr>
              <w:adjustRightInd w:val="0"/>
              <w:snapToGrid w:val="0"/>
              <w:spacing w:line="360" w:lineRule="auto"/>
              <w:jc w:val="center"/>
              <w:rPr>
                <w:rFonts w:ascii="宋体" w:hAnsi="宋体"/>
                <w:szCs w:val="21"/>
              </w:rPr>
            </w:pPr>
            <w:r>
              <w:rPr>
                <w:rFonts w:hint="eastAsia" w:ascii="宋体" w:hAnsi="宋体"/>
                <w:szCs w:val="21"/>
              </w:rPr>
              <w:t>班</w:t>
            </w:r>
          </w:p>
        </w:tc>
        <w:tc>
          <w:tcPr>
            <w:tcW w:w="993" w:type="dxa"/>
            <w:vMerge w:val="restart"/>
            <w:vAlign w:val="center"/>
          </w:tcPr>
          <w:p w14:paraId="79143832">
            <w:pPr>
              <w:adjustRightInd w:val="0"/>
              <w:snapToGrid w:val="0"/>
              <w:spacing w:line="360" w:lineRule="auto"/>
              <w:jc w:val="center"/>
              <w:rPr>
                <w:rFonts w:ascii="宋体" w:hAnsi="宋体"/>
                <w:szCs w:val="21"/>
              </w:rPr>
            </w:pPr>
            <w:r>
              <w:rPr>
                <w:rFonts w:hint="eastAsia" w:ascii="宋体" w:hAnsi="宋体"/>
                <w:szCs w:val="21"/>
              </w:rPr>
              <w:t>小一</w:t>
            </w:r>
          </w:p>
        </w:tc>
        <w:tc>
          <w:tcPr>
            <w:tcW w:w="3827" w:type="dxa"/>
            <w:vAlign w:val="center"/>
          </w:tcPr>
          <w:p w14:paraId="566CD2A7">
            <w:pPr>
              <w:adjustRightInd w:val="0"/>
              <w:snapToGrid w:val="0"/>
              <w:spacing w:line="360" w:lineRule="auto"/>
              <w:rPr>
                <w:rFonts w:hint="eastAsia" w:ascii="宋体" w:hAnsi="宋体" w:eastAsia="宋体"/>
                <w:szCs w:val="21"/>
                <w:lang w:eastAsia="zh-CN"/>
              </w:rPr>
            </w:pPr>
            <w:r>
              <w:rPr>
                <w:rFonts w:hint="eastAsia" w:ascii="宋体" w:hAnsi="宋体"/>
                <w:bCs/>
                <w:szCs w:val="21"/>
              </w:rPr>
              <w:t>语言活动：谁咬了我的</w:t>
            </w:r>
            <w:r>
              <w:rPr>
                <w:rFonts w:hint="eastAsia" w:ascii="宋体" w:hAnsi="宋体"/>
                <w:bCs/>
                <w:szCs w:val="21"/>
                <w:lang w:val="en-US" w:eastAsia="zh-CN"/>
              </w:rPr>
              <w:t>大饼</w:t>
            </w:r>
          </w:p>
        </w:tc>
        <w:tc>
          <w:tcPr>
            <w:tcW w:w="2268" w:type="dxa"/>
            <w:vAlign w:val="center"/>
          </w:tcPr>
          <w:p w14:paraId="1BFAEC64">
            <w:pPr>
              <w:adjustRightInd w:val="0"/>
              <w:snapToGrid w:val="0"/>
              <w:spacing w:line="360" w:lineRule="auto"/>
              <w:jc w:val="center"/>
              <w:rPr>
                <w:rFonts w:ascii="宋体" w:hAnsi="宋体"/>
                <w:szCs w:val="21"/>
              </w:rPr>
            </w:pPr>
            <w:r>
              <w:rPr>
                <w:rFonts w:hint="eastAsia" w:ascii="宋体" w:hAnsi="宋体"/>
                <w:szCs w:val="21"/>
              </w:rPr>
              <w:t>班级</w:t>
            </w:r>
          </w:p>
        </w:tc>
        <w:tc>
          <w:tcPr>
            <w:tcW w:w="1417" w:type="dxa"/>
            <w:vMerge w:val="restart"/>
            <w:tcBorders>
              <w:right w:val="thinThickLargeGap" w:color="auto" w:sz="24" w:space="0"/>
            </w:tcBorders>
            <w:vAlign w:val="center"/>
          </w:tcPr>
          <w:p w14:paraId="48C2CEA3">
            <w:pPr>
              <w:adjustRightInd w:val="0"/>
              <w:snapToGrid w:val="0"/>
              <w:spacing w:line="360" w:lineRule="auto"/>
              <w:jc w:val="center"/>
              <w:rPr>
                <w:rFonts w:ascii="宋体" w:hAnsi="宋体"/>
                <w:szCs w:val="21"/>
              </w:rPr>
            </w:pPr>
            <w:r>
              <w:rPr>
                <w:rFonts w:hint="eastAsia" w:ascii="宋体" w:hAnsi="宋体"/>
                <w:szCs w:val="21"/>
              </w:rPr>
              <w:t>谢婧</w:t>
            </w:r>
          </w:p>
          <w:p w14:paraId="1101D22B">
            <w:pPr>
              <w:adjustRightInd w:val="0"/>
              <w:snapToGrid w:val="0"/>
              <w:spacing w:line="360" w:lineRule="auto"/>
              <w:jc w:val="center"/>
              <w:rPr>
                <w:rFonts w:ascii="宋体" w:hAnsi="宋体"/>
                <w:szCs w:val="21"/>
              </w:rPr>
            </w:pPr>
            <w:r>
              <w:rPr>
                <w:rFonts w:hint="eastAsia" w:ascii="宋体" w:hAnsi="宋体"/>
                <w:szCs w:val="21"/>
              </w:rPr>
              <w:t>顾雪华</w:t>
            </w:r>
          </w:p>
        </w:tc>
      </w:tr>
      <w:tr w14:paraId="04365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continue"/>
            <w:tcBorders>
              <w:left w:val="thinThickLargeGap" w:color="auto" w:sz="24" w:space="0"/>
            </w:tcBorders>
            <w:vAlign w:val="center"/>
          </w:tcPr>
          <w:p w14:paraId="56658BE6">
            <w:pPr>
              <w:adjustRightInd w:val="0"/>
              <w:snapToGrid w:val="0"/>
              <w:spacing w:line="360" w:lineRule="auto"/>
              <w:jc w:val="center"/>
              <w:rPr>
                <w:rFonts w:ascii="宋体" w:hAnsi="宋体"/>
                <w:szCs w:val="21"/>
              </w:rPr>
            </w:pPr>
          </w:p>
        </w:tc>
        <w:tc>
          <w:tcPr>
            <w:tcW w:w="993" w:type="dxa"/>
            <w:vMerge w:val="continue"/>
            <w:vAlign w:val="center"/>
          </w:tcPr>
          <w:p w14:paraId="1B70DC0E">
            <w:pPr>
              <w:adjustRightInd w:val="0"/>
              <w:snapToGrid w:val="0"/>
              <w:spacing w:line="360" w:lineRule="auto"/>
              <w:jc w:val="center"/>
              <w:rPr>
                <w:rFonts w:ascii="宋体" w:hAnsi="宋体"/>
                <w:szCs w:val="21"/>
              </w:rPr>
            </w:pPr>
          </w:p>
        </w:tc>
        <w:tc>
          <w:tcPr>
            <w:tcW w:w="3827" w:type="dxa"/>
            <w:vAlign w:val="center"/>
          </w:tcPr>
          <w:p w14:paraId="14DC0903">
            <w:pPr>
              <w:adjustRightInd w:val="0"/>
              <w:snapToGrid w:val="0"/>
              <w:spacing w:line="360" w:lineRule="auto"/>
              <w:rPr>
                <w:rFonts w:ascii="宋体" w:hAnsi="宋体"/>
                <w:szCs w:val="21"/>
              </w:rPr>
            </w:pPr>
            <w:r>
              <w:rPr>
                <w:rFonts w:hint="eastAsia" w:ascii="宋体" w:hAnsi="宋体"/>
                <w:szCs w:val="21"/>
              </w:rPr>
              <w:t>区域游戏：可爱的我</w:t>
            </w:r>
          </w:p>
        </w:tc>
        <w:tc>
          <w:tcPr>
            <w:tcW w:w="2268" w:type="dxa"/>
            <w:vAlign w:val="center"/>
          </w:tcPr>
          <w:p w14:paraId="42A70525">
            <w:pPr>
              <w:adjustRightInd w:val="0"/>
              <w:snapToGrid w:val="0"/>
              <w:spacing w:line="360" w:lineRule="auto"/>
              <w:jc w:val="center"/>
              <w:rPr>
                <w:rFonts w:ascii="宋体" w:hAnsi="宋体"/>
                <w:szCs w:val="21"/>
              </w:rPr>
            </w:pPr>
            <w:r>
              <w:rPr>
                <w:rFonts w:hint="eastAsia" w:ascii="宋体" w:hAnsi="宋体"/>
                <w:szCs w:val="21"/>
              </w:rPr>
              <w:t>班级和一楼大厅</w:t>
            </w:r>
          </w:p>
        </w:tc>
        <w:tc>
          <w:tcPr>
            <w:tcW w:w="1417" w:type="dxa"/>
            <w:vMerge w:val="continue"/>
            <w:tcBorders>
              <w:right w:val="thinThickLargeGap" w:color="auto" w:sz="24" w:space="0"/>
            </w:tcBorders>
            <w:vAlign w:val="center"/>
          </w:tcPr>
          <w:p w14:paraId="33FBF9CD">
            <w:pPr>
              <w:adjustRightInd w:val="0"/>
              <w:snapToGrid w:val="0"/>
              <w:spacing w:line="360" w:lineRule="auto"/>
              <w:jc w:val="center"/>
              <w:rPr>
                <w:rFonts w:ascii="宋体" w:hAnsi="宋体"/>
                <w:szCs w:val="21"/>
              </w:rPr>
            </w:pPr>
          </w:p>
        </w:tc>
      </w:tr>
      <w:tr w14:paraId="3A9B6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continue"/>
            <w:tcBorders>
              <w:left w:val="thinThickLargeGap" w:color="auto" w:sz="24" w:space="0"/>
            </w:tcBorders>
            <w:vAlign w:val="center"/>
          </w:tcPr>
          <w:p w14:paraId="0ED0BD71">
            <w:pPr>
              <w:adjustRightInd w:val="0"/>
              <w:snapToGrid w:val="0"/>
              <w:spacing w:line="360" w:lineRule="auto"/>
              <w:jc w:val="center"/>
              <w:rPr>
                <w:rFonts w:ascii="宋体" w:hAnsi="宋体"/>
                <w:szCs w:val="21"/>
              </w:rPr>
            </w:pPr>
          </w:p>
        </w:tc>
        <w:tc>
          <w:tcPr>
            <w:tcW w:w="993" w:type="dxa"/>
            <w:vMerge w:val="restart"/>
            <w:vAlign w:val="center"/>
          </w:tcPr>
          <w:p w14:paraId="4A82891D">
            <w:pPr>
              <w:adjustRightInd w:val="0"/>
              <w:snapToGrid w:val="0"/>
              <w:spacing w:line="360" w:lineRule="auto"/>
              <w:jc w:val="center"/>
              <w:rPr>
                <w:rFonts w:ascii="宋体" w:hAnsi="宋体"/>
                <w:szCs w:val="21"/>
              </w:rPr>
            </w:pPr>
            <w:r>
              <w:rPr>
                <w:rFonts w:hint="eastAsia" w:ascii="宋体" w:hAnsi="宋体"/>
                <w:szCs w:val="21"/>
              </w:rPr>
              <w:t>小二</w:t>
            </w:r>
          </w:p>
        </w:tc>
        <w:tc>
          <w:tcPr>
            <w:tcW w:w="3827" w:type="dxa"/>
            <w:vAlign w:val="center"/>
          </w:tcPr>
          <w:p w14:paraId="1FED496B">
            <w:pPr>
              <w:adjustRightInd w:val="0"/>
              <w:snapToGrid w:val="0"/>
              <w:spacing w:line="360" w:lineRule="auto"/>
              <w:rPr>
                <w:rFonts w:ascii="宋体" w:hAnsi="宋体"/>
                <w:szCs w:val="21"/>
              </w:rPr>
            </w:pPr>
            <w:r>
              <w:rPr>
                <w:rFonts w:hint="eastAsia" w:ascii="宋体" w:hAnsi="宋体"/>
                <w:szCs w:val="21"/>
              </w:rPr>
              <w:t>音乐活动：香香的粥</w:t>
            </w:r>
          </w:p>
        </w:tc>
        <w:tc>
          <w:tcPr>
            <w:tcW w:w="2268" w:type="dxa"/>
            <w:vAlign w:val="center"/>
          </w:tcPr>
          <w:p w14:paraId="622026E6">
            <w:pPr>
              <w:adjustRightInd w:val="0"/>
              <w:snapToGrid w:val="0"/>
              <w:spacing w:line="360" w:lineRule="auto"/>
              <w:jc w:val="center"/>
              <w:rPr>
                <w:rFonts w:ascii="宋体" w:hAnsi="宋体"/>
                <w:szCs w:val="21"/>
              </w:rPr>
            </w:pPr>
            <w:r>
              <w:rPr>
                <w:rFonts w:hint="eastAsia" w:ascii="宋体" w:hAnsi="宋体"/>
                <w:szCs w:val="21"/>
              </w:rPr>
              <w:t>班级</w:t>
            </w:r>
          </w:p>
        </w:tc>
        <w:tc>
          <w:tcPr>
            <w:tcW w:w="1417" w:type="dxa"/>
            <w:vMerge w:val="restart"/>
            <w:tcBorders>
              <w:right w:val="thinThickLargeGap" w:color="auto" w:sz="24" w:space="0"/>
            </w:tcBorders>
            <w:vAlign w:val="center"/>
          </w:tcPr>
          <w:p w14:paraId="2FB41EED">
            <w:pPr>
              <w:adjustRightInd w:val="0"/>
              <w:snapToGrid w:val="0"/>
              <w:spacing w:line="360" w:lineRule="auto"/>
              <w:jc w:val="center"/>
              <w:rPr>
                <w:rFonts w:ascii="宋体" w:hAnsi="宋体"/>
                <w:szCs w:val="21"/>
              </w:rPr>
            </w:pPr>
            <w:r>
              <w:rPr>
                <w:rFonts w:hint="eastAsia" w:ascii="宋体" w:hAnsi="宋体"/>
                <w:szCs w:val="21"/>
              </w:rPr>
              <w:t>顾婷嫣</w:t>
            </w:r>
          </w:p>
          <w:p w14:paraId="7972FAD7">
            <w:pPr>
              <w:adjustRightInd w:val="0"/>
              <w:snapToGrid w:val="0"/>
              <w:spacing w:line="360" w:lineRule="auto"/>
              <w:jc w:val="center"/>
              <w:rPr>
                <w:rFonts w:ascii="宋体" w:hAnsi="宋体"/>
                <w:szCs w:val="21"/>
              </w:rPr>
            </w:pPr>
            <w:r>
              <w:rPr>
                <w:rFonts w:hint="eastAsia" w:ascii="宋体" w:hAnsi="宋体"/>
                <w:szCs w:val="21"/>
              </w:rPr>
              <w:t>朱越</w:t>
            </w:r>
          </w:p>
        </w:tc>
      </w:tr>
      <w:tr w14:paraId="10E4E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continue"/>
            <w:tcBorders>
              <w:left w:val="thinThickLargeGap" w:color="auto" w:sz="24" w:space="0"/>
            </w:tcBorders>
            <w:vAlign w:val="center"/>
          </w:tcPr>
          <w:p w14:paraId="1AC59039">
            <w:pPr>
              <w:adjustRightInd w:val="0"/>
              <w:snapToGrid w:val="0"/>
              <w:spacing w:line="360" w:lineRule="auto"/>
              <w:jc w:val="center"/>
              <w:rPr>
                <w:rFonts w:ascii="宋体" w:hAnsi="宋体"/>
                <w:szCs w:val="21"/>
              </w:rPr>
            </w:pPr>
          </w:p>
        </w:tc>
        <w:tc>
          <w:tcPr>
            <w:tcW w:w="993" w:type="dxa"/>
            <w:vMerge w:val="continue"/>
            <w:vAlign w:val="center"/>
          </w:tcPr>
          <w:p w14:paraId="1BB4F6D3">
            <w:pPr>
              <w:adjustRightInd w:val="0"/>
              <w:snapToGrid w:val="0"/>
              <w:spacing w:line="360" w:lineRule="auto"/>
              <w:jc w:val="center"/>
              <w:rPr>
                <w:rFonts w:ascii="宋体" w:hAnsi="宋体"/>
                <w:szCs w:val="21"/>
              </w:rPr>
            </w:pPr>
          </w:p>
        </w:tc>
        <w:tc>
          <w:tcPr>
            <w:tcW w:w="3827" w:type="dxa"/>
            <w:vAlign w:val="center"/>
          </w:tcPr>
          <w:p w14:paraId="440485B6">
            <w:pPr>
              <w:adjustRightInd w:val="0"/>
              <w:snapToGrid w:val="0"/>
              <w:spacing w:line="360" w:lineRule="auto"/>
              <w:rPr>
                <w:rFonts w:ascii="宋体" w:hAnsi="宋体"/>
                <w:szCs w:val="21"/>
              </w:rPr>
            </w:pPr>
            <w:r>
              <w:rPr>
                <w:rFonts w:hint="eastAsia" w:ascii="宋体" w:hAnsi="宋体"/>
                <w:szCs w:val="21"/>
              </w:rPr>
              <w:t>区域游戏：小兔子乖乖</w:t>
            </w:r>
          </w:p>
        </w:tc>
        <w:tc>
          <w:tcPr>
            <w:tcW w:w="2268" w:type="dxa"/>
            <w:vAlign w:val="center"/>
          </w:tcPr>
          <w:p w14:paraId="2AD8EAA5">
            <w:pPr>
              <w:adjustRightInd w:val="0"/>
              <w:snapToGrid w:val="0"/>
              <w:spacing w:line="360" w:lineRule="auto"/>
              <w:jc w:val="center"/>
              <w:rPr>
                <w:rFonts w:ascii="宋体" w:hAnsi="宋体"/>
                <w:szCs w:val="21"/>
              </w:rPr>
            </w:pPr>
            <w:r>
              <w:rPr>
                <w:rFonts w:hint="eastAsia" w:ascii="宋体" w:hAnsi="宋体"/>
                <w:szCs w:val="21"/>
              </w:rPr>
              <w:t>班级</w:t>
            </w:r>
          </w:p>
        </w:tc>
        <w:tc>
          <w:tcPr>
            <w:tcW w:w="1417" w:type="dxa"/>
            <w:vMerge w:val="continue"/>
            <w:tcBorders>
              <w:right w:val="thinThickLargeGap" w:color="auto" w:sz="24" w:space="0"/>
            </w:tcBorders>
            <w:vAlign w:val="center"/>
          </w:tcPr>
          <w:p w14:paraId="7ED50B8B">
            <w:pPr>
              <w:adjustRightInd w:val="0"/>
              <w:snapToGrid w:val="0"/>
              <w:spacing w:line="360" w:lineRule="auto"/>
              <w:jc w:val="center"/>
              <w:rPr>
                <w:rFonts w:ascii="宋体" w:hAnsi="宋体"/>
                <w:szCs w:val="21"/>
              </w:rPr>
            </w:pPr>
          </w:p>
        </w:tc>
      </w:tr>
      <w:tr w14:paraId="35936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continue"/>
            <w:tcBorders>
              <w:left w:val="thinThickLargeGap" w:color="auto" w:sz="24" w:space="0"/>
            </w:tcBorders>
            <w:vAlign w:val="center"/>
          </w:tcPr>
          <w:p w14:paraId="7452A262">
            <w:pPr>
              <w:adjustRightInd w:val="0"/>
              <w:snapToGrid w:val="0"/>
              <w:spacing w:line="360" w:lineRule="auto"/>
              <w:jc w:val="center"/>
              <w:rPr>
                <w:rFonts w:ascii="宋体" w:hAnsi="宋体"/>
                <w:szCs w:val="21"/>
              </w:rPr>
            </w:pPr>
          </w:p>
        </w:tc>
        <w:tc>
          <w:tcPr>
            <w:tcW w:w="993" w:type="dxa"/>
            <w:vMerge w:val="restart"/>
            <w:vAlign w:val="center"/>
          </w:tcPr>
          <w:p w14:paraId="57C12011">
            <w:pPr>
              <w:adjustRightInd w:val="0"/>
              <w:snapToGrid w:val="0"/>
              <w:spacing w:line="360" w:lineRule="auto"/>
              <w:jc w:val="center"/>
              <w:rPr>
                <w:rFonts w:ascii="宋体" w:hAnsi="宋体"/>
                <w:szCs w:val="21"/>
              </w:rPr>
            </w:pPr>
            <w:r>
              <w:rPr>
                <w:rFonts w:hint="eastAsia" w:ascii="宋体" w:hAnsi="宋体"/>
                <w:szCs w:val="21"/>
              </w:rPr>
              <w:t>小三</w:t>
            </w:r>
          </w:p>
        </w:tc>
        <w:tc>
          <w:tcPr>
            <w:tcW w:w="3827" w:type="dxa"/>
            <w:vAlign w:val="center"/>
          </w:tcPr>
          <w:p w14:paraId="246EEC61">
            <w:pPr>
              <w:adjustRightInd w:val="0"/>
              <w:snapToGrid w:val="0"/>
              <w:spacing w:line="360" w:lineRule="auto"/>
              <w:rPr>
                <w:rFonts w:ascii="宋体" w:hAnsi="宋体"/>
                <w:szCs w:val="21"/>
              </w:rPr>
            </w:pPr>
            <w:r>
              <w:rPr>
                <w:rFonts w:hint="eastAsia" w:ascii="宋体" w:hAnsi="宋体"/>
                <w:szCs w:val="21"/>
              </w:rPr>
              <w:t>美术活动：飞舞的彩带</w:t>
            </w:r>
          </w:p>
        </w:tc>
        <w:tc>
          <w:tcPr>
            <w:tcW w:w="2268" w:type="dxa"/>
            <w:vAlign w:val="center"/>
          </w:tcPr>
          <w:p w14:paraId="403C3D00">
            <w:pPr>
              <w:adjustRightInd w:val="0"/>
              <w:snapToGrid w:val="0"/>
              <w:spacing w:line="360" w:lineRule="auto"/>
              <w:jc w:val="center"/>
              <w:rPr>
                <w:rFonts w:ascii="宋体" w:hAnsi="宋体"/>
                <w:szCs w:val="21"/>
              </w:rPr>
            </w:pPr>
            <w:r>
              <w:rPr>
                <w:rFonts w:hint="eastAsia" w:ascii="宋体" w:hAnsi="宋体"/>
                <w:szCs w:val="21"/>
              </w:rPr>
              <w:t>班级</w:t>
            </w:r>
          </w:p>
        </w:tc>
        <w:tc>
          <w:tcPr>
            <w:tcW w:w="1417" w:type="dxa"/>
            <w:vMerge w:val="restart"/>
            <w:tcBorders>
              <w:right w:val="thinThickLargeGap" w:color="auto" w:sz="24" w:space="0"/>
            </w:tcBorders>
            <w:vAlign w:val="center"/>
          </w:tcPr>
          <w:p w14:paraId="59805272">
            <w:pPr>
              <w:adjustRightInd w:val="0"/>
              <w:snapToGrid w:val="0"/>
              <w:spacing w:line="360" w:lineRule="auto"/>
              <w:jc w:val="center"/>
              <w:rPr>
                <w:rFonts w:ascii="宋体" w:hAnsi="宋体"/>
                <w:szCs w:val="21"/>
              </w:rPr>
            </w:pPr>
            <w:r>
              <w:rPr>
                <w:rFonts w:hint="eastAsia" w:ascii="宋体" w:hAnsi="宋体"/>
                <w:szCs w:val="21"/>
              </w:rPr>
              <w:t>洑建秋</w:t>
            </w:r>
          </w:p>
          <w:p w14:paraId="11EE8D1D">
            <w:pPr>
              <w:adjustRightInd w:val="0"/>
              <w:snapToGrid w:val="0"/>
              <w:spacing w:line="360" w:lineRule="auto"/>
              <w:jc w:val="center"/>
              <w:rPr>
                <w:rFonts w:ascii="宋体" w:hAnsi="宋体"/>
                <w:szCs w:val="21"/>
              </w:rPr>
            </w:pPr>
            <w:r>
              <w:rPr>
                <w:rFonts w:hint="eastAsia" w:ascii="宋体" w:hAnsi="宋体"/>
                <w:szCs w:val="21"/>
              </w:rPr>
              <w:t>张君</w:t>
            </w:r>
          </w:p>
        </w:tc>
      </w:tr>
      <w:tr w14:paraId="7FEDB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continue"/>
            <w:tcBorders>
              <w:left w:val="thinThickLargeGap" w:color="auto" w:sz="24" w:space="0"/>
            </w:tcBorders>
            <w:vAlign w:val="center"/>
          </w:tcPr>
          <w:p w14:paraId="000816D0">
            <w:pPr>
              <w:adjustRightInd w:val="0"/>
              <w:snapToGrid w:val="0"/>
              <w:spacing w:line="360" w:lineRule="auto"/>
              <w:jc w:val="center"/>
              <w:rPr>
                <w:rFonts w:ascii="宋体" w:hAnsi="宋体"/>
                <w:szCs w:val="21"/>
              </w:rPr>
            </w:pPr>
          </w:p>
        </w:tc>
        <w:tc>
          <w:tcPr>
            <w:tcW w:w="993" w:type="dxa"/>
            <w:vMerge w:val="continue"/>
            <w:vAlign w:val="center"/>
          </w:tcPr>
          <w:p w14:paraId="4D46823C">
            <w:pPr>
              <w:adjustRightInd w:val="0"/>
              <w:snapToGrid w:val="0"/>
              <w:spacing w:line="360" w:lineRule="auto"/>
              <w:jc w:val="center"/>
              <w:rPr>
                <w:rFonts w:ascii="宋体" w:hAnsi="宋体"/>
                <w:szCs w:val="21"/>
              </w:rPr>
            </w:pPr>
          </w:p>
        </w:tc>
        <w:tc>
          <w:tcPr>
            <w:tcW w:w="3827" w:type="dxa"/>
            <w:vAlign w:val="center"/>
          </w:tcPr>
          <w:p w14:paraId="537A281A">
            <w:pPr>
              <w:adjustRightInd w:val="0"/>
              <w:snapToGrid w:val="0"/>
              <w:spacing w:line="360" w:lineRule="auto"/>
              <w:rPr>
                <w:rFonts w:ascii="宋体" w:hAnsi="宋体"/>
                <w:szCs w:val="21"/>
              </w:rPr>
            </w:pPr>
            <w:r>
              <w:rPr>
                <w:rFonts w:hint="eastAsia" w:ascii="宋体" w:hAnsi="宋体"/>
                <w:szCs w:val="21"/>
              </w:rPr>
              <w:t>区域游戏：越来越棒的我</w:t>
            </w:r>
          </w:p>
        </w:tc>
        <w:tc>
          <w:tcPr>
            <w:tcW w:w="2268" w:type="dxa"/>
            <w:vAlign w:val="center"/>
          </w:tcPr>
          <w:p w14:paraId="210F587E">
            <w:pPr>
              <w:adjustRightInd w:val="0"/>
              <w:snapToGrid w:val="0"/>
              <w:spacing w:line="360" w:lineRule="auto"/>
              <w:jc w:val="center"/>
              <w:rPr>
                <w:rFonts w:ascii="宋体" w:hAnsi="宋体"/>
                <w:szCs w:val="21"/>
              </w:rPr>
            </w:pPr>
            <w:r>
              <w:rPr>
                <w:rFonts w:hint="eastAsia" w:ascii="宋体" w:hAnsi="宋体"/>
                <w:szCs w:val="21"/>
              </w:rPr>
              <w:t>班级和小木屋</w:t>
            </w:r>
          </w:p>
        </w:tc>
        <w:tc>
          <w:tcPr>
            <w:tcW w:w="1417" w:type="dxa"/>
            <w:vMerge w:val="continue"/>
            <w:tcBorders>
              <w:right w:val="thinThickLargeGap" w:color="auto" w:sz="24" w:space="0"/>
            </w:tcBorders>
            <w:vAlign w:val="center"/>
          </w:tcPr>
          <w:p w14:paraId="12B2B8A0">
            <w:pPr>
              <w:adjustRightInd w:val="0"/>
              <w:snapToGrid w:val="0"/>
              <w:spacing w:line="360" w:lineRule="auto"/>
              <w:jc w:val="center"/>
              <w:rPr>
                <w:rFonts w:ascii="宋体" w:hAnsi="宋体"/>
                <w:szCs w:val="21"/>
              </w:rPr>
            </w:pPr>
          </w:p>
        </w:tc>
      </w:tr>
      <w:tr w14:paraId="124DD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continue"/>
            <w:tcBorders>
              <w:left w:val="thinThickLargeGap" w:color="auto" w:sz="24" w:space="0"/>
            </w:tcBorders>
            <w:vAlign w:val="center"/>
          </w:tcPr>
          <w:p w14:paraId="29FD6C21">
            <w:pPr>
              <w:adjustRightInd w:val="0"/>
              <w:snapToGrid w:val="0"/>
              <w:spacing w:line="360" w:lineRule="auto"/>
              <w:jc w:val="center"/>
              <w:rPr>
                <w:rFonts w:ascii="宋体" w:hAnsi="宋体"/>
                <w:szCs w:val="21"/>
              </w:rPr>
            </w:pPr>
          </w:p>
        </w:tc>
        <w:tc>
          <w:tcPr>
            <w:tcW w:w="993" w:type="dxa"/>
            <w:vMerge w:val="restart"/>
            <w:vAlign w:val="center"/>
          </w:tcPr>
          <w:p w14:paraId="47292018">
            <w:pPr>
              <w:adjustRightInd w:val="0"/>
              <w:snapToGrid w:val="0"/>
              <w:spacing w:line="360" w:lineRule="auto"/>
              <w:jc w:val="center"/>
              <w:rPr>
                <w:rFonts w:ascii="宋体" w:hAnsi="宋体"/>
                <w:szCs w:val="21"/>
              </w:rPr>
            </w:pPr>
            <w:r>
              <w:rPr>
                <w:rFonts w:hint="eastAsia" w:ascii="宋体" w:hAnsi="宋体"/>
                <w:szCs w:val="21"/>
              </w:rPr>
              <w:t>小四</w:t>
            </w:r>
          </w:p>
        </w:tc>
        <w:tc>
          <w:tcPr>
            <w:tcW w:w="3827" w:type="dxa"/>
            <w:vAlign w:val="center"/>
          </w:tcPr>
          <w:p w14:paraId="01343A27">
            <w:pPr>
              <w:adjustRightInd w:val="0"/>
              <w:snapToGrid w:val="0"/>
              <w:spacing w:line="360" w:lineRule="auto"/>
              <w:rPr>
                <w:rFonts w:ascii="宋体" w:hAnsi="宋体"/>
                <w:szCs w:val="21"/>
              </w:rPr>
            </w:pPr>
            <w:r>
              <w:rPr>
                <w:rFonts w:hint="eastAsia" w:ascii="宋体" w:hAnsi="宋体"/>
                <w:bCs/>
                <w:szCs w:val="21"/>
                <w:lang w:val="en-US" w:eastAsia="zh-CN"/>
              </w:rPr>
              <w:t>科学</w:t>
            </w:r>
            <w:r>
              <w:rPr>
                <w:rFonts w:hint="eastAsia" w:ascii="宋体" w:hAnsi="宋体"/>
                <w:bCs/>
                <w:szCs w:val="21"/>
              </w:rPr>
              <w:t>活动：泡泡舞会</w:t>
            </w:r>
          </w:p>
        </w:tc>
        <w:tc>
          <w:tcPr>
            <w:tcW w:w="2268" w:type="dxa"/>
            <w:vAlign w:val="center"/>
          </w:tcPr>
          <w:p w14:paraId="7ABF10E2">
            <w:pPr>
              <w:adjustRightInd w:val="0"/>
              <w:snapToGrid w:val="0"/>
              <w:spacing w:line="360" w:lineRule="auto"/>
              <w:jc w:val="center"/>
              <w:rPr>
                <w:rFonts w:ascii="宋体" w:hAnsi="宋体"/>
                <w:szCs w:val="21"/>
              </w:rPr>
            </w:pPr>
            <w:r>
              <w:rPr>
                <w:rFonts w:hint="eastAsia" w:ascii="宋体" w:hAnsi="宋体"/>
                <w:szCs w:val="21"/>
              </w:rPr>
              <w:t>班级</w:t>
            </w:r>
          </w:p>
        </w:tc>
        <w:tc>
          <w:tcPr>
            <w:tcW w:w="1417" w:type="dxa"/>
            <w:vMerge w:val="restart"/>
            <w:tcBorders>
              <w:right w:val="thinThickLargeGap" w:color="auto" w:sz="24" w:space="0"/>
            </w:tcBorders>
            <w:vAlign w:val="center"/>
          </w:tcPr>
          <w:p w14:paraId="6C646B37">
            <w:pPr>
              <w:adjustRightInd w:val="0"/>
              <w:snapToGrid w:val="0"/>
              <w:spacing w:line="360" w:lineRule="auto"/>
              <w:jc w:val="center"/>
              <w:rPr>
                <w:rFonts w:ascii="宋体" w:hAnsi="宋体"/>
                <w:szCs w:val="21"/>
              </w:rPr>
            </w:pPr>
            <w:r>
              <w:rPr>
                <w:rFonts w:hint="eastAsia" w:ascii="宋体" w:hAnsi="宋体"/>
                <w:szCs w:val="21"/>
              </w:rPr>
              <w:t>阮云姣</w:t>
            </w:r>
          </w:p>
          <w:p w14:paraId="529177CD">
            <w:pPr>
              <w:adjustRightInd w:val="0"/>
              <w:snapToGrid w:val="0"/>
              <w:spacing w:line="360" w:lineRule="auto"/>
              <w:jc w:val="center"/>
              <w:rPr>
                <w:rFonts w:ascii="宋体" w:hAnsi="宋体"/>
                <w:szCs w:val="21"/>
              </w:rPr>
            </w:pPr>
            <w:r>
              <w:rPr>
                <w:rFonts w:hint="eastAsia" w:ascii="宋体" w:hAnsi="宋体"/>
                <w:szCs w:val="21"/>
              </w:rPr>
              <w:t>刘琳</w:t>
            </w:r>
          </w:p>
        </w:tc>
      </w:tr>
      <w:tr w14:paraId="4FB94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continue"/>
            <w:tcBorders>
              <w:top w:val="nil"/>
              <w:left w:val="thinThickLargeGap" w:color="auto" w:sz="24" w:space="0"/>
              <w:bottom w:val="thinThickLargeGap" w:color="auto" w:sz="24" w:space="0"/>
            </w:tcBorders>
            <w:vAlign w:val="center"/>
          </w:tcPr>
          <w:p w14:paraId="212B2816">
            <w:pPr>
              <w:adjustRightInd w:val="0"/>
              <w:snapToGrid w:val="0"/>
              <w:spacing w:line="360" w:lineRule="auto"/>
              <w:jc w:val="center"/>
              <w:rPr>
                <w:rFonts w:ascii="宋体" w:hAnsi="宋体"/>
                <w:szCs w:val="21"/>
              </w:rPr>
            </w:pPr>
          </w:p>
        </w:tc>
        <w:tc>
          <w:tcPr>
            <w:tcW w:w="993" w:type="dxa"/>
            <w:vMerge w:val="continue"/>
            <w:tcBorders>
              <w:bottom w:val="thinThickLargeGap" w:color="auto" w:sz="24" w:space="0"/>
            </w:tcBorders>
            <w:vAlign w:val="center"/>
          </w:tcPr>
          <w:p w14:paraId="24F8687F">
            <w:pPr>
              <w:adjustRightInd w:val="0"/>
              <w:snapToGrid w:val="0"/>
              <w:spacing w:line="360" w:lineRule="auto"/>
              <w:jc w:val="center"/>
              <w:rPr>
                <w:rFonts w:ascii="宋体" w:hAnsi="宋体"/>
                <w:szCs w:val="21"/>
              </w:rPr>
            </w:pPr>
          </w:p>
        </w:tc>
        <w:tc>
          <w:tcPr>
            <w:tcW w:w="3827" w:type="dxa"/>
            <w:tcBorders>
              <w:bottom w:val="thinThickLargeGap" w:color="auto" w:sz="24" w:space="0"/>
            </w:tcBorders>
            <w:vAlign w:val="center"/>
          </w:tcPr>
          <w:p w14:paraId="26B29464">
            <w:pPr>
              <w:adjustRightInd w:val="0"/>
              <w:snapToGrid w:val="0"/>
              <w:spacing w:line="360" w:lineRule="auto"/>
              <w:rPr>
                <w:rFonts w:ascii="宋体" w:hAnsi="宋体"/>
                <w:szCs w:val="21"/>
              </w:rPr>
            </w:pPr>
            <w:r>
              <w:rPr>
                <w:rFonts w:hint="eastAsia" w:ascii="宋体" w:hAnsi="宋体"/>
                <w:szCs w:val="21"/>
              </w:rPr>
              <w:t>区域游戏：越来越棒的我</w:t>
            </w:r>
          </w:p>
        </w:tc>
        <w:tc>
          <w:tcPr>
            <w:tcW w:w="2268" w:type="dxa"/>
            <w:tcBorders>
              <w:bottom w:val="thinThickLargeGap" w:color="auto" w:sz="24" w:space="0"/>
            </w:tcBorders>
            <w:vAlign w:val="center"/>
          </w:tcPr>
          <w:p w14:paraId="769B7A60">
            <w:pPr>
              <w:adjustRightInd w:val="0"/>
              <w:snapToGrid w:val="0"/>
              <w:spacing w:line="360" w:lineRule="auto"/>
              <w:jc w:val="center"/>
              <w:rPr>
                <w:rFonts w:ascii="宋体" w:hAnsi="宋体"/>
                <w:szCs w:val="21"/>
              </w:rPr>
            </w:pPr>
            <w:r>
              <w:rPr>
                <w:rFonts w:hint="eastAsia" w:ascii="宋体" w:hAnsi="宋体"/>
                <w:szCs w:val="21"/>
              </w:rPr>
              <w:t>班级和滑梯旁</w:t>
            </w:r>
          </w:p>
        </w:tc>
        <w:tc>
          <w:tcPr>
            <w:tcW w:w="1417" w:type="dxa"/>
            <w:vMerge w:val="continue"/>
            <w:tcBorders>
              <w:bottom w:val="thinThickLargeGap" w:color="auto" w:sz="24" w:space="0"/>
              <w:right w:val="thinThickLargeGap" w:color="auto" w:sz="24" w:space="0"/>
            </w:tcBorders>
            <w:vAlign w:val="center"/>
          </w:tcPr>
          <w:p w14:paraId="51381D92">
            <w:pPr>
              <w:adjustRightInd w:val="0"/>
              <w:snapToGrid w:val="0"/>
              <w:spacing w:line="360" w:lineRule="auto"/>
              <w:jc w:val="center"/>
              <w:rPr>
                <w:rFonts w:ascii="宋体" w:hAnsi="宋体"/>
                <w:sz w:val="24"/>
              </w:rPr>
            </w:pPr>
          </w:p>
        </w:tc>
      </w:tr>
    </w:tbl>
    <w:p w14:paraId="103FBE14">
      <w:pPr>
        <w:adjustRightInd w:val="0"/>
        <w:snapToGrid w:val="0"/>
        <w:spacing w:line="360" w:lineRule="auto"/>
        <w:jc w:val="center"/>
        <w:rPr>
          <w:rFonts w:ascii="华文楷体" w:hAnsi="华文楷体" w:eastAsia="华文楷体"/>
          <w:b/>
          <w:bCs/>
          <w:sz w:val="30"/>
          <w:szCs w:val="30"/>
        </w:rPr>
      </w:pPr>
    </w:p>
    <w:p w14:paraId="098BE451">
      <w:pPr>
        <w:adjustRightInd w:val="0"/>
        <w:snapToGrid w:val="0"/>
        <w:jc w:val="center"/>
        <w:rPr>
          <w:rFonts w:hint="eastAsia" w:ascii="华文楷体" w:hAnsi="华文楷体" w:eastAsia="华文楷体"/>
          <w:b/>
          <w:bCs/>
          <w:sz w:val="32"/>
        </w:rPr>
      </w:pPr>
      <w:r>
        <w:rPr>
          <w:rFonts w:hint="eastAsia" w:ascii="华文楷体" w:hAnsi="华文楷体" w:eastAsia="华文楷体"/>
          <w:b/>
          <w:bCs/>
          <w:sz w:val="32"/>
        </w:rPr>
        <w:t>常州市天宁区采菱幼儿园各班活动安排表(雨天)</w:t>
      </w:r>
    </w:p>
    <w:p w14:paraId="32CE12E2">
      <w:pPr>
        <w:adjustRightInd w:val="0"/>
        <w:snapToGrid w:val="0"/>
        <w:jc w:val="center"/>
        <w:rPr>
          <w:rFonts w:hint="eastAsia" w:ascii="华文楷体" w:hAnsi="华文楷体" w:eastAsia="华文楷体"/>
          <w:b/>
          <w:bCs/>
          <w:sz w:val="32"/>
        </w:rPr>
      </w:pPr>
    </w:p>
    <w:tbl>
      <w:tblPr>
        <w:tblStyle w:val="7"/>
        <w:tblW w:w="9356"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993"/>
        <w:gridCol w:w="3827"/>
        <w:gridCol w:w="2268"/>
        <w:gridCol w:w="1417"/>
      </w:tblGrid>
      <w:tr w14:paraId="7A1DA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trPr>
        <w:tc>
          <w:tcPr>
            <w:tcW w:w="1844" w:type="dxa"/>
            <w:gridSpan w:val="2"/>
            <w:tcBorders>
              <w:top w:val="thinThickLargeGap" w:color="auto" w:sz="24" w:space="0"/>
              <w:left w:val="thinThickLargeGap" w:color="auto" w:sz="24" w:space="0"/>
            </w:tcBorders>
            <w:vAlign w:val="center"/>
          </w:tcPr>
          <w:p w14:paraId="79787414">
            <w:pPr>
              <w:adjustRightInd w:val="0"/>
              <w:snapToGrid w:val="0"/>
              <w:spacing w:line="360" w:lineRule="auto"/>
              <w:jc w:val="center"/>
              <w:rPr>
                <w:rFonts w:asciiTheme="minorEastAsia" w:hAnsiTheme="minorEastAsia" w:eastAsiaTheme="minorEastAsia"/>
                <w:b/>
                <w:bCs/>
                <w:sz w:val="24"/>
              </w:rPr>
            </w:pPr>
            <w:r>
              <w:rPr>
                <w:rFonts w:hint="eastAsia" w:asciiTheme="minorEastAsia" w:hAnsiTheme="minorEastAsia" w:eastAsiaTheme="minorEastAsia"/>
                <w:b/>
                <w:bCs/>
                <w:sz w:val="24"/>
              </w:rPr>
              <w:t>班  级</w:t>
            </w:r>
          </w:p>
        </w:tc>
        <w:tc>
          <w:tcPr>
            <w:tcW w:w="3827" w:type="dxa"/>
            <w:tcBorders>
              <w:top w:val="thinThickLargeGap" w:color="auto" w:sz="24" w:space="0"/>
            </w:tcBorders>
            <w:vAlign w:val="center"/>
          </w:tcPr>
          <w:p w14:paraId="765FA11F">
            <w:pPr>
              <w:adjustRightInd w:val="0"/>
              <w:snapToGrid w:val="0"/>
              <w:spacing w:line="360" w:lineRule="auto"/>
              <w:jc w:val="center"/>
              <w:rPr>
                <w:rFonts w:asciiTheme="minorEastAsia" w:hAnsiTheme="minorEastAsia" w:eastAsiaTheme="minorEastAsia"/>
                <w:b/>
                <w:bCs/>
                <w:sz w:val="24"/>
              </w:rPr>
            </w:pPr>
            <w:r>
              <w:rPr>
                <w:rFonts w:hint="eastAsia" w:asciiTheme="minorEastAsia" w:hAnsiTheme="minorEastAsia" w:eastAsiaTheme="minorEastAsia"/>
                <w:b/>
                <w:bCs/>
                <w:sz w:val="24"/>
              </w:rPr>
              <w:t>活  动  内  容</w:t>
            </w:r>
          </w:p>
        </w:tc>
        <w:tc>
          <w:tcPr>
            <w:tcW w:w="2268" w:type="dxa"/>
            <w:tcBorders>
              <w:top w:val="thinThickLargeGap" w:color="auto" w:sz="24" w:space="0"/>
            </w:tcBorders>
            <w:vAlign w:val="center"/>
          </w:tcPr>
          <w:p w14:paraId="112D0E67">
            <w:pPr>
              <w:adjustRightInd w:val="0"/>
              <w:snapToGrid w:val="0"/>
              <w:spacing w:line="360" w:lineRule="auto"/>
              <w:jc w:val="center"/>
              <w:rPr>
                <w:rFonts w:asciiTheme="minorEastAsia" w:hAnsiTheme="minorEastAsia" w:eastAsiaTheme="minorEastAsia"/>
                <w:b/>
                <w:bCs/>
                <w:sz w:val="24"/>
              </w:rPr>
            </w:pPr>
            <w:r>
              <w:rPr>
                <w:rFonts w:hint="eastAsia" w:asciiTheme="minorEastAsia" w:hAnsiTheme="minorEastAsia" w:eastAsiaTheme="minorEastAsia"/>
                <w:b/>
                <w:bCs/>
                <w:sz w:val="24"/>
              </w:rPr>
              <w:t>活动地点</w:t>
            </w:r>
          </w:p>
        </w:tc>
        <w:tc>
          <w:tcPr>
            <w:tcW w:w="1417" w:type="dxa"/>
            <w:tcBorders>
              <w:top w:val="thinThickLargeGap" w:color="auto" w:sz="24" w:space="0"/>
              <w:right w:val="thinThickLargeGap" w:color="auto" w:sz="24" w:space="0"/>
            </w:tcBorders>
            <w:vAlign w:val="center"/>
          </w:tcPr>
          <w:p w14:paraId="0FAFB6E5">
            <w:pPr>
              <w:adjustRightInd w:val="0"/>
              <w:snapToGrid w:val="0"/>
              <w:spacing w:line="360" w:lineRule="auto"/>
              <w:jc w:val="center"/>
              <w:rPr>
                <w:rFonts w:asciiTheme="minorEastAsia" w:hAnsiTheme="minorEastAsia" w:eastAsiaTheme="minorEastAsia"/>
                <w:b/>
                <w:bCs/>
                <w:sz w:val="24"/>
              </w:rPr>
            </w:pPr>
            <w:r>
              <w:rPr>
                <w:rFonts w:hint="eastAsia" w:asciiTheme="minorEastAsia" w:hAnsiTheme="minorEastAsia" w:eastAsiaTheme="minorEastAsia"/>
                <w:b/>
                <w:bCs/>
                <w:sz w:val="24"/>
              </w:rPr>
              <w:t>执教者</w:t>
            </w:r>
          </w:p>
        </w:tc>
      </w:tr>
      <w:tr w14:paraId="43753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restart"/>
            <w:tcBorders>
              <w:left w:val="thinThickLargeGap" w:color="auto" w:sz="24" w:space="0"/>
            </w:tcBorders>
            <w:vAlign w:val="center"/>
          </w:tcPr>
          <w:p w14:paraId="424B3BC1">
            <w:pPr>
              <w:adjustRightInd w:val="0"/>
              <w:snapToGrid w:val="0"/>
              <w:spacing w:line="360" w:lineRule="auto"/>
              <w:jc w:val="center"/>
              <w:rPr>
                <w:rFonts w:ascii="宋体" w:hAnsi="宋体"/>
                <w:szCs w:val="21"/>
              </w:rPr>
            </w:pPr>
            <w:r>
              <w:rPr>
                <w:rFonts w:hint="eastAsia" w:ascii="宋体" w:hAnsi="宋体"/>
                <w:szCs w:val="21"/>
              </w:rPr>
              <w:t>大</w:t>
            </w:r>
          </w:p>
          <w:p w14:paraId="14D57F0C">
            <w:pPr>
              <w:adjustRightInd w:val="0"/>
              <w:snapToGrid w:val="0"/>
              <w:spacing w:line="360" w:lineRule="auto"/>
              <w:jc w:val="center"/>
              <w:rPr>
                <w:rFonts w:ascii="宋体" w:hAnsi="宋体"/>
                <w:szCs w:val="21"/>
              </w:rPr>
            </w:pPr>
          </w:p>
          <w:p w14:paraId="6E402052">
            <w:pPr>
              <w:adjustRightInd w:val="0"/>
              <w:snapToGrid w:val="0"/>
              <w:spacing w:line="360" w:lineRule="auto"/>
              <w:jc w:val="center"/>
              <w:rPr>
                <w:rFonts w:ascii="宋体" w:hAnsi="宋体"/>
                <w:szCs w:val="21"/>
              </w:rPr>
            </w:pPr>
            <w:r>
              <w:rPr>
                <w:rFonts w:hint="eastAsia" w:ascii="宋体" w:hAnsi="宋体"/>
                <w:szCs w:val="21"/>
              </w:rPr>
              <w:t>班</w:t>
            </w:r>
          </w:p>
        </w:tc>
        <w:tc>
          <w:tcPr>
            <w:tcW w:w="993" w:type="dxa"/>
            <w:vMerge w:val="restart"/>
            <w:vAlign w:val="center"/>
          </w:tcPr>
          <w:p w14:paraId="363294B7">
            <w:pPr>
              <w:adjustRightInd w:val="0"/>
              <w:snapToGrid w:val="0"/>
              <w:spacing w:line="360" w:lineRule="auto"/>
              <w:jc w:val="center"/>
              <w:rPr>
                <w:rFonts w:ascii="宋体" w:hAnsi="宋体"/>
                <w:szCs w:val="21"/>
              </w:rPr>
            </w:pPr>
            <w:r>
              <w:rPr>
                <w:rFonts w:hint="eastAsia" w:ascii="宋体" w:hAnsi="宋体"/>
                <w:szCs w:val="21"/>
              </w:rPr>
              <w:t>大一</w:t>
            </w:r>
          </w:p>
        </w:tc>
        <w:tc>
          <w:tcPr>
            <w:tcW w:w="3827" w:type="dxa"/>
            <w:vAlign w:val="center"/>
          </w:tcPr>
          <w:p w14:paraId="16DA76B7">
            <w:pPr>
              <w:adjustRightInd w:val="0"/>
              <w:snapToGrid w:val="0"/>
              <w:spacing w:line="360" w:lineRule="auto"/>
              <w:rPr>
                <w:rFonts w:ascii="宋体" w:hAnsi="宋体"/>
                <w:szCs w:val="21"/>
              </w:rPr>
            </w:pPr>
            <w:r>
              <w:rPr>
                <w:rFonts w:hint="eastAsia" w:ascii="宋体" w:hAnsi="宋体"/>
                <w:szCs w:val="21"/>
              </w:rPr>
              <w:t>音乐活动：唱唱我的名字</w:t>
            </w:r>
          </w:p>
        </w:tc>
        <w:tc>
          <w:tcPr>
            <w:tcW w:w="2268" w:type="dxa"/>
            <w:vAlign w:val="center"/>
          </w:tcPr>
          <w:p w14:paraId="76438F4D">
            <w:pPr>
              <w:adjustRightInd w:val="0"/>
              <w:snapToGrid w:val="0"/>
              <w:spacing w:line="360" w:lineRule="auto"/>
              <w:jc w:val="center"/>
              <w:rPr>
                <w:rFonts w:ascii="宋体" w:hAnsi="宋体"/>
                <w:szCs w:val="21"/>
              </w:rPr>
            </w:pPr>
            <w:r>
              <w:rPr>
                <w:rFonts w:hint="eastAsia" w:ascii="宋体" w:hAnsi="宋体"/>
                <w:szCs w:val="21"/>
              </w:rPr>
              <w:t>班级</w:t>
            </w:r>
          </w:p>
        </w:tc>
        <w:tc>
          <w:tcPr>
            <w:tcW w:w="1417" w:type="dxa"/>
            <w:vMerge w:val="restart"/>
            <w:tcBorders>
              <w:right w:val="thinThickLargeGap" w:color="auto" w:sz="24" w:space="0"/>
            </w:tcBorders>
            <w:vAlign w:val="center"/>
          </w:tcPr>
          <w:p w14:paraId="533A68B0">
            <w:pPr>
              <w:adjustRightInd w:val="0"/>
              <w:snapToGrid w:val="0"/>
              <w:spacing w:line="360" w:lineRule="auto"/>
              <w:jc w:val="center"/>
              <w:rPr>
                <w:rFonts w:ascii="宋体" w:hAnsi="宋体"/>
                <w:szCs w:val="21"/>
              </w:rPr>
            </w:pPr>
            <w:r>
              <w:rPr>
                <w:rFonts w:hint="eastAsia" w:ascii="宋体" w:hAnsi="宋体"/>
                <w:szCs w:val="21"/>
              </w:rPr>
              <w:t>倪芳</w:t>
            </w:r>
          </w:p>
          <w:p w14:paraId="6B8B5FC4">
            <w:pPr>
              <w:adjustRightInd w:val="0"/>
              <w:snapToGrid w:val="0"/>
              <w:spacing w:line="360" w:lineRule="auto"/>
              <w:jc w:val="center"/>
              <w:rPr>
                <w:rFonts w:ascii="宋体" w:hAnsi="宋体"/>
                <w:szCs w:val="21"/>
              </w:rPr>
            </w:pPr>
            <w:r>
              <w:rPr>
                <w:rFonts w:hint="eastAsia" w:ascii="宋体" w:hAnsi="宋体"/>
                <w:szCs w:val="21"/>
              </w:rPr>
              <w:t>陈璐</w:t>
            </w:r>
          </w:p>
        </w:tc>
      </w:tr>
      <w:tr w14:paraId="5EAB8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continue"/>
            <w:tcBorders>
              <w:left w:val="thinThickLargeGap" w:color="auto" w:sz="24" w:space="0"/>
            </w:tcBorders>
            <w:vAlign w:val="center"/>
          </w:tcPr>
          <w:p w14:paraId="40190777">
            <w:pPr>
              <w:adjustRightInd w:val="0"/>
              <w:snapToGrid w:val="0"/>
              <w:spacing w:line="360" w:lineRule="auto"/>
              <w:jc w:val="center"/>
              <w:rPr>
                <w:rFonts w:ascii="宋体" w:hAnsi="宋体"/>
                <w:szCs w:val="21"/>
              </w:rPr>
            </w:pPr>
          </w:p>
        </w:tc>
        <w:tc>
          <w:tcPr>
            <w:tcW w:w="993" w:type="dxa"/>
            <w:vMerge w:val="continue"/>
            <w:vAlign w:val="center"/>
          </w:tcPr>
          <w:p w14:paraId="18870E0C">
            <w:pPr>
              <w:adjustRightInd w:val="0"/>
              <w:snapToGrid w:val="0"/>
              <w:spacing w:line="360" w:lineRule="auto"/>
              <w:jc w:val="center"/>
              <w:rPr>
                <w:rFonts w:ascii="宋体" w:hAnsi="宋体"/>
                <w:szCs w:val="21"/>
              </w:rPr>
            </w:pPr>
          </w:p>
        </w:tc>
        <w:tc>
          <w:tcPr>
            <w:tcW w:w="3827" w:type="dxa"/>
            <w:vAlign w:val="center"/>
          </w:tcPr>
          <w:p w14:paraId="4C3C4FA6">
            <w:pPr>
              <w:adjustRightInd w:val="0"/>
              <w:snapToGrid w:val="0"/>
              <w:spacing w:line="360" w:lineRule="auto"/>
              <w:rPr>
                <w:rFonts w:ascii="宋体" w:hAnsi="宋体"/>
                <w:szCs w:val="21"/>
              </w:rPr>
            </w:pPr>
            <w:r>
              <w:rPr>
                <w:rFonts w:hint="eastAsia" w:ascii="宋体" w:hAnsi="宋体"/>
                <w:szCs w:val="21"/>
              </w:rPr>
              <w:t>区域游戏：我要上小学</w:t>
            </w:r>
          </w:p>
        </w:tc>
        <w:tc>
          <w:tcPr>
            <w:tcW w:w="2268" w:type="dxa"/>
            <w:vAlign w:val="center"/>
          </w:tcPr>
          <w:p w14:paraId="37C8005A">
            <w:pPr>
              <w:adjustRightInd w:val="0"/>
              <w:snapToGrid w:val="0"/>
              <w:spacing w:line="360" w:lineRule="auto"/>
              <w:jc w:val="center"/>
              <w:rPr>
                <w:rFonts w:ascii="宋体" w:hAnsi="宋体"/>
                <w:szCs w:val="21"/>
              </w:rPr>
            </w:pPr>
            <w:r>
              <w:rPr>
                <w:rFonts w:hint="eastAsia" w:ascii="宋体" w:hAnsi="宋体"/>
                <w:szCs w:val="21"/>
              </w:rPr>
              <w:t>班级</w:t>
            </w:r>
          </w:p>
        </w:tc>
        <w:tc>
          <w:tcPr>
            <w:tcW w:w="1417" w:type="dxa"/>
            <w:vMerge w:val="continue"/>
            <w:tcBorders>
              <w:right w:val="thinThickLargeGap" w:color="auto" w:sz="24" w:space="0"/>
            </w:tcBorders>
            <w:vAlign w:val="center"/>
          </w:tcPr>
          <w:p w14:paraId="081FED5F">
            <w:pPr>
              <w:adjustRightInd w:val="0"/>
              <w:snapToGrid w:val="0"/>
              <w:spacing w:line="360" w:lineRule="auto"/>
              <w:jc w:val="center"/>
              <w:rPr>
                <w:rFonts w:ascii="宋体" w:hAnsi="宋体"/>
                <w:szCs w:val="21"/>
              </w:rPr>
            </w:pPr>
          </w:p>
        </w:tc>
      </w:tr>
      <w:tr w14:paraId="7C725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continue"/>
            <w:tcBorders>
              <w:left w:val="thinThickLargeGap" w:color="auto" w:sz="24" w:space="0"/>
            </w:tcBorders>
            <w:vAlign w:val="center"/>
          </w:tcPr>
          <w:p w14:paraId="6AD0FA94">
            <w:pPr>
              <w:adjustRightInd w:val="0"/>
              <w:snapToGrid w:val="0"/>
              <w:spacing w:line="360" w:lineRule="auto"/>
              <w:jc w:val="center"/>
              <w:rPr>
                <w:rFonts w:ascii="宋体" w:hAnsi="宋体"/>
                <w:szCs w:val="21"/>
              </w:rPr>
            </w:pPr>
          </w:p>
        </w:tc>
        <w:tc>
          <w:tcPr>
            <w:tcW w:w="993" w:type="dxa"/>
            <w:vMerge w:val="restart"/>
            <w:vAlign w:val="center"/>
          </w:tcPr>
          <w:p w14:paraId="1B7EB438">
            <w:pPr>
              <w:adjustRightInd w:val="0"/>
              <w:snapToGrid w:val="0"/>
              <w:spacing w:line="360" w:lineRule="auto"/>
              <w:jc w:val="center"/>
              <w:rPr>
                <w:rFonts w:ascii="宋体" w:hAnsi="宋体"/>
                <w:szCs w:val="21"/>
              </w:rPr>
            </w:pPr>
            <w:r>
              <w:rPr>
                <w:rFonts w:hint="eastAsia" w:ascii="宋体" w:hAnsi="宋体"/>
                <w:szCs w:val="21"/>
              </w:rPr>
              <w:t>大二</w:t>
            </w:r>
          </w:p>
        </w:tc>
        <w:tc>
          <w:tcPr>
            <w:tcW w:w="3827" w:type="dxa"/>
            <w:vAlign w:val="center"/>
          </w:tcPr>
          <w:p w14:paraId="4175BE92">
            <w:pPr>
              <w:adjustRightInd w:val="0"/>
              <w:snapToGrid w:val="0"/>
              <w:spacing w:line="360" w:lineRule="auto"/>
              <w:rPr>
                <w:rFonts w:ascii="宋体" w:hAnsi="宋体"/>
                <w:szCs w:val="21"/>
              </w:rPr>
            </w:pPr>
            <w:r>
              <w:rPr>
                <w:rFonts w:hint="eastAsia" w:ascii="宋体" w:hAnsi="宋体"/>
                <w:szCs w:val="21"/>
              </w:rPr>
              <w:t>科学活动：悬空的房子</w:t>
            </w:r>
          </w:p>
        </w:tc>
        <w:tc>
          <w:tcPr>
            <w:tcW w:w="2268" w:type="dxa"/>
            <w:vAlign w:val="center"/>
          </w:tcPr>
          <w:p w14:paraId="3672BBB2">
            <w:pPr>
              <w:adjustRightInd w:val="0"/>
              <w:snapToGrid w:val="0"/>
              <w:spacing w:line="360" w:lineRule="auto"/>
              <w:jc w:val="center"/>
              <w:rPr>
                <w:rFonts w:ascii="宋体" w:hAnsi="宋体"/>
                <w:szCs w:val="21"/>
              </w:rPr>
            </w:pPr>
            <w:r>
              <w:rPr>
                <w:rFonts w:hint="eastAsia" w:ascii="宋体" w:hAnsi="宋体"/>
                <w:szCs w:val="21"/>
              </w:rPr>
              <w:t>班级</w:t>
            </w:r>
          </w:p>
        </w:tc>
        <w:tc>
          <w:tcPr>
            <w:tcW w:w="1417" w:type="dxa"/>
            <w:vMerge w:val="restart"/>
            <w:tcBorders>
              <w:right w:val="thinThickLargeGap" w:color="auto" w:sz="24" w:space="0"/>
            </w:tcBorders>
            <w:vAlign w:val="center"/>
          </w:tcPr>
          <w:p w14:paraId="79E2E454">
            <w:pPr>
              <w:adjustRightInd w:val="0"/>
              <w:snapToGrid w:val="0"/>
              <w:spacing w:line="360" w:lineRule="auto"/>
              <w:jc w:val="center"/>
              <w:rPr>
                <w:rFonts w:ascii="宋体" w:hAnsi="宋体"/>
                <w:szCs w:val="21"/>
              </w:rPr>
            </w:pPr>
            <w:r>
              <w:rPr>
                <w:rFonts w:hint="eastAsia" w:ascii="宋体" w:hAnsi="宋体"/>
                <w:szCs w:val="21"/>
              </w:rPr>
              <w:t>童武璞</w:t>
            </w:r>
          </w:p>
          <w:p w14:paraId="5E27C85C">
            <w:pPr>
              <w:adjustRightInd w:val="0"/>
              <w:snapToGrid w:val="0"/>
              <w:spacing w:line="360" w:lineRule="auto"/>
              <w:jc w:val="center"/>
              <w:rPr>
                <w:rFonts w:ascii="宋体" w:hAnsi="宋体"/>
                <w:szCs w:val="21"/>
              </w:rPr>
            </w:pPr>
            <w:r>
              <w:rPr>
                <w:rFonts w:hint="eastAsia" w:ascii="宋体" w:hAnsi="宋体"/>
                <w:szCs w:val="21"/>
              </w:rPr>
              <w:t>张婷</w:t>
            </w:r>
          </w:p>
        </w:tc>
      </w:tr>
      <w:tr w14:paraId="58F17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continue"/>
            <w:tcBorders>
              <w:left w:val="thinThickLargeGap" w:color="auto" w:sz="24" w:space="0"/>
            </w:tcBorders>
            <w:vAlign w:val="center"/>
          </w:tcPr>
          <w:p w14:paraId="6EFDEC17">
            <w:pPr>
              <w:adjustRightInd w:val="0"/>
              <w:snapToGrid w:val="0"/>
              <w:spacing w:line="360" w:lineRule="auto"/>
              <w:jc w:val="center"/>
              <w:rPr>
                <w:rFonts w:ascii="宋体" w:hAnsi="宋体"/>
                <w:szCs w:val="21"/>
              </w:rPr>
            </w:pPr>
          </w:p>
        </w:tc>
        <w:tc>
          <w:tcPr>
            <w:tcW w:w="993" w:type="dxa"/>
            <w:vMerge w:val="continue"/>
            <w:vAlign w:val="center"/>
          </w:tcPr>
          <w:p w14:paraId="747591E6">
            <w:pPr>
              <w:adjustRightInd w:val="0"/>
              <w:snapToGrid w:val="0"/>
              <w:spacing w:line="360" w:lineRule="auto"/>
              <w:jc w:val="center"/>
              <w:rPr>
                <w:rFonts w:ascii="宋体" w:hAnsi="宋体"/>
                <w:szCs w:val="21"/>
              </w:rPr>
            </w:pPr>
          </w:p>
        </w:tc>
        <w:tc>
          <w:tcPr>
            <w:tcW w:w="3827" w:type="dxa"/>
            <w:vAlign w:val="center"/>
          </w:tcPr>
          <w:p w14:paraId="35F7A68B">
            <w:pPr>
              <w:adjustRightInd w:val="0"/>
              <w:snapToGrid w:val="0"/>
              <w:spacing w:line="360" w:lineRule="auto"/>
              <w:rPr>
                <w:rFonts w:ascii="宋体" w:hAnsi="宋体"/>
                <w:szCs w:val="21"/>
              </w:rPr>
            </w:pPr>
            <w:r>
              <w:rPr>
                <w:rFonts w:hint="eastAsia" w:ascii="宋体" w:hAnsi="宋体"/>
                <w:szCs w:val="21"/>
              </w:rPr>
              <w:t>区域游戏：小小建筑迷</w:t>
            </w:r>
          </w:p>
        </w:tc>
        <w:tc>
          <w:tcPr>
            <w:tcW w:w="2268" w:type="dxa"/>
            <w:vAlign w:val="center"/>
          </w:tcPr>
          <w:p w14:paraId="6F0E60EB">
            <w:pPr>
              <w:adjustRightInd w:val="0"/>
              <w:snapToGrid w:val="0"/>
              <w:spacing w:line="360" w:lineRule="auto"/>
              <w:jc w:val="center"/>
              <w:rPr>
                <w:rFonts w:ascii="宋体" w:hAnsi="宋体"/>
                <w:szCs w:val="21"/>
              </w:rPr>
            </w:pPr>
            <w:r>
              <w:rPr>
                <w:rFonts w:hint="eastAsia" w:ascii="宋体" w:hAnsi="宋体"/>
                <w:szCs w:val="21"/>
              </w:rPr>
              <w:t>班级</w:t>
            </w:r>
          </w:p>
        </w:tc>
        <w:tc>
          <w:tcPr>
            <w:tcW w:w="1417" w:type="dxa"/>
            <w:vMerge w:val="continue"/>
            <w:tcBorders>
              <w:right w:val="thinThickLargeGap" w:color="auto" w:sz="24" w:space="0"/>
            </w:tcBorders>
            <w:vAlign w:val="center"/>
          </w:tcPr>
          <w:p w14:paraId="1FDABD24">
            <w:pPr>
              <w:adjustRightInd w:val="0"/>
              <w:snapToGrid w:val="0"/>
              <w:spacing w:line="360" w:lineRule="auto"/>
              <w:jc w:val="center"/>
              <w:rPr>
                <w:rFonts w:ascii="宋体" w:hAnsi="宋体"/>
                <w:szCs w:val="21"/>
              </w:rPr>
            </w:pPr>
          </w:p>
        </w:tc>
      </w:tr>
      <w:tr w14:paraId="65EFC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continue"/>
            <w:tcBorders>
              <w:left w:val="thinThickLargeGap" w:color="auto" w:sz="24" w:space="0"/>
            </w:tcBorders>
            <w:vAlign w:val="center"/>
          </w:tcPr>
          <w:p w14:paraId="085E6B38">
            <w:pPr>
              <w:adjustRightInd w:val="0"/>
              <w:snapToGrid w:val="0"/>
              <w:spacing w:line="360" w:lineRule="auto"/>
              <w:jc w:val="center"/>
              <w:rPr>
                <w:rFonts w:ascii="宋体" w:hAnsi="宋体"/>
                <w:szCs w:val="21"/>
              </w:rPr>
            </w:pPr>
          </w:p>
        </w:tc>
        <w:tc>
          <w:tcPr>
            <w:tcW w:w="993" w:type="dxa"/>
            <w:vMerge w:val="restart"/>
            <w:vAlign w:val="center"/>
          </w:tcPr>
          <w:p w14:paraId="7199ACF7">
            <w:pPr>
              <w:adjustRightInd w:val="0"/>
              <w:snapToGrid w:val="0"/>
              <w:spacing w:line="360" w:lineRule="auto"/>
              <w:jc w:val="center"/>
              <w:rPr>
                <w:rFonts w:ascii="宋体" w:hAnsi="宋体"/>
                <w:szCs w:val="21"/>
              </w:rPr>
            </w:pPr>
            <w:r>
              <w:rPr>
                <w:rFonts w:hint="eastAsia" w:ascii="宋体" w:hAnsi="宋体"/>
                <w:szCs w:val="21"/>
              </w:rPr>
              <w:t>大三</w:t>
            </w:r>
          </w:p>
        </w:tc>
        <w:tc>
          <w:tcPr>
            <w:tcW w:w="3827" w:type="dxa"/>
            <w:vAlign w:val="center"/>
          </w:tcPr>
          <w:p w14:paraId="1902E43C">
            <w:pPr>
              <w:adjustRightInd w:val="0"/>
              <w:snapToGrid w:val="0"/>
              <w:spacing w:line="360" w:lineRule="auto"/>
              <w:rPr>
                <w:rFonts w:ascii="宋体" w:hAnsi="宋体"/>
                <w:szCs w:val="21"/>
              </w:rPr>
            </w:pPr>
            <w:r>
              <w:rPr>
                <w:rFonts w:hint="eastAsia" w:ascii="宋体" w:hAnsi="宋体"/>
                <w:szCs w:val="21"/>
              </w:rPr>
              <w:t>数学活动：赢箭</w:t>
            </w:r>
          </w:p>
        </w:tc>
        <w:tc>
          <w:tcPr>
            <w:tcW w:w="2268" w:type="dxa"/>
            <w:vAlign w:val="center"/>
          </w:tcPr>
          <w:p w14:paraId="487A506B">
            <w:pPr>
              <w:adjustRightInd w:val="0"/>
              <w:snapToGrid w:val="0"/>
              <w:spacing w:line="360" w:lineRule="auto"/>
              <w:jc w:val="center"/>
              <w:rPr>
                <w:rFonts w:ascii="宋体" w:hAnsi="宋体"/>
                <w:szCs w:val="21"/>
              </w:rPr>
            </w:pPr>
            <w:r>
              <w:rPr>
                <w:rFonts w:hint="eastAsia" w:ascii="宋体" w:hAnsi="宋体"/>
                <w:szCs w:val="21"/>
              </w:rPr>
              <w:t>班级</w:t>
            </w:r>
          </w:p>
        </w:tc>
        <w:tc>
          <w:tcPr>
            <w:tcW w:w="1417" w:type="dxa"/>
            <w:vMerge w:val="restart"/>
            <w:tcBorders>
              <w:right w:val="thinThickLargeGap" w:color="auto" w:sz="24" w:space="0"/>
            </w:tcBorders>
            <w:vAlign w:val="center"/>
          </w:tcPr>
          <w:p w14:paraId="521A32D9">
            <w:pPr>
              <w:adjustRightInd w:val="0"/>
              <w:snapToGrid w:val="0"/>
              <w:spacing w:line="360" w:lineRule="auto"/>
              <w:jc w:val="center"/>
              <w:rPr>
                <w:rFonts w:ascii="宋体" w:hAnsi="宋体"/>
                <w:szCs w:val="21"/>
              </w:rPr>
            </w:pPr>
            <w:r>
              <w:rPr>
                <w:rFonts w:hint="eastAsia" w:ascii="宋体" w:hAnsi="宋体"/>
                <w:szCs w:val="21"/>
              </w:rPr>
              <w:t>王宝秀</w:t>
            </w:r>
          </w:p>
          <w:p w14:paraId="1740DAEA">
            <w:pPr>
              <w:adjustRightInd w:val="0"/>
              <w:snapToGrid w:val="0"/>
              <w:spacing w:line="360" w:lineRule="auto"/>
              <w:jc w:val="center"/>
              <w:rPr>
                <w:rFonts w:ascii="宋体" w:hAnsi="宋体"/>
                <w:szCs w:val="21"/>
              </w:rPr>
            </w:pPr>
            <w:r>
              <w:rPr>
                <w:rFonts w:hint="eastAsia" w:ascii="宋体" w:hAnsi="宋体"/>
                <w:szCs w:val="21"/>
              </w:rPr>
              <w:t>景小卫</w:t>
            </w:r>
          </w:p>
        </w:tc>
      </w:tr>
      <w:tr w14:paraId="68CAE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continue"/>
            <w:tcBorders>
              <w:left w:val="thinThickLargeGap" w:color="auto" w:sz="24" w:space="0"/>
            </w:tcBorders>
            <w:vAlign w:val="center"/>
          </w:tcPr>
          <w:p w14:paraId="460422D2">
            <w:pPr>
              <w:adjustRightInd w:val="0"/>
              <w:snapToGrid w:val="0"/>
              <w:spacing w:line="360" w:lineRule="auto"/>
              <w:jc w:val="center"/>
              <w:rPr>
                <w:rFonts w:ascii="宋体" w:hAnsi="宋体"/>
                <w:szCs w:val="21"/>
              </w:rPr>
            </w:pPr>
          </w:p>
        </w:tc>
        <w:tc>
          <w:tcPr>
            <w:tcW w:w="993" w:type="dxa"/>
            <w:vMerge w:val="continue"/>
            <w:vAlign w:val="center"/>
          </w:tcPr>
          <w:p w14:paraId="71EB797A">
            <w:pPr>
              <w:adjustRightInd w:val="0"/>
              <w:snapToGrid w:val="0"/>
              <w:spacing w:line="360" w:lineRule="auto"/>
              <w:jc w:val="center"/>
              <w:rPr>
                <w:rFonts w:ascii="宋体" w:hAnsi="宋体"/>
                <w:szCs w:val="21"/>
              </w:rPr>
            </w:pPr>
          </w:p>
        </w:tc>
        <w:tc>
          <w:tcPr>
            <w:tcW w:w="3827" w:type="dxa"/>
            <w:vAlign w:val="center"/>
          </w:tcPr>
          <w:p w14:paraId="3D12781C">
            <w:pPr>
              <w:adjustRightInd w:val="0"/>
              <w:snapToGrid w:val="0"/>
              <w:spacing w:line="360" w:lineRule="auto"/>
              <w:rPr>
                <w:rFonts w:ascii="宋体" w:hAnsi="宋体"/>
                <w:szCs w:val="21"/>
              </w:rPr>
            </w:pPr>
            <w:r>
              <w:rPr>
                <w:rFonts w:hint="eastAsia" w:ascii="宋体" w:hAnsi="宋体"/>
                <w:szCs w:val="21"/>
              </w:rPr>
              <w:t>区域游戏：船来船往</w:t>
            </w:r>
          </w:p>
        </w:tc>
        <w:tc>
          <w:tcPr>
            <w:tcW w:w="2268" w:type="dxa"/>
            <w:vAlign w:val="center"/>
          </w:tcPr>
          <w:p w14:paraId="2EB0A81A">
            <w:pPr>
              <w:adjustRightInd w:val="0"/>
              <w:snapToGrid w:val="0"/>
              <w:spacing w:line="360" w:lineRule="auto"/>
              <w:jc w:val="center"/>
              <w:rPr>
                <w:rFonts w:ascii="宋体" w:hAnsi="宋体"/>
                <w:szCs w:val="21"/>
              </w:rPr>
            </w:pPr>
            <w:r>
              <w:rPr>
                <w:rFonts w:hint="eastAsia" w:ascii="宋体" w:hAnsi="宋体"/>
                <w:szCs w:val="21"/>
              </w:rPr>
              <w:t>班级</w:t>
            </w:r>
          </w:p>
        </w:tc>
        <w:tc>
          <w:tcPr>
            <w:tcW w:w="1417" w:type="dxa"/>
            <w:vMerge w:val="continue"/>
            <w:tcBorders>
              <w:right w:val="thinThickLargeGap" w:color="auto" w:sz="24" w:space="0"/>
            </w:tcBorders>
            <w:vAlign w:val="center"/>
          </w:tcPr>
          <w:p w14:paraId="100A0927">
            <w:pPr>
              <w:adjustRightInd w:val="0"/>
              <w:snapToGrid w:val="0"/>
              <w:spacing w:line="360" w:lineRule="auto"/>
              <w:jc w:val="center"/>
              <w:rPr>
                <w:rFonts w:ascii="宋体" w:hAnsi="宋体"/>
                <w:szCs w:val="21"/>
              </w:rPr>
            </w:pPr>
          </w:p>
        </w:tc>
      </w:tr>
      <w:tr w14:paraId="59232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continue"/>
            <w:tcBorders>
              <w:left w:val="thinThickLargeGap" w:color="auto" w:sz="24" w:space="0"/>
            </w:tcBorders>
            <w:vAlign w:val="center"/>
          </w:tcPr>
          <w:p w14:paraId="2F242EA5">
            <w:pPr>
              <w:adjustRightInd w:val="0"/>
              <w:snapToGrid w:val="0"/>
              <w:spacing w:line="360" w:lineRule="auto"/>
              <w:jc w:val="center"/>
              <w:rPr>
                <w:rFonts w:ascii="宋体" w:hAnsi="宋体"/>
                <w:szCs w:val="21"/>
              </w:rPr>
            </w:pPr>
          </w:p>
        </w:tc>
        <w:tc>
          <w:tcPr>
            <w:tcW w:w="993" w:type="dxa"/>
            <w:vMerge w:val="restart"/>
            <w:vAlign w:val="center"/>
          </w:tcPr>
          <w:p w14:paraId="69D0FB81">
            <w:pPr>
              <w:adjustRightInd w:val="0"/>
              <w:snapToGrid w:val="0"/>
              <w:spacing w:line="360" w:lineRule="auto"/>
              <w:jc w:val="center"/>
              <w:rPr>
                <w:rFonts w:ascii="宋体" w:hAnsi="宋体"/>
                <w:szCs w:val="21"/>
              </w:rPr>
            </w:pPr>
            <w:r>
              <w:rPr>
                <w:rFonts w:hint="eastAsia" w:ascii="宋体" w:hAnsi="宋体"/>
                <w:szCs w:val="21"/>
              </w:rPr>
              <w:t>大四</w:t>
            </w:r>
          </w:p>
        </w:tc>
        <w:tc>
          <w:tcPr>
            <w:tcW w:w="3827" w:type="dxa"/>
            <w:vAlign w:val="center"/>
          </w:tcPr>
          <w:p w14:paraId="039278A9">
            <w:pPr>
              <w:adjustRightInd w:val="0"/>
              <w:snapToGrid w:val="0"/>
              <w:spacing w:line="360" w:lineRule="auto"/>
              <w:rPr>
                <w:rFonts w:ascii="宋体" w:hAnsi="宋体"/>
                <w:szCs w:val="21"/>
              </w:rPr>
            </w:pPr>
            <w:r>
              <w:rPr>
                <w:rFonts w:hint="eastAsia" w:ascii="宋体" w:hAnsi="宋体"/>
                <w:szCs w:val="21"/>
              </w:rPr>
              <w:t>社会活动：名字里的小美好</w:t>
            </w:r>
          </w:p>
        </w:tc>
        <w:tc>
          <w:tcPr>
            <w:tcW w:w="2268" w:type="dxa"/>
            <w:vAlign w:val="center"/>
          </w:tcPr>
          <w:p w14:paraId="40692B65">
            <w:pPr>
              <w:adjustRightInd w:val="0"/>
              <w:snapToGrid w:val="0"/>
              <w:spacing w:line="360" w:lineRule="auto"/>
              <w:jc w:val="center"/>
              <w:rPr>
                <w:rFonts w:ascii="宋体" w:hAnsi="宋体"/>
                <w:szCs w:val="21"/>
              </w:rPr>
            </w:pPr>
            <w:r>
              <w:rPr>
                <w:rFonts w:hint="eastAsia" w:ascii="宋体" w:hAnsi="宋体"/>
                <w:szCs w:val="21"/>
              </w:rPr>
              <w:t>班级</w:t>
            </w:r>
          </w:p>
        </w:tc>
        <w:tc>
          <w:tcPr>
            <w:tcW w:w="1417" w:type="dxa"/>
            <w:vMerge w:val="restart"/>
            <w:tcBorders>
              <w:right w:val="thinThickLargeGap" w:color="auto" w:sz="24" w:space="0"/>
            </w:tcBorders>
            <w:vAlign w:val="center"/>
          </w:tcPr>
          <w:p w14:paraId="4805BABE">
            <w:pPr>
              <w:adjustRightInd w:val="0"/>
              <w:snapToGrid w:val="0"/>
              <w:spacing w:line="360" w:lineRule="auto"/>
              <w:jc w:val="center"/>
              <w:rPr>
                <w:rFonts w:ascii="宋体" w:hAnsi="宋体"/>
                <w:szCs w:val="21"/>
              </w:rPr>
            </w:pPr>
            <w:r>
              <w:rPr>
                <w:rFonts w:hint="eastAsia" w:ascii="宋体" w:hAnsi="宋体"/>
                <w:szCs w:val="21"/>
              </w:rPr>
              <w:t>赵红霞</w:t>
            </w:r>
          </w:p>
          <w:p w14:paraId="1ECBFA44">
            <w:pPr>
              <w:adjustRightInd w:val="0"/>
              <w:snapToGrid w:val="0"/>
              <w:spacing w:line="360" w:lineRule="auto"/>
              <w:jc w:val="center"/>
              <w:rPr>
                <w:rFonts w:ascii="宋体" w:hAnsi="宋体"/>
                <w:szCs w:val="21"/>
              </w:rPr>
            </w:pPr>
            <w:r>
              <w:rPr>
                <w:rFonts w:hint="eastAsia" w:ascii="宋体" w:hAnsi="宋体"/>
                <w:szCs w:val="21"/>
              </w:rPr>
              <w:t>庞洁</w:t>
            </w:r>
          </w:p>
        </w:tc>
      </w:tr>
      <w:tr w14:paraId="0997B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continue"/>
            <w:tcBorders>
              <w:left w:val="thinThickLargeGap" w:color="auto" w:sz="24" w:space="0"/>
            </w:tcBorders>
            <w:vAlign w:val="center"/>
          </w:tcPr>
          <w:p w14:paraId="7C1F85A8">
            <w:pPr>
              <w:adjustRightInd w:val="0"/>
              <w:snapToGrid w:val="0"/>
              <w:spacing w:line="360" w:lineRule="auto"/>
              <w:jc w:val="center"/>
              <w:rPr>
                <w:rFonts w:ascii="宋体" w:hAnsi="宋体"/>
                <w:szCs w:val="21"/>
              </w:rPr>
            </w:pPr>
          </w:p>
        </w:tc>
        <w:tc>
          <w:tcPr>
            <w:tcW w:w="993" w:type="dxa"/>
            <w:vMerge w:val="continue"/>
            <w:vAlign w:val="center"/>
          </w:tcPr>
          <w:p w14:paraId="2F58EBDD">
            <w:pPr>
              <w:adjustRightInd w:val="0"/>
              <w:snapToGrid w:val="0"/>
              <w:spacing w:line="360" w:lineRule="auto"/>
              <w:jc w:val="center"/>
              <w:rPr>
                <w:rFonts w:ascii="宋体" w:hAnsi="宋体"/>
                <w:szCs w:val="21"/>
              </w:rPr>
            </w:pPr>
          </w:p>
        </w:tc>
        <w:tc>
          <w:tcPr>
            <w:tcW w:w="3827" w:type="dxa"/>
            <w:vAlign w:val="center"/>
          </w:tcPr>
          <w:p w14:paraId="15F85211">
            <w:pPr>
              <w:adjustRightInd w:val="0"/>
              <w:snapToGrid w:val="0"/>
              <w:spacing w:line="360" w:lineRule="auto"/>
              <w:rPr>
                <w:rFonts w:ascii="宋体" w:hAnsi="宋体"/>
                <w:szCs w:val="21"/>
              </w:rPr>
            </w:pPr>
            <w:r>
              <w:rPr>
                <w:rFonts w:hint="eastAsia" w:ascii="宋体" w:hAnsi="宋体"/>
                <w:szCs w:val="21"/>
              </w:rPr>
              <w:t>区域游戏：百家姓</w:t>
            </w:r>
          </w:p>
        </w:tc>
        <w:tc>
          <w:tcPr>
            <w:tcW w:w="2268" w:type="dxa"/>
            <w:vAlign w:val="center"/>
          </w:tcPr>
          <w:p w14:paraId="7F0CB4FE">
            <w:pPr>
              <w:adjustRightInd w:val="0"/>
              <w:snapToGrid w:val="0"/>
              <w:spacing w:line="360" w:lineRule="auto"/>
              <w:jc w:val="center"/>
              <w:rPr>
                <w:rFonts w:ascii="宋体" w:hAnsi="宋体"/>
                <w:szCs w:val="21"/>
              </w:rPr>
            </w:pPr>
            <w:r>
              <w:rPr>
                <w:rFonts w:hint="eastAsia" w:ascii="宋体" w:hAnsi="宋体"/>
                <w:szCs w:val="21"/>
              </w:rPr>
              <w:t>班级</w:t>
            </w:r>
          </w:p>
        </w:tc>
        <w:tc>
          <w:tcPr>
            <w:tcW w:w="1417" w:type="dxa"/>
            <w:vMerge w:val="continue"/>
            <w:tcBorders>
              <w:right w:val="thinThickLargeGap" w:color="auto" w:sz="24" w:space="0"/>
            </w:tcBorders>
            <w:vAlign w:val="center"/>
          </w:tcPr>
          <w:p w14:paraId="75FB8B46">
            <w:pPr>
              <w:adjustRightInd w:val="0"/>
              <w:snapToGrid w:val="0"/>
              <w:spacing w:line="360" w:lineRule="auto"/>
              <w:jc w:val="center"/>
              <w:rPr>
                <w:rFonts w:ascii="宋体" w:hAnsi="宋体"/>
                <w:szCs w:val="21"/>
              </w:rPr>
            </w:pPr>
          </w:p>
        </w:tc>
      </w:tr>
      <w:tr w14:paraId="277A0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restart"/>
            <w:tcBorders>
              <w:left w:val="thinThickLargeGap" w:color="auto" w:sz="24" w:space="0"/>
            </w:tcBorders>
            <w:vAlign w:val="center"/>
          </w:tcPr>
          <w:p w14:paraId="74F99502">
            <w:pPr>
              <w:adjustRightInd w:val="0"/>
              <w:snapToGrid w:val="0"/>
              <w:spacing w:line="360" w:lineRule="auto"/>
              <w:jc w:val="center"/>
              <w:rPr>
                <w:rFonts w:ascii="宋体" w:hAnsi="宋体"/>
                <w:szCs w:val="21"/>
              </w:rPr>
            </w:pPr>
            <w:r>
              <w:rPr>
                <w:rFonts w:hint="eastAsia" w:ascii="宋体" w:hAnsi="宋体"/>
                <w:szCs w:val="21"/>
              </w:rPr>
              <w:t>中</w:t>
            </w:r>
          </w:p>
          <w:p w14:paraId="666E4D4A">
            <w:pPr>
              <w:adjustRightInd w:val="0"/>
              <w:snapToGrid w:val="0"/>
              <w:spacing w:line="360" w:lineRule="auto"/>
              <w:jc w:val="center"/>
              <w:rPr>
                <w:rFonts w:ascii="宋体" w:hAnsi="宋体"/>
                <w:szCs w:val="21"/>
              </w:rPr>
            </w:pPr>
          </w:p>
          <w:p w14:paraId="7FE0D29A">
            <w:pPr>
              <w:adjustRightInd w:val="0"/>
              <w:snapToGrid w:val="0"/>
              <w:spacing w:line="360" w:lineRule="auto"/>
              <w:jc w:val="center"/>
              <w:rPr>
                <w:rFonts w:ascii="宋体" w:hAnsi="宋体"/>
                <w:szCs w:val="21"/>
              </w:rPr>
            </w:pPr>
            <w:r>
              <w:rPr>
                <w:rFonts w:hint="eastAsia" w:ascii="宋体" w:hAnsi="宋体"/>
                <w:szCs w:val="21"/>
              </w:rPr>
              <w:t>班</w:t>
            </w:r>
          </w:p>
        </w:tc>
        <w:tc>
          <w:tcPr>
            <w:tcW w:w="993" w:type="dxa"/>
            <w:vMerge w:val="restart"/>
            <w:vAlign w:val="center"/>
          </w:tcPr>
          <w:p w14:paraId="5C8B21A2">
            <w:pPr>
              <w:adjustRightInd w:val="0"/>
              <w:snapToGrid w:val="0"/>
              <w:spacing w:line="360" w:lineRule="auto"/>
              <w:jc w:val="center"/>
              <w:rPr>
                <w:rFonts w:ascii="宋体" w:hAnsi="宋体"/>
                <w:szCs w:val="21"/>
              </w:rPr>
            </w:pPr>
            <w:r>
              <w:rPr>
                <w:rFonts w:hint="eastAsia" w:ascii="宋体" w:hAnsi="宋体"/>
                <w:szCs w:val="21"/>
              </w:rPr>
              <w:t>中一</w:t>
            </w:r>
          </w:p>
        </w:tc>
        <w:tc>
          <w:tcPr>
            <w:tcW w:w="3827" w:type="dxa"/>
            <w:vAlign w:val="center"/>
          </w:tcPr>
          <w:p w14:paraId="3C711090">
            <w:pPr>
              <w:adjustRightInd w:val="0"/>
              <w:snapToGrid w:val="0"/>
              <w:spacing w:line="360" w:lineRule="auto"/>
              <w:rPr>
                <w:rFonts w:ascii="宋体" w:hAnsi="宋体"/>
                <w:szCs w:val="21"/>
              </w:rPr>
            </w:pPr>
            <w:r>
              <w:rPr>
                <w:rFonts w:hint="eastAsia" w:ascii="宋体" w:hAnsi="宋体"/>
                <w:szCs w:val="21"/>
              </w:rPr>
              <w:t>社会活动：会说话的手</w:t>
            </w:r>
          </w:p>
        </w:tc>
        <w:tc>
          <w:tcPr>
            <w:tcW w:w="2268" w:type="dxa"/>
            <w:vAlign w:val="center"/>
          </w:tcPr>
          <w:p w14:paraId="0C112792">
            <w:pPr>
              <w:adjustRightInd w:val="0"/>
              <w:snapToGrid w:val="0"/>
              <w:spacing w:line="360" w:lineRule="auto"/>
              <w:jc w:val="center"/>
              <w:rPr>
                <w:rFonts w:ascii="宋体" w:hAnsi="宋体"/>
                <w:szCs w:val="21"/>
              </w:rPr>
            </w:pPr>
            <w:r>
              <w:rPr>
                <w:rFonts w:hint="eastAsia" w:ascii="宋体" w:hAnsi="宋体"/>
                <w:szCs w:val="21"/>
              </w:rPr>
              <w:t>班级</w:t>
            </w:r>
          </w:p>
        </w:tc>
        <w:tc>
          <w:tcPr>
            <w:tcW w:w="1417" w:type="dxa"/>
            <w:vMerge w:val="restart"/>
            <w:tcBorders>
              <w:right w:val="thinThickLargeGap" w:color="auto" w:sz="24" w:space="0"/>
            </w:tcBorders>
            <w:vAlign w:val="center"/>
          </w:tcPr>
          <w:p w14:paraId="0BD87037">
            <w:pPr>
              <w:adjustRightInd w:val="0"/>
              <w:snapToGrid w:val="0"/>
              <w:spacing w:line="360" w:lineRule="auto"/>
              <w:jc w:val="center"/>
              <w:rPr>
                <w:rFonts w:ascii="宋体" w:hAnsi="宋体"/>
                <w:szCs w:val="21"/>
              </w:rPr>
            </w:pPr>
            <w:r>
              <w:rPr>
                <w:rFonts w:hint="eastAsia" w:ascii="宋体" w:hAnsi="宋体"/>
                <w:szCs w:val="21"/>
              </w:rPr>
              <w:t>黄琪媛</w:t>
            </w:r>
          </w:p>
          <w:p w14:paraId="54B1077D">
            <w:pPr>
              <w:adjustRightInd w:val="0"/>
              <w:snapToGrid w:val="0"/>
              <w:spacing w:line="360" w:lineRule="auto"/>
              <w:jc w:val="center"/>
              <w:rPr>
                <w:rFonts w:ascii="宋体" w:hAnsi="宋体"/>
                <w:szCs w:val="21"/>
              </w:rPr>
            </w:pPr>
            <w:r>
              <w:rPr>
                <w:rFonts w:hint="eastAsia" w:ascii="宋体" w:hAnsi="宋体"/>
                <w:szCs w:val="21"/>
              </w:rPr>
              <w:t>张瑜</w:t>
            </w:r>
          </w:p>
        </w:tc>
      </w:tr>
      <w:tr w14:paraId="1E83E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continue"/>
            <w:tcBorders>
              <w:left w:val="thinThickLargeGap" w:color="auto" w:sz="24" w:space="0"/>
            </w:tcBorders>
            <w:vAlign w:val="center"/>
          </w:tcPr>
          <w:p w14:paraId="4D682336">
            <w:pPr>
              <w:adjustRightInd w:val="0"/>
              <w:snapToGrid w:val="0"/>
              <w:spacing w:line="360" w:lineRule="auto"/>
              <w:jc w:val="center"/>
              <w:rPr>
                <w:rFonts w:ascii="宋体" w:hAnsi="宋体"/>
                <w:szCs w:val="21"/>
              </w:rPr>
            </w:pPr>
          </w:p>
        </w:tc>
        <w:tc>
          <w:tcPr>
            <w:tcW w:w="993" w:type="dxa"/>
            <w:vMerge w:val="continue"/>
            <w:vAlign w:val="center"/>
          </w:tcPr>
          <w:p w14:paraId="11E11D8B">
            <w:pPr>
              <w:adjustRightInd w:val="0"/>
              <w:snapToGrid w:val="0"/>
              <w:spacing w:line="360" w:lineRule="auto"/>
              <w:jc w:val="center"/>
              <w:rPr>
                <w:rFonts w:ascii="宋体" w:hAnsi="宋体"/>
                <w:szCs w:val="21"/>
              </w:rPr>
            </w:pPr>
          </w:p>
        </w:tc>
        <w:tc>
          <w:tcPr>
            <w:tcW w:w="3827" w:type="dxa"/>
            <w:vAlign w:val="center"/>
          </w:tcPr>
          <w:p w14:paraId="576DEA32">
            <w:pPr>
              <w:adjustRightInd w:val="0"/>
              <w:snapToGrid w:val="0"/>
              <w:spacing w:line="360" w:lineRule="auto"/>
              <w:rPr>
                <w:rFonts w:ascii="宋体" w:hAnsi="宋体"/>
                <w:szCs w:val="21"/>
              </w:rPr>
            </w:pPr>
            <w:r>
              <w:rPr>
                <w:rFonts w:hint="eastAsia" w:ascii="宋体" w:hAnsi="宋体"/>
                <w:szCs w:val="21"/>
              </w:rPr>
              <w:t>区域游戏：我和影子做游戏</w:t>
            </w:r>
          </w:p>
        </w:tc>
        <w:tc>
          <w:tcPr>
            <w:tcW w:w="2268" w:type="dxa"/>
            <w:vAlign w:val="center"/>
          </w:tcPr>
          <w:p w14:paraId="619EB3EE">
            <w:pPr>
              <w:adjustRightInd w:val="0"/>
              <w:snapToGrid w:val="0"/>
              <w:spacing w:line="360" w:lineRule="auto"/>
              <w:jc w:val="center"/>
              <w:rPr>
                <w:rFonts w:ascii="宋体" w:hAnsi="宋体"/>
                <w:szCs w:val="21"/>
              </w:rPr>
            </w:pPr>
            <w:r>
              <w:rPr>
                <w:rFonts w:hint="eastAsia" w:ascii="宋体" w:hAnsi="宋体"/>
                <w:szCs w:val="21"/>
              </w:rPr>
              <w:t>班级</w:t>
            </w:r>
          </w:p>
        </w:tc>
        <w:tc>
          <w:tcPr>
            <w:tcW w:w="1417" w:type="dxa"/>
            <w:vMerge w:val="continue"/>
            <w:tcBorders>
              <w:right w:val="thinThickLargeGap" w:color="auto" w:sz="24" w:space="0"/>
            </w:tcBorders>
            <w:vAlign w:val="center"/>
          </w:tcPr>
          <w:p w14:paraId="4187E591">
            <w:pPr>
              <w:adjustRightInd w:val="0"/>
              <w:snapToGrid w:val="0"/>
              <w:spacing w:line="360" w:lineRule="auto"/>
              <w:jc w:val="center"/>
              <w:rPr>
                <w:rFonts w:ascii="宋体" w:hAnsi="宋体"/>
                <w:szCs w:val="21"/>
              </w:rPr>
            </w:pPr>
          </w:p>
        </w:tc>
      </w:tr>
      <w:tr w14:paraId="434B2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continue"/>
            <w:tcBorders>
              <w:left w:val="thinThickLargeGap" w:color="auto" w:sz="24" w:space="0"/>
            </w:tcBorders>
            <w:vAlign w:val="center"/>
          </w:tcPr>
          <w:p w14:paraId="043EC68E">
            <w:pPr>
              <w:adjustRightInd w:val="0"/>
              <w:snapToGrid w:val="0"/>
              <w:spacing w:line="360" w:lineRule="auto"/>
              <w:jc w:val="center"/>
              <w:rPr>
                <w:rFonts w:ascii="宋体" w:hAnsi="宋体"/>
                <w:szCs w:val="21"/>
              </w:rPr>
            </w:pPr>
          </w:p>
        </w:tc>
        <w:tc>
          <w:tcPr>
            <w:tcW w:w="993" w:type="dxa"/>
            <w:vMerge w:val="restart"/>
            <w:vAlign w:val="center"/>
          </w:tcPr>
          <w:p w14:paraId="0D4CBDBA">
            <w:pPr>
              <w:adjustRightInd w:val="0"/>
              <w:snapToGrid w:val="0"/>
              <w:spacing w:line="360" w:lineRule="auto"/>
              <w:jc w:val="center"/>
              <w:rPr>
                <w:rFonts w:ascii="宋体" w:hAnsi="宋体"/>
                <w:szCs w:val="21"/>
              </w:rPr>
            </w:pPr>
            <w:r>
              <w:rPr>
                <w:rFonts w:hint="eastAsia" w:ascii="宋体" w:hAnsi="宋体"/>
                <w:szCs w:val="21"/>
              </w:rPr>
              <w:t>中二</w:t>
            </w:r>
          </w:p>
        </w:tc>
        <w:tc>
          <w:tcPr>
            <w:tcW w:w="3827" w:type="dxa"/>
            <w:vAlign w:val="center"/>
          </w:tcPr>
          <w:p w14:paraId="4FD94C8B">
            <w:pPr>
              <w:adjustRightInd w:val="0"/>
              <w:snapToGrid w:val="0"/>
              <w:spacing w:line="360" w:lineRule="auto"/>
              <w:rPr>
                <w:rFonts w:ascii="宋体" w:hAnsi="宋体"/>
                <w:szCs w:val="21"/>
              </w:rPr>
            </w:pPr>
            <w:r>
              <w:rPr>
                <w:rFonts w:hint="eastAsia" w:ascii="宋体" w:hAnsi="宋体"/>
                <w:bCs/>
                <w:szCs w:val="21"/>
              </w:rPr>
              <w:t>数学活动：章鱼先生住新房</w:t>
            </w:r>
          </w:p>
        </w:tc>
        <w:tc>
          <w:tcPr>
            <w:tcW w:w="2268" w:type="dxa"/>
            <w:vAlign w:val="center"/>
          </w:tcPr>
          <w:p w14:paraId="7DC24B51">
            <w:pPr>
              <w:adjustRightInd w:val="0"/>
              <w:snapToGrid w:val="0"/>
              <w:spacing w:line="360" w:lineRule="auto"/>
              <w:jc w:val="center"/>
              <w:rPr>
                <w:rFonts w:ascii="宋体" w:hAnsi="宋体"/>
                <w:szCs w:val="21"/>
              </w:rPr>
            </w:pPr>
            <w:r>
              <w:rPr>
                <w:rFonts w:hint="eastAsia" w:ascii="宋体" w:hAnsi="宋体"/>
                <w:szCs w:val="21"/>
              </w:rPr>
              <w:t>班级</w:t>
            </w:r>
          </w:p>
        </w:tc>
        <w:tc>
          <w:tcPr>
            <w:tcW w:w="1417" w:type="dxa"/>
            <w:vMerge w:val="restart"/>
            <w:tcBorders>
              <w:right w:val="thinThickLargeGap" w:color="auto" w:sz="24" w:space="0"/>
            </w:tcBorders>
            <w:vAlign w:val="center"/>
          </w:tcPr>
          <w:p w14:paraId="1A156FE2">
            <w:pPr>
              <w:adjustRightInd w:val="0"/>
              <w:snapToGrid w:val="0"/>
              <w:spacing w:line="360" w:lineRule="auto"/>
              <w:jc w:val="center"/>
              <w:rPr>
                <w:rFonts w:ascii="宋体" w:hAnsi="宋体"/>
                <w:szCs w:val="21"/>
              </w:rPr>
            </w:pPr>
            <w:r>
              <w:rPr>
                <w:rFonts w:hint="eastAsia" w:ascii="宋体" w:hAnsi="宋体"/>
                <w:szCs w:val="21"/>
              </w:rPr>
              <w:t>吴丹</w:t>
            </w:r>
          </w:p>
          <w:p w14:paraId="525F894C">
            <w:pPr>
              <w:adjustRightInd w:val="0"/>
              <w:snapToGrid w:val="0"/>
              <w:spacing w:line="360" w:lineRule="auto"/>
              <w:jc w:val="center"/>
              <w:rPr>
                <w:rFonts w:ascii="宋体" w:hAnsi="宋体"/>
                <w:szCs w:val="21"/>
              </w:rPr>
            </w:pPr>
            <w:r>
              <w:rPr>
                <w:rFonts w:hint="eastAsia" w:ascii="宋体" w:hAnsi="宋体"/>
                <w:szCs w:val="21"/>
              </w:rPr>
              <w:t>史银华</w:t>
            </w:r>
          </w:p>
        </w:tc>
      </w:tr>
      <w:tr w14:paraId="4A67A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continue"/>
            <w:tcBorders>
              <w:left w:val="thinThickLargeGap" w:color="auto" w:sz="24" w:space="0"/>
            </w:tcBorders>
            <w:vAlign w:val="center"/>
          </w:tcPr>
          <w:p w14:paraId="7D1A5E7A">
            <w:pPr>
              <w:adjustRightInd w:val="0"/>
              <w:snapToGrid w:val="0"/>
              <w:spacing w:line="360" w:lineRule="auto"/>
              <w:jc w:val="center"/>
              <w:rPr>
                <w:rFonts w:ascii="宋体" w:hAnsi="宋体"/>
                <w:szCs w:val="21"/>
              </w:rPr>
            </w:pPr>
          </w:p>
        </w:tc>
        <w:tc>
          <w:tcPr>
            <w:tcW w:w="993" w:type="dxa"/>
            <w:vMerge w:val="continue"/>
            <w:vAlign w:val="center"/>
          </w:tcPr>
          <w:p w14:paraId="60F7135B">
            <w:pPr>
              <w:adjustRightInd w:val="0"/>
              <w:snapToGrid w:val="0"/>
              <w:spacing w:line="360" w:lineRule="auto"/>
              <w:jc w:val="center"/>
              <w:rPr>
                <w:rFonts w:ascii="宋体" w:hAnsi="宋体"/>
                <w:szCs w:val="21"/>
              </w:rPr>
            </w:pPr>
          </w:p>
        </w:tc>
        <w:tc>
          <w:tcPr>
            <w:tcW w:w="3827" w:type="dxa"/>
            <w:vAlign w:val="center"/>
          </w:tcPr>
          <w:p w14:paraId="5B954DBA">
            <w:pPr>
              <w:adjustRightInd w:val="0"/>
              <w:snapToGrid w:val="0"/>
              <w:spacing w:line="360" w:lineRule="auto"/>
              <w:rPr>
                <w:rFonts w:ascii="宋体" w:hAnsi="宋体"/>
                <w:szCs w:val="21"/>
              </w:rPr>
            </w:pPr>
            <w:r>
              <w:rPr>
                <w:rFonts w:hint="eastAsia" w:ascii="宋体" w:hAnsi="宋体"/>
                <w:szCs w:val="21"/>
              </w:rPr>
              <w:t>区域游戏：各种各样的伞</w:t>
            </w:r>
          </w:p>
        </w:tc>
        <w:tc>
          <w:tcPr>
            <w:tcW w:w="2268" w:type="dxa"/>
            <w:vAlign w:val="center"/>
          </w:tcPr>
          <w:p w14:paraId="176051BF">
            <w:pPr>
              <w:adjustRightInd w:val="0"/>
              <w:snapToGrid w:val="0"/>
              <w:spacing w:line="360" w:lineRule="auto"/>
              <w:jc w:val="center"/>
              <w:rPr>
                <w:rFonts w:ascii="宋体" w:hAnsi="宋体"/>
                <w:szCs w:val="21"/>
              </w:rPr>
            </w:pPr>
            <w:r>
              <w:rPr>
                <w:rFonts w:hint="eastAsia" w:ascii="宋体" w:hAnsi="宋体"/>
                <w:szCs w:val="21"/>
              </w:rPr>
              <w:t>班级</w:t>
            </w:r>
          </w:p>
        </w:tc>
        <w:tc>
          <w:tcPr>
            <w:tcW w:w="1417" w:type="dxa"/>
            <w:vMerge w:val="continue"/>
            <w:tcBorders>
              <w:right w:val="thinThickLargeGap" w:color="auto" w:sz="24" w:space="0"/>
            </w:tcBorders>
            <w:vAlign w:val="center"/>
          </w:tcPr>
          <w:p w14:paraId="046D34E2">
            <w:pPr>
              <w:adjustRightInd w:val="0"/>
              <w:snapToGrid w:val="0"/>
              <w:spacing w:line="360" w:lineRule="auto"/>
              <w:jc w:val="center"/>
              <w:rPr>
                <w:rFonts w:ascii="宋体" w:hAnsi="宋体"/>
                <w:szCs w:val="21"/>
              </w:rPr>
            </w:pPr>
          </w:p>
        </w:tc>
      </w:tr>
      <w:tr w14:paraId="3F117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continue"/>
            <w:tcBorders>
              <w:left w:val="thinThickLargeGap" w:color="auto" w:sz="24" w:space="0"/>
            </w:tcBorders>
            <w:vAlign w:val="center"/>
          </w:tcPr>
          <w:p w14:paraId="23455EE8">
            <w:pPr>
              <w:adjustRightInd w:val="0"/>
              <w:snapToGrid w:val="0"/>
              <w:spacing w:line="360" w:lineRule="auto"/>
              <w:jc w:val="center"/>
              <w:rPr>
                <w:rFonts w:ascii="宋体" w:hAnsi="宋体"/>
                <w:szCs w:val="21"/>
              </w:rPr>
            </w:pPr>
          </w:p>
        </w:tc>
        <w:tc>
          <w:tcPr>
            <w:tcW w:w="993" w:type="dxa"/>
            <w:vMerge w:val="restart"/>
            <w:vAlign w:val="center"/>
          </w:tcPr>
          <w:p w14:paraId="42894292">
            <w:pPr>
              <w:adjustRightInd w:val="0"/>
              <w:snapToGrid w:val="0"/>
              <w:spacing w:line="360" w:lineRule="auto"/>
              <w:jc w:val="center"/>
              <w:rPr>
                <w:rFonts w:ascii="宋体" w:hAnsi="宋体"/>
                <w:szCs w:val="21"/>
              </w:rPr>
            </w:pPr>
            <w:r>
              <w:rPr>
                <w:rFonts w:hint="eastAsia" w:ascii="宋体" w:hAnsi="宋体"/>
                <w:szCs w:val="21"/>
              </w:rPr>
              <w:t>中三</w:t>
            </w:r>
          </w:p>
        </w:tc>
        <w:tc>
          <w:tcPr>
            <w:tcW w:w="3827" w:type="dxa"/>
            <w:vAlign w:val="center"/>
          </w:tcPr>
          <w:p w14:paraId="575027BF">
            <w:pPr>
              <w:adjustRightInd w:val="0"/>
              <w:snapToGrid w:val="0"/>
              <w:spacing w:line="360" w:lineRule="auto"/>
              <w:rPr>
                <w:rFonts w:hint="default" w:ascii="宋体" w:hAnsi="宋体" w:eastAsia="宋体"/>
                <w:szCs w:val="21"/>
                <w:lang w:val="en-US" w:eastAsia="zh-CN"/>
              </w:rPr>
            </w:pPr>
            <w:r>
              <w:rPr>
                <w:rFonts w:hint="eastAsia" w:ascii="宋体" w:hAnsi="宋体"/>
                <w:bCs/>
                <w:szCs w:val="21"/>
              </w:rPr>
              <w:t>语言活动：</w:t>
            </w:r>
            <w:r>
              <w:rPr>
                <w:rFonts w:hint="eastAsia" w:ascii="宋体" w:hAnsi="宋体"/>
                <w:bCs/>
                <w:szCs w:val="21"/>
                <w:lang w:val="en-US" w:eastAsia="zh-CN"/>
              </w:rPr>
              <w:t>有趣的影子</w:t>
            </w:r>
          </w:p>
        </w:tc>
        <w:tc>
          <w:tcPr>
            <w:tcW w:w="2268" w:type="dxa"/>
            <w:vAlign w:val="center"/>
          </w:tcPr>
          <w:p w14:paraId="14981F4F">
            <w:pPr>
              <w:adjustRightInd w:val="0"/>
              <w:snapToGrid w:val="0"/>
              <w:spacing w:line="360" w:lineRule="auto"/>
              <w:jc w:val="center"/>
              <w:rPr>
                <w:rFonts w:ascii="宋体" w:hAnsi="宋体"/>
                <w:szCs w:val="21"/>
              </w:rPr>
            </w:pPr>
            <w:r>
              <w:rPr>
                <w:rFonts w:hint="eastAsia" w:ascii="宋体" w:hAnsi="宋体"/>
                <w:szCs w:val="21"/>
              </w:rPr>
              <w:t>班级</w:t>
            </w:r>
          </w:p>
        </w:tc>
        <w:tc>
          <w:tcPr>
            <w:tcW w:w="1417" w:type="dxa"/>
            <w:vMerge w:val="restart"/>
            <w:tcBorders>
              <w:right w:val="thinThickLargeGap" w:color="auto" w:sz="24" w:space="0"/>
            </w:tcBorders>
            <w:vAlign w:val="center"/>
          </w:tcPr>
          <w:p w14:paraId="02F026FE">
            <w:pPr>
              <w:adjustRightInd w:val="0"/>
              <w:snapToGrid w:val="0"/>
              <w:spacing w:line="360" w:lineRule="auto"/>
              <w:jc w:val="center"/>
              <w:rPr>
                <w:rFonts w:ascii="宋体" w:hAnsi="宋体"/>
                <w:szCs w:val="21"/>
              </w:rPr>
            </w:pPr>
            <w:r>
              <w:rPr>
                <w:rFonts w:hint="eastAsia" w:ascii="宋体" w:hAnsi="宋体"/>
                <w:szCs w:val="21"/>
              </w:rPr>
              <w:t>羊竹倩</w:t>
            </w:r>
          </w:p>
          <w:p w14:paraId="160C77E6">
            <w:pPr>
              <w:adjustRightInd w:val="0"/>
              <w:snapToGrid w:val="0"/>
              <w:spacing w:line="360" w:lineRule="auto"/>
              <w:jc w:val="center"/>
              <w:rPr>
                <w:rFonts w:ascii="宋体" w:hAnsi="宋体"/>
                <w:szCs w:val="21"/>
              </w:rPr>
            </w:pPr>
            <w:r>
              <w:rPr>
                <w:rFonts w:hint="eastAsia" w:ascii="宋体" w:hAnsi="宋体"/>
                <w:szCs w:val="21"/>
              </w:rPr>
              <w:t>杨煜茹</w:t>
            </w:r>
          </w:p>
        </w:tc>
      </w:tr>
      <w:tr w14:paraId="0FCE4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continue"/>
            <w:tcBorders>
              <w:left w:val="thinThickLargeGap" w:color="auto" w:sz="24" w:space="0"/>
            </w:tcBorders>
            <w:vAlign w:val="center"/>
          </w:tcPr>
          <w:p w14:paraId="27DB72A0">
            <w:pPr>
              <w:adjustRightInd w:val="0"/>
              <w:snapToGrid w:val="0"/>
              <w:spacing w:line="360" w:lineRule="auto"/>
              <w:jc w:val="center"/>
              <w:rPr>
                <w:rFonts w:ascii="宋体" w:hAnsi="宋体"/>
                <w:szCs w:val="21"/>
              </w:rPr>
            </w:pPr>
          </w:p>
        </w:tc>
        <w:tc>
          <w:tcPr>
            <w:tcW w:w="993" w:type="dxa"/>
            <w:vMerge w:val="continue"/>
            <w:vAlign w:val="center"/>
          </w:tcPr>
          <w:p w14:paraId="1E130819">
            <w:pPr>
              <w:adjustRightInd w:val="0"/>
              <w:snapToGrid w:val="0"/>
              <w:spacing w:line="360" w:lineRule="auto"/>
              <w:jc w:val="center"/>
              <w:rPr>
                <w:rFonts w:ascii="宋体" w:hAnsi="宋体"/>
                <w:szCs w:val="21"/>
              </w:rPr>
            </w:pPr>
          </w:p>
        </w:tc>
        <w:tc>
          <w:tcPr>
            <w:tcW w:w="3827" w:type="dxa"/>
            <w:vAlign w:val="center"/>
          </w:tcPr>
          <w:p w14:paraId="225630E9">
            <w:pPr>
              <w:adjustRightInd w:val="0"/>
              <w:snapToGrid w:val="0"/>
              <w:spacing w:line="360" w:lineRule="auto"/>
              <w:rPr>
                <w:rFonts w:hint="default" w:ascii="宋体" w:hAnsi="宋体" w:eastAsia="宋体"/>
                <w:szCs w:val="21"/>
                <w:lang w:val="en-US" w:eastAsia="zh-CN"/>
              </w:rPr>
            </w:pPr>
            <w:r>
              <w:rPr>
                <w:rFonts w:hint="eastAsia" w:ascii="宋体" w:hAnsi="宋体"/>
                <w:szCs w:val="21"/>
              </w:rPr>
              <w:t>区域游戏：</w:t>
            </w:r>
            <w:r>
              <w:rPr>
                <w:rFonts w:hint="eastAsia" w:ascii="宋体" w:hAnsi="宋体"/>
                <w:szCs w:val="21"/>
                <w:lang w:val="en-US" w:eastAsia="zh-CN"/>
              </w:rPr>
              <w:t>我和影子做游戏</w:t>
            </w:r>
          </w:p>
        </w:tc>
        <w:tc>
          <w:tcPr>
            <w:tcW w:w="2268" w:type="dxa"/>
            <w:vAlign w:val="center"/>
          </w:tcPr>
          <w:p w14:paraId="5BCAC1A6">
            <w:pPr>
              <w:adjustRightInd w:val="0"/>
              <w:snapToGrid w:val="0"/>
              <w:spacing w:line="360" w:lineRule="auto"/>
              <w:jc w:val="center"/>
              <w:rPr>
                <w:rFonts w:ascii="宋体" w:hAnsi="宋体"/>
                <w:szCs w:val="21"/>
              </w:rPr>
            </w:pPr>
            <w:r>
              <w:rPr>
                <w:rFonts w:hint="eastAsia" w:ascii="宋体" w:hAnsi="宋体"/>
                <w:szCs w:val="21"/>
              </w:rPr>
              <w:t>班级</w:t>
            </w:r>
          </w:p>
        </w:tc>
        <w:tc>
          <w:tcPr>
            <w:tcW w:w="1417" w:type="dxa"/>
            <w:vMerge w:val="continue"/>
            <w:tcBorders>
              <w:right w:val="thinThickLargeGap" w:color="auto" w:sz="24" w:space="0"/>
            </w:tcBorders>
            <w:vAlign w:val="center"/>
          </w:tcPr>
          <w:p w14:paraId="0FFB14A9">
            <w:pPr>
              <w:adjustRightInd w:val="0"/>
              <w:snapToGrid w:val="0"/>
              <w:spacing w:line="360" w:lineRule="auto"/>
              <w:jc w:val="center"/>
              <w:rPr>
                <w:rFonts w:ascii="宋体" w:hAnsi="宋体"/>
                <w:szCs w:val="21"/>
              </w:rPr>
            </w:pPr>
          </w:p>
        </w:tc>
      </w:tr>
      <w:tr w14:paraId="26169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continue"/>
            <w:tcBorders>
              <w:left w:val="thinThickLargeGap" w:color="auto" w:sz="24" w:space="0"/>
              <w:bottom w:val="nil"/>
            </w:tcBorders>
            <w:vAlign w:val="center"/>
          </w:tcPr>
          <w:p w14:paraId="09341FA3">
            <w:pPr>
              <w:adjustRightInd w:val="0"/>
              <w:snapToGrid w:val="0"/>
              <w:spacing w:line="360" w:lineRule="auto"/>
              <w:jc w:val="center"/>
              <w:rPr>
                <w:rFonts w:ascii="宋体" w:hAnsi="宋体"/>
                <w:szCs w:val="21"/>
              </w:rPr>
            </w:pPr>
          </w:p>
        </w:tc>
        <w:tc>
          <w:tcPr>
            <w:tcW w:w="993" w:type="dxa"/>
            <w:vMerge w:val="restart"/>
            <w:vAlign w:val="center"/>
          </w:tcPr>
          <w:p w14:paraId="45A663E1">
            <w:pPr>
              <w:adjustRightInd w:val="0"/>
              <w:snapToGrid w:val="0"/>
              <w:spacing w:line="360" w:lineRule="auto"/>
              <w:jc w:val="center"/>
              <w:rPr>
                <w:rFonts w:ascii="宋体" w:hAnsi="宋体"/>
                <w:szCs w:val="21"/>
              </w:rPr>
            </w:pPr>
            <w:r>
              <w:rPr>
                <w:rFonts w:hint="eastAsia" w:ascii="宋体" w:hAnsi="宋体"/>
                <w:szCs w:val="21"/>
              </w:rPr>
              <w:t>中四</w:t>
            </w:r>
          </w:p>
        </w:tc>
        <w:tc>
          <w:tcPr>
            <w:tcW w:w="3827" w:type="dxa"/>
            <w:vAlign w:val="center"/>
          </w:tcPr>
          <w:p w14:paraId="1DC9EF52">
            <w:pPr>
              <w:adjustRightInd w:val="0"/>
              <w:snapToGrid w:val="0"/>
              <w:spacing w:line="360" w:lineRule="auto"/>
              <w:rPr>
                <w:rFonts w:ascii="宋体" w:hAnsi="宋体"/>
                <w:szCs w:val="21"/>
              </w:rPr>
            </w:pPr>
            <w:r>
              <w:rPr>
                <w:rFonts w:hint="eastAsia" w:ascii="宋体" w:hAnsi="宋体"/>
                <w:bCs/>
                <w:szCs w:val="21"/>
              </w:rPr>
              <w:t>音乐活动：皮影戏</w:t>
            </w:r>
          </w:p>
        </w:tc>
        <w:tc>
          <w:tcPr>
            <w:tcW w:w="2268" w:type="dxa"/>
            <w:vAlign w:val="center"/>
          </w:tcPr>
          <w:p w14:paraId="5C97F7C1">
            <w:pPr>
              <w:adjustRightInd w:val="0"/>
              <w:snapToGrid w:val="0"/>
              <w:spacing w:line="360" w:lineRule="auto"/>
              <w:jc w:val="center"/>
              <w:rPr>
                <w:rFonts w:ascii="宋体" w:hAnsi="宋体"/>
                <w:szCs w:val="21"/>
              </w:rPr>
            </w:pPr>
            <w:r>
              <w:rPr>
                <w:rFonts w:hint="eastAsia" w:ascii="宋体" w:hAnsi="宋体"/>
                <w:szCs w:val="21"/>
              </w:rPr>
              <w:t>班级</w:t>
            </w:r>
          </w:p>
        </w:tc>
        <w:tc>
          <w:tcPr>
            <w:tcW w:w="1417" w:type="dxa"/>
            <w:vMerge w:val="restart"/>
            <w:tcBorders>
              <w:right w:val="thinThickLargeGap" w:color="auto" w:sz="24" w:space="0"/>
            </w:tcBorders>
            <w:vAlign w:val="center"/>
          </w:tcPr>
          <w:p w14:paraId="1D7FA350">
            <w:pPr>
              <w:adjustRightInd w:val="0"/>
              <w:snapToGrid w:val="0"/>
              <w:spacing w:line="360" w:lineRule="auto"/>
              <w:jc w:val="center"/>
              <w:rPr>
                <w:rFonts w:ascii="宋体" w:hAnsi="宋体"/>
                <w:szCs w:val="21"/>
              </w:rPr>
            </w:pPr>
            <w:r>
              <w:rPr>
                <w:rFonts w:hint="eastAsia" w:ascii="宋体" w:hAnsi="宋体"/>
                <w:szCs w:val="21"/>
              </w:rPr>
              <w:t>徐银</w:t>
            </w:r>
          </w:p>
          <w:p w14:paraId="4E7BE4F9">
            <w:pPr>
              <w:adjustRightInd w:val="0"/>
              <w:snapToGrid w:val="0"/>
              <w:spacing w:line="360" w:lineRule="auto"/>
              <w:jc w:val="center"/>
              <w:rPr>
                <w:rFonts w:ascii="宋体" w:hAnsi="宋体"/>
                <w:szCs w:val="21"/>
              </w:rPr>
            </w:pPr>
            <w:r>
              <w:rPr>
                <w:rFonts w:hint="eastAsia" w:ascii="宋体" w:hAnsi="宋体"/>
                <w:szCs w:val="21"/>
              </w:rPr>
              <w:t>王牧遥</w:t>
            </w:r>
          </w:p>
        </w:tc>
      </w:tr>
      <w:tr w14:paraId="63779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restart"/>
            <w:tcBorders>
              <w:top w:val="nil"/>
              <w:left w:val="thinThickLargeGap" w:color="auto" w:sz="24" w:space="0"/>
            </w:tcBorders>
            <w:vAlign w:val="center"/>
          </w:tcPr>
          <w:p w14:paraId="5672FD71">
            <w:pPr>
              <w:adjustRightInd w:val="0"/>
              <w:snapToGrid w:val="0"/>
              <w:spacing w:line="360" w:lineRule="auto"/>
              <w:rPr>
                <w:rFonts w:ascii="宋体" w:hAnsi="宋体"/>
                <w:szCs w:val="21"/>
              </w:rPr>
            </w:pPr>
          </w:p>
        </w:tc>
        <w:tc>
          <w:tcPr>
            <w:tcW w:w="993" w:type="dxa"/>
            <w:vMerge w:val="continue"/>
            <w:vAlign w:val="center"/>
          </w:tcPr>
          <w:p w14:paraId="6963FCA0">
            <w:pPr>
              <w:adjustRightInd w:val="0"/>
              <w:snapToGrid w:val="0"/>
              <w:spacing w:line="360" w:lineRule="auto"/>
              <w:jc w:val="center"/>
              <w:rPr>
                <w:rFonts w:ascii="宋体" w:hAnsi="宋体"/>
                <w:szCs w:val="21"/>
              </w:rPr>
            </w:pPr>
          </w:p>
        </w:tc>
        <w:tc>
          <w:tcPr>
            <w:tcW w:w="3827" w:type="dxa"/>
            <w:vAlign w:val="center"/>
          </w:tcPr>
          <w:p w14:paraId="5EBC2DF2">
            <w:pPr>
              <w:adjustRightInd w:val="0"/>
              <w:snapToGrid w:val="0"/>
              <w:spacing w:line="360" w:lineRule="auto"/>
              <w:rPr>
                <w:rFonts w:ascii="宋体" w:hAnsi="宋体"/>
                <w:szCs w:val="21"/>
              </w:rPr>
            </w:pPr>
            <w:r>
              <w:rPr>
                <w:rFonts w:hint="eastAsia" w:ascii="宋体" w:hAnsi="宋体"/>
                <w:szCs w:val="21"/>
              </w:rPr>
              <w:t>区域游戏：我的西游故事</w:t>
            </w:r>
          </w:p>
        </w:tc>
        <w:tc>
          <w:tcPr>
            <w:tcW w:w="2268" w:type="dxa"/>
            <w:vAlign w:val="center"/>
          </w:tcPr>
          <w:p w14:paraId="32098F57">
            <w:pPr>
              <w:adjustRightInd w:val="0"/>
              <w:snapToGrid w:val="0"/>
              <w:spacing w:line="360" w:lineRule="auto"/>
              <w:jc w:val="center"/>
              <w:rPr>
                <w:rFonts w:ascii="宋体" w:hAnsi="宋体"/>
                <w:szCs w:val="21"/>
              </w:rPr>
            </w:pPr>
            <w:r>
              <w:rPr>
                <w:rFonts w:hint="eastAsia" w:ascii="宋体" w:hAnsi="宋体"/>
                <w:szCs w:val="21"/>
              </w:rPr>
              <w:t>班级</w:t>
            </w:r>
          </w:p>
        </w:tc>
        <w:tc>
          <w:tcPr>
            <w:tcW w:w="1417" w:type="dxa"/>
            <w:vMerge w:val="continue"/>
            <w:tcBorders>
              <w:right w:val="thinThickLargeGap" w:color="auto" w:sz="24" w:space="0"/>
            </w:tcBorders>
            <w:vAlign w:val="center"/>
          </w:tcPr>
          <w:p w14:paraId="7433D99F">
            <w:pPr>
              <w:adjustRightInd w:val="0"/>
              <w:snapToGrid w:val="0"/>
              <w:spacing w:line="360" w:lineRule="auto"/>
              <w:jc w:val="center"/>
              <w:rPr>
                <w:rFonts w:ascii="宋体" w:hAnsi="宋体"/>
                <w:szCs w:val="21"/>
              </w:rPr>
            </w:pPr>
          </w:p>
        </w:tc>
      </w:tr>
      <w:tr w14:paraId="47E8F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continue"/>
            <w:tcBorders>
              <w:top w:val="nil"/>
              <w:left w:val="thinThickLargeGap" w:color="auto" w:sz="24" w:space="0"/>
            </w:tcBorders>
            <w:vAlign w:val="center"/>
          </w:tcPr>
          <w:p w14:paraId="09B27D0F">
            <w:pPr>
              <w:adjustRightInd w:val="0"/>
              <w:snapToGrid w:val="0"/>
              <w:spacing w:line="360" w:lineRule="auto"/>
              <w:rPr>
                <w:rFonts w:ascii="宋体" w:hAnsi="宋体"/>
                <w:szCs w:val="21"/>
              </w:rPr>
            </w:pPr>
          </w:p>
        </w:tc>
        <w:tc>
          <w:tcPr>
            <w:tcW w:w="993" w:type="dxa"/>
            <w:vMerge w:val="restart"/>
            <w:vAlign w:val="center"/>
          </w:tcPr>
          <w:p w14:paraId="6B163A89">
            <w:pPr>
              <w:adjustRightInd w:val="0"/>
              <w:snapToGrid w:val="0"/>
              <w:spacing w:line="360" w:lineRule="auto"/>
              <w:jc w:val="center"/>
              <w:rPr>
                <w:rFonts w:ascii="宋体" w:hAnsi="宋体"/>
                <w:szCs w:val="21"/>
              </w:rPr>
            </w:pPr>
            <w:r>
              <w:rPr>
                <w:rFonts w:hint="eastAsia" w:ascii="宋体" w:hAnsi="宋体"/>
                <w:szCs w:val="21"/>
              </w:rPr>
              <w:t>中五</w:t>
            </w:r>
          </w:p>
        </w:tc>
        <w:tc>
          <w:tcPr>
            <w:tcW w:w="3827" w:type="dxa"/>
            <w:vAlign w:val="center"/>
          </w:tcPr>
          <w:p w14:paraId="68FA5C6E">
            <w:pPr>
              <w:adjustRightInd w:val="0"/>
              <w:snapToGrid w:val="0"/>
              <w:spacing w:line="360" w:lineRule="auto"/>
              <w:rPr>
                <w:rFonts w:ascii="宋体" w:hAnsi="宋体"/>
                <w:szCs w:val="21"/>
              </w:rPr>
            </w:pPr>
            <w:r>
              <w:rPr>
                <w:rFonts w:hint="eastAsia" w:ascii="宋体" w:hAnsi="宋体"/>
                <w:szCs w:val="21"/>
              </w:rPr>
              <w:t>社会活动：会说话的手</w:t>
            </w:r>
          </w:p>
        </w:tc>
        <w:tc>
          <w:tcPr>
            <w:tcW w:w="2268" w:type="dxa"/>
            <w:vAlign w:val="center"/>
          </w:tcPr>
          <w:p w14:paraId="1C1AB8C4">
            <w:pPr>
              <w:adjustRightInd w:val="0"/>
              <w:snapToGrid w:val="0"/>
              <w:spacing w:line="360" w:lineRule="auto"/>
              <w:jc w:val="center"/>
              <w:rPr>
                <w:rFonts w:ascii="宋体" w:hAnsi="宋体"/>
                <w:szCs w:val="21"/>
              </w:rPr>
            </w:pPr>
            <w:r>
              <w:rPr>
                <w:rFonts w:hint="eastAsia" w:ascii="宋体" w:hAnsi="宋体"/>
                <w:szCs w:val="21"/>
              </w:rPr>
              <w:t>班级</w:t>
            </w:r>
          </w:p>
        </w:tc>
        <w:tc>
          <w:tcPr>
            <w:tcW w:w="1417" w:type="dxa"/>
            <w:vMerge w:val="restart"/>
            <w:tcBorders>
              <w:right w:val="thinThickLargeGap" w:color="auto" w:sz="24" w:space="0"/>
            </w:tcBorders>
            <w:vAlign w:val="center"/>
          </w:tcPr>
          <w:p w14:paraId="085C0989">
            <w:pPr>
              <w:adjustRightInd w:val="0"/>
              <w:snapToGrid w:val="0"/>
              <w:spacing w:line="360" w:lineRule="auto"/>
              <w:jc w:val="center"/>
              <w:rPr>
                <w:rFonts w:ascii="宋体" w:hAnsi="宋体"/>
                <w:szCs w:val="21"/>
              </w:rPr>
            </w:pPr>
            <w:r>
              <w:rPr>
                <w:rFonts w:hint="eastAsia" w:ascii="宋体" w:hAnsi="宋体"/>
                <w:szCs w:val="21"/>
              </w:rPr>
              <w:t>宋丹枫</w:t>
            </w:r>
          </w:p>
          <w:p w14:paraId="458EBB55">
            <w:pPr>
              <w:adjustRightInd w:val="0"/>
              <w:snapToGrid w:val="0"/>
              <w:spacing w:line="360" w:lineRule="auto"/>
              <w:jc w:val="center"/>
              <w:rPr>
                <w:rFonts w:ascii="宋体" w:hAnsi="宋体"/>
                <w:szCs w:val="21"/>
              </w:rPr>
            </w:pPr>
            <w:r>
              <w:rPr>
                <w:rFonts w:hint="eastAsia" w:ascii="宋体" w:hAnsi="宋体"/>
                <w:szCs w:val="21"/>
              </w:rPr>
              <w:t>林浩</w:t>
            </w:r>
          </w:p>
        </w:tc>
      </w:tr>
      <w:tr w14:paraId="16FB8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continue"/>
            <w:tcBorders>
              <w:top w:val="nil"/>
              <w:left w:val="thinThickLargeGap" w:color="auto" w:sz="24" w:space="0"/>
            </w:tcBorders>
            <w:vAlign w:val="center"/>
          </w:tcPr>
          <w:p w14:paraId="195D26B8">
            <w:pPr>
              <w:adjustRightInd w:val="0"/>
              <w:snapToGrid w:val="0"/>
              <w:spacing w:line="360" w:lineRule="auto"/>
              <w:jc w:val="center"/>
              <w:rPr>
                <w:rFonts w:ascii="宋体" w:hAnsi="宋体"/>
                <w:szCs w:val="21"/>
              </w:rPr>
            </w:pPr>
          </w:p>
        </w:tc>
        <w:tc>
          <w:tcPr>
            <w:tcW w:w="993" w:type="dxa"/>
            <w:vMerge w:val="continue"/>
            <w:vAlign w:val="center"/>
          </w:tcPr>
          <w:p w14:paraId="63D6B7EA">
            <w:pPr>
              <w:adjustRightInd w:val="0"/>
              <w:snapToGrid w:val="0"/>
              <w:spacing w:line="360" w:lineRule="auto"/>
              <w:jc w:val="center"/>
              <w:rPr>
                <w:rFonts w:ascii="宋体" w:hAnsi="宋体"/>
                <w:szCs w:val="21"/>
              </w:rPr>
            </w:pPr>
          </w:p>
        </w:tc>
        <w:tc>
          <w:tcPr>
            <w:tcW w:w="3827" w:type="dxa"/>
            <w:vAlign w:val="center"/>
          </w:tcPr>
          <w:p w14:paraId="7FB4E8A7">
            <w:pPr>
              <w:adjustRightInd w:val="0"/>
              <w:snapToGrid w:val="0"/>
              <w:spacing w:line="360" w:lineRule="auto"/>
              <w:rPr>
                <w:rFonts w:ascii="宋体" w:hAnsi="宋体"/>
                <w:szCs w:val="21"/>
              </w:rPr>
            </w:pPr>
            <w:r>
              <w:rPr>
                <w:rFonts w:hint="eastAsia" w:ascii="宋体" w:hAnsi="宋体"/>
                <w:szCs w:val="21"/>
              </w:rPr>
              <w:t>区域游戏：我和影子做游戏</w:t>
            </w:r>
          </w:p>
        </w:tc>
        <w:tc>
          <w:tcPr>
            <w:tcW w:w="2268" w:type="dxa"/>
            <w:vAlign w:val="center"/>
          </w:tcPr>
          <w:p w14:paraId="4F6476FF">
            <w:pPr>
              <w:adjustRightInd w:val="0"/>
              <w:snapToGrid w:val="0"/>
              <w:spacing w:line="360" w:lineRule="auto"/>
              <w:jc w:val="center"/>
              <w:rPr>
                <w:rFonts w:ascii="宋体" w:hAnsi="宋体"/>
                <w:szCs w:val="21"/>
              </w:rPr>
            </w:pPr>
            <w:r>
              <w:rPr>
                <w:rFonts w:hint="eastAsia" w:ascii="宋体" w:hAnsi="宋体"/>
                <w:szCs w:val="21"/>
              </w:rPr>
              <w:t>班级和一楼楼梯洞</w:t>
            </w:r>
          </w:p>
        </w:tc>
        <w:tc>
          <w:tcPr>
            <w:tcW w:w="1417" w:type="dxa"/>
            <w:vMerge w:val="continue"/>
            <w:tcBorders>
              <w:right w:val="thinThickLargeGap" w:color="auto" w:sz="24" w:space="0"/>
            </w:tcBorders>
            <w:vAlign w:val="center"/>
          </w:tcPr>
          <w:p w14:paraId="275770DC">
            <w:pPr>
              <w:adjustRightInd w:val="0"/>
              <w:snapToGrid w:val="0"/>
              <w:spacing w:line="360" w:lineRule="auto"/>
              <w:jc w:val="center"/>
              <w:rPr>
                <w:rFonts w:ascii="宋体" w:hAnsi="宋体"/>
                <w:szCs w:val="21"/>
              </w:rPr>
            </w:pPr>
          </w:p>
        </w:tc>
      </w:tr>
      <w:tr w14:paraId="7821A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restart"/>
            <w:tcBorders>
              <w:left w:val="thinThickLargeGap" w:color="auto" w:sz="24" w:space="0"/>
            </w:tcBorders>
            <w:vAlign w:val="center"/>
          </w:tcPr>
          <w:p w14:paraId="7D9142D9">
            <w:pPr>
              <w:adjustRightInd w:val="0"/>
              <w:snapToGrid w:val="0"/>
              <w:spacing w:line="360" w:lineRule="auto"/>
              <w:jc w:val="center"/>
              <w:rPr>
                <w:rFonts w:ascii="宋体" w:hAnsi="宋体"/>
                <w:szCs w:val="21"/>
              </w:rPr>
            </w:pPr>
          </w:p>
          <w:p w14:paraId="16ABC177">
            <w:pPr>
              <w:adjustRightInd w:val="0"/>
              <w:snapToGrid w:val="0"/>
              <w:spacing w:line="360" w:lineRule="auto"/>
              <w:jc w:val="center"/>
              <w:rPr>
                <w:rFonts w:ascii="宋体" w:hAnsi="宋体"/>
                <w:szCs w:val="21"/>
              </w:rPr>
            </w:pPr>
            <w:r>
              <w:rPr>
                <w:rFonts w:hint="eastAsia" w:ascii="宋体" w:hAnsi="宋体"/>
                <w:szCs w:val="21"/>
              </w:rPr>
              <w:t>小</w:t>
            </w:r>
          </w:p>
          <w:p w14:paraId="5AA124BC">
            <w:pPr>
              <w:adjustRightInd w:val="0"/>
              <w:snapToGrid w:val="0"/>
              <w:spacing w:line="360" w:lineRule="auto"/>
              <w:jc w:val="center"/>
              <w:rPr>
                <w:rFonts w:ascii="宋体" w:hAnsi="宋体"/>
                <w:szCs w:val="21"/>
              </w:rPr>
            </w:pPr>
          </w:p>
          <w:p w14:paraId="5D51272D">
            <w:pPr>
              <w:adjustRightInd w:val="0"/>
              <w:snapToGrid w:val="0"/>
              <w:spacing w:line="360" w:lineRule="auto"/>
              <w:jc w:val="center"/>
              <w:rPr>
                <w:rFonts w:ascii="宋体" w:hAnsi="宋体"/>
                <w:szCs w:val="21"/>
              </w:rPr>
            </w:pPr>
            <w:r>
              <w:rPr>
                <w:rFonts w:hint="eastAsia" w:ascii="宋体" w:hAnsi="宋体"/>
                <w:szCs w:val="21"/>
              </w:rPr>
              <w:t>班</w:t>
            </w:r>
          </w:p>
        </w:tc>
        <w:tc>
          <w:tcPr>
            <w:tcW w:w="993" w:type="dxa"/>
            <w:vMerge w:val="restart"/>
            <w:vAlign w:val="center"/>
          </w:tcPr>
          <w:p w14:paraId="33642D9C">
            <w:pPr>
              <w:adjustRightInd w:val="0"/>
              <w:snapToGrid w:val="0"/>
              <w:spacing w:line="360" w:lineRule="auto"/>
              <w:jc w:val="center"/>
              <w:rPr>
                <w:rFonts w:ascii="宋体" w:hAnsi="宋体"/>
                <w:szCs w:val="21"/>
              </w:rPr>
            </w:pPr>
            <w:r>
              <w:rPr>
                <w:rFonts w:hint="eastAsia" w:ascii="宋体" w:hAnsi="宋体"/>
                <w:szCs w:val="21"/>
              </w:rPr>
              <w:t>小一</w:t>
            </w:r>
          </w:p>
        </w:tc>
        <w:tc>
          <w:tcPr>
            <w:tcW w:w="3827" w:type="dxa"/>
            <w:vAlign w:val="center"/>
          </w:tcPr>
          <w:p w14:paraId="004C621C">
            <w:pPr>
              <w:adjustRightInd w:val="0"/>
              <w:snapToGrid w:val="0"/>
              <w:spacing w:line="360" w:lineRule="auto"/>
              <w:rPr>
                <w:rFonts w:hint="eastAsia" w:ascii="宋体" w:hAnsi="宋体" w:eastAsia="宋体"/>
                <w:szCs w:val="21"/>
                <w:lang w:eastAsia="zh-CN"/>
              </w:rPr>
            </w:pPr>
            <w:r>
              <w:rPr>
                <w:rFonts w:hint="eastAsia" w:ascii="宋体" w:hAnsi="宋体"/>
                <w:bCs/>
                <w:szCs w:val="21"/>
              </w:rPr>
              <w:t>语言活动：谁咬了我的</w:t>
            </w:r>
            <w:r>
              <w:rPr>
                <w:rFonts w:hint="eastAsia" w:ascii="宋体" w:hAnsi="宋体"/>
                <w:bCs/>
                <w:szCs w:val="21"/>
                <w:lang w:val="en-US" w:eastAsia="zh-CN"/>
              </w:rPr>
              <w:t>大饼</w:t>
            </w:r>
          </w:p>
        </w:tc>
        <w:tc>
          <w:tcPr>
            <w:tcW w:w="2268" w:type="dxa"/>
            <w:vAlign w:val="center"/>
          </w:tcPr>
          <w:p w14:paraId="0BAD4777">
            <w:pPr>
              <w:adjustRightInd w:val="0"/>
              <w:snapToGrid w:val="0"/>
              <w:spacing w:line="360" w:lineRule="auto"/>
              <w:jc w:val="center"/>
              <w:rPr>
                <w:rFonts w:ascii="宋体" w:hAnsi="宋体"/>
                <w:szCs w:val="21"/>
              </w:rPr>
            </w:pPr>
            <w:r>
              <w:rPr>
                <w:rFonts w:hint="eastAsia" w:ascii="宋体" w:hAnsi="宋体"/>
                <w:szCs w:val="21"/>
              </w:rPr>
              <w:t>班级</w:t>
            </w:r>
          </w:p>
        </w:tc>
        <w:tc>
          <w:tcPr>
            <w:tcW w:w="1417" w:type="dxa"/>
            <w:vMerge w:val="restart"/>
            <w:tcBorders>
              <w:right w:val="thinThickLargeGap" w:color="auto" w:sz="24" w:space="0"/>
            </w:tcBorders>
            <w:vAlign w:val="center"/>
          </w:tcPr>
          <w:p w14:paraId="1F81C444">
            <w:pPr>
              <w:adjustRightInd w:val="0"/>
              <w:snapToGrid w:val="0"/>
              <w:spacing w:line="360" w:lineRule="auto"/>
              <w:jc w:val="center"/>
              <w:rPr>
                <w:rFonts w:ascii="宋体" w:hAnsi="宋体"/>
                <w:szCs w:val="21"/>
              </w:rPr>
            </w:pPr>
            <w:r>
              <w:rPr>
                <w:rFonts w:hint="eastAsia" w:ascii="宋体" w:hAnsi="宋体"/>
                <w:szCs w:val="21"/>
              </w:rPr>
              <w:t>谢婧</w:t>
            </w:r>
          </w:p>
          <w:p w14:paraId="277D8536">
            <w:pPr>
              <w:adjustRightInd w:val="0"/>
              <w:snapToGrid w:val="0"/>
              <w:spacing w:line="360" w:lineRule="auto"/>
              <w:jc w:val="center"/>
              <w:rPr>
                <w:rFonts w:ascii="宋体" w:hAnsi="宋体"/>
                <w:szCs w:val="21"/>
              </w:rPr>
            </w:pPr>
            <w:r>
              <w:rPr>
                <w:rFonts w:hint="eastAsia" w:ascii="宋体" w:hAnsi="宋体"/>
                <w:szCs w:val="21"/>
              </w:rPr>
              <w:t>顾雪华</w:t>
            </w:r>
          </w:p>
        </w:tc>
      </w:tr>
      <w:tr w14:paraId="4969A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continue"/>
            <w:tcBorders>
              <w:left w:val="thinThickLargeGap" w:color="auto" w:sz="24" w:space="0"/>
            </w:tcBorders>
            <w:vAlign w:val="center"/>
          </w:tcPr>
          <w:p w14:paraId="31C689D5">
            <w:pPr>
              <w:adjustRightInd w:val="0"/>
              <w:snapToGrid w:val="0"/>
              <w:spacing w:line="360" w:lineRule="auto"/>
              <w:jc w:val="center"/>
              <w:rPr>
                <w:rFonts w:ascii="宋体" w:hAnsi="宋体"/>
                <w:szCs w:val="21"/>
              </w:rPr>
            </w:pPr>
          </w:p>
        </w:tc>
        <w:tc>
          <w:tcPr>
            <w:tcW w:w="993" w:type="dxa"/>
            <w:vMerge w:val="continue"/>
            <w:vAlign w:val="center"/>
          </w:tcPr>
          <w:p w14:paraId="2BA04DD2">
            <w:pPr>
              <w:adjustRightInd w:val="0"/>
              <w:snapToGrid w:val="0"/>
              <w:spacing w:line="360" w:lineRule="auto"/>
              <w:jc w:val="center"/>
              <w:rPr>
                <w:rFonts w:ascii="宋体" w:hAnsi="宋体"/>
                <w:szCs w:val="21"/>
              </w:rPr>
            </w:pPr>
          </w:p>
        </w:tc>
        <w:tc>
          <w:tcPr>
            <w:tcW w:w="3827" w:type="dxa"/>
            <w:vAlign w:val="center"/>
          </w:tcPr>
          <w:p w14:paraId="46D2B7EA">
            <w:pPr>
              <w:adjustRightInd w:val="0"/>
              <w:snapToGrid w:val="0"/>
              <w:spacing w:line="360" w:lineRule="auto"/>
              <w:rPr>
                <w:rFonts w:ascii="宋体" w:hAnsi="宋体"/>
                <w:szCs w:val="21"/>
              </w:rPr>
            </w:pPr>
            <w:r>
              <w:rPr>
                <w:rFonts w:hint="eastAsia" w:ascii="宋体" w:hAnsi="宋体"/>
                <w:szCs w:val="21"/>
              </w:rPr>
              <w:t>区域游戏：可爱的我</w:t>
            </w:r>
          </w:p>
        </w:tc>
        <w:tc>
          <w:tcPr>
            <w:tcW w:w="2268" w:type="dxa"/>
            <w:vAlign w:val="center"/>
          </w:tcPr>
          <w:p w14:paraId="26602384">
            <w:pPr>
              <w:adjustRightInd w:val="0"/>
              <w:snapToGrid w:val="0"/>
              <w:spacing w:line="360" w:lineRule="auto"/>
              <w:jc w:val="center"/>
              <w:rPr>
                <w:rFonts w:ascii="宋体" w:hAnsi="宋体"/>
                <w:szCs w:val="21"/>
              </w:rPr>
            </w:pPr>
            <w:r>
              <w:rPr>
                <w:rFonts w:hint="eastAsia" w:ascii="宋体" w:hAnsi="宋体"/>
                <w:szCs w:val="21"/>
              </w:rPr>
              <w:t>班级和一楼大厅</w:t>
            </w:r>
          </w:p>
        </w:tc>
        <w:tc>
          <w:tcPr>
            <w:tcW w:w="1417" w:type="dxa"/>
            <w:vMerge w:val="continue"/>
            <w:tcBorders>
              <w:right w:val="thinThickLargeGap" w:color="auto" w:sz="24" w:space="0"/>
            </w:tcBorders>
            <w:vAlign w:val="center"/>
          </w:tcPr>
          <w:p w14:paraId="1922A407">
            <w:pPr>
              <w:adjustRightInd w:val="0"/>
              <w:snapToGrid w:val="0"/>
              <w:spacing w:line="360" w:lineRule="auto"/>
              <w:jc w:val="center"/>
              <w:rPr>
                <w:rFonts w:ascii="宋体" w:hAnsi="宋体"/>
                <w:szCs w:val="21"/>
              </w:rPr>
            </w:pPr>
          </w:p>
        </w:tc>
      </w:tr>
      <w:tr w14:paraId="0BA10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continue"/>
            <w:tcBorders>
              <w:left w:val="thinThickLargeGap" w:color="auto" w:sz="24" w:space="0"/>
            </w:tcBorders>
            <w:vAlign w:val="center"/>
          </w:tcPr>
          <w:p w14:paraId="03D30383">
            <w:pPr>
              <w:adjustRightInd w:val="0"/>
              <w:snapToGrid w:val="0"/>
              <w:spacing w:line="360" w:lineRule="auto"/>
              <w:jc w:val="center"/>
              <w:rPr>
                <w:rFonts w:ascii="宋体" w:hAnsi="宋体"/>
                <w:szCs w:val="21"/>
              </w:rPr>
            </w:pPr>
          </w:p>
        </w:tc>
        <w:tc>
          <w:tcPr>
            <w:tcW w:w="993" w:type="dxa"/>
            <w:vMerge w:val="restart"/>
            <w:vAlign w:val="center"/>
          </w:tcPr>
          <w:p w14:paraId="0D7FB066">
            <w:pPr>
              <w:adjustRightInd w:val="0"/>
              <w:snapToGrid w:val="0"/>
              <w:spacing w:line="360" w:lineRule="auto"/>
              <w:jc w:val="center"/>
              <w:rPr>
                <w:rFonts w:ascii="宋体" w:hAnsi="宋体"/>
                <w:szCs w:val="21"/>
              </w:rPr>
            </w:pPr>
            <w:r>
              <w:rPr>
                <w:rFonts w:hint="eastAsia" w:ascii="宋体" w:hAnsi="宋体"/>
                <w:szCs w:val="21"/>
              </w:rPr>
              <w:t>小二</w:t>
            </w:r>
          </w:p>
        </w:tc>
        <w:tc>
          <w:tcPr>
            <w:tcW w:w="3827" w:type="dxa"/>
            <w:vAlign w:val="center"/>
          </w:tcPr>
          <w:p w14:paraId="753767C8">
            <w:pPr>
              <w:adjustRightInd w:val="0"/>
              <w:snapToGrid w:val="0"/>
              <w:spacing w:line="360" w:lineRule="auto"/>
              <w:rPr>
                <w:rFonts w:ascii="宋体" w:hAnsi="宋体"/>
                <w:szCs w:val="21"/>
              </w:rPr>
            </w:pPr>
            <w:r>
              <w:rPr>
                <w:rFonts w:hint="eastAsia" w:ascii="宋体" w:hAnsi="宋体"/>
                <w:szCs w:val="21"/>
              </w:rPr>
              <w:t>音乐活动：香香的粥</w:t>
            </w:r>
          </w:p>
        </w:tc>
        <w:tc>
          <w:tcPr>
            <w:tcW w:w="2268" w:type="dxa"/>
            <w:vAlign w:val="center"/>
          </w:tcPr>
          <w:p w14:paraId="5712DEF7">
            <w:pPr>
              <w:adjustRightInd w:val="0"/>
              <w:snapToGrid w:val="0"/>
              <w:spacing w:line="360" w:lineRule="auto"/>
              <w:jc w:val="center"/>
              <w:rPr>
                <w:rFonts w:ascii="宋体" w:hAnsi="宋体"/>
                <w:szCs w:val="21"/>
              </w:rPr>
            </w:pPr>
            <w:r>
              <w:rPr>
                <w:rFonts w:hint="eastAsia" w:ascii="宋体" w:hAnsi="宋体"/>
                <w:szCs w:val="21"/>
              </w:rPr>
              <w:t>班级</w:t>
            </w:r>
          </w:p>
        </w:tc>
        <w:tc>
          <w:tcPr>
            <w:tcW w:w="1417" w:type="dxa"/>
            <w:vMerge w:val="restart"/>
            <w:tcBorders>
              <w:right w:val="thinThickLargeGap" w:color="auto" w:sz="24" w:space="0"/>
            </w:tcBorders>
            <w:vAlign w:val="center"/>
          </w:tcPr>
          <w:p w14:paraId="139FE777">
            <w:pPr>
              <w:adjustRightInd w:val="0"/>
              <w:snapToGrid w:val="0"/>
              <w:spacing w:line="360" w:lineRule="auto"/>
              <w:jc w:val="center"/>
              <w:rPr>
                <w:rFonts w:ascii="宋体" w:hAnsi="宋体"/>
                <w:szCs w:val="21"/>
              </w:rPr>
            </w:pPr>
            <w:r>
              <w:rPr>
                <w:rFonts w:hint="eastAsia" w:ascii="宋体" w:hAnsi="宋体"/>
                <w:szCs w:val="21"/>
              </w:rPr>
              <w:t>顾婷嫣</w:t>
            </w:r>
          </w:p>
          <w:p w14:paraId="41CF96D8">
            <w:pPr>
              <w:adjustRightInd w:val="0"/>
              <w:snapToGrid w:val="0"/>
              <w:spacing w:line="360" w:lineRule="auto"/>
              <w:jc w:val="center"/>
              <w:rPr>
                <w:rFonts w:ascii="宋体" w:hAnsi="宋体"/>
                <w:szCs w:val="21"/>
              </w:rPr>
            </w:pPr>
            <w:r>
              <w:rPr>
                <w:rFonts w:hint="eastAsia" w:ascii="宋体" w:hAnsi="宋体"/>
                <w:szCs w:val="21"/>
              </w:rPr>
              <w:t>朱越</w:t>
            </w:r>
          </w:p>
        </w:tc>
      </w:tr>
      <w:tr w14:paraId="2A834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continue"/>
            <w:tcBorders>
              <w:left w:val="thinThickLargeGap" w:color="auto" w:sz="24" w:space="0"/>
            </w:tcBorders>
            <w:vAlign w:val="center"/>
          </w:tcPr>
          <w:p w14:paraId="19461EA7">
            <w:pPr>
              <w:adjustRightInd w:val="0"/>
              <w:snapToGrid w:val="0"/>
              <w:spacing w:line="360" w:lineRule="auto"/>
              <w:jc w:val="center"/>
              <w:rPr>
                <w:rFonts w:ascii="宋体" w:hAnsi="宋体"/>
                <w:szCs w:val="21"/>
              </w:rPr>
            </w:pPr>
          </w:p>
        </w:tc>
        <w:tc>
          <w:tcPr>
            <w:tcW w:w="993" w:type="dxa"/>
            <w:vMerge w:val="continue"/>
            <w:vAlign w:val="center"/>
          </w:tcPr>
          <w:p w14:paraId="28344311">
            <w:pPr>
              <w:adjustRightInd w:val="0"/>
              <w:snapToGrid w:val="0"/>
              <w:spacing w:line="360" w:lineRule="auto"/>
              <w:jc w:val="center"/>
              <w:rPr>
                <w:rFonts w:ascii="宋体" w:hAnsi="宋体"/>
                <w:szCs w:val="21"/>
              </w:rPr>
            </w:pPr>
          </w:p>
        </w:tc>
        <w:tc>
          <w:tcPr>
            <w:tcW w:w="3827" w:type="dxa"/>
            <w:vAlign w:val="center"/>
          </w:tcPr>
          <w:p w14:paraId="53877B5D">
            <w:pPr>
              <w:adjustRightInd w:val="0"/>
              <w:snapToGrid w:val="0"/>
              <w:spacing w:line="360" w:lineRule="auto"/>
              <w:rPr>
                <w:rFonts w:ascii="宋体" w:hAnsi="宋体"/>
                <w:szCs w:val="21"/>
              </w:rPr>
            </w:pPr>
            <w:r>
              <w:rPr>
                <w:rFonts w:hint="eastAsia" w:ascii="宋体" w:hAnsi="宋体"/>
                <w:szCs w:val="21"/>
              </w:rPr>
              <w:t>区域游戏：小兔子乖乖</w:t>
            </w:r>
          </w:p>
        </w:tc>
        <w:tc>
          <w:tcPr>
            <w:tcW w:w="2268" w:type="dxa"/>
            <w:vAlign w:val="center"/>
          </w:tcPr>
          <w:p w14:paraId="286FA4DD">
            <w:pPr>
              <w:adjustRightInd w:val="0"/>
              <w:snapToGrid w:val="0"/>
              <w:spacing w:line="360" w:lineRule="auto"/>
              <w:jc w:val="center"/>
              <w:rPr>
                <w:rFonts w:ascii="宋体" w:hAnsi="宋体"/>
                <w:szCs w:val="21"/>
              </w:rPr>
            </w:pPr>
            <w:r>
              <w:rPr>
                <w:rFonts w:hint="eastAsia" w:ascii="宋体" w:hAnsi="宋体"/>
                <w:szCs w:val="21"/>
              </w:rPr>
              <w:t>班级</w:t>
            </w:r>
          </w:p>
        </w:tc>
        <w:tc>
          <w:tcPr>
            <w:tcW w:w="1417" w:type="dxa"/>
            <w:vMerge w:val="continue"/>
            <w:tcBorders>
              <w:right w:val="thinThickLargeGap" w:color="auto" w:sz="24" w:space="0"/>
            </w:tcBorders>
            <w:vAlign w:val="center"/>
          </w:tcPr>
          <w:p w14:paraId="4B05DA49">
            <w:pPr>
              <w:adjustRightInd w:val="0"/>
              <w:snapToGrid w:val="0"/>
              <w:spacing w:line="360" w:lineRule="auto"/>
              <w:jc w:val="center"/>
              <w:rPr>
                <w:rFonts w:ascii="宋体" w:hAnsi="宋体"/>
                <w:szCs w:val="21"/>
              </w:rPr>
            </w:pPr>
          </w:p>
        </w:tc>
      </w:tr>
      <w:tr w14:paraId="4BFF9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continue"/>
            <w:tcBorders>
              <w:left w:val="thinThickLargeGap" w:color="auto" w:sz="24" w:space="0"/>
            </w:tcBorders>
            <w:vAlign w:val="center"/>
          </w:tcPr>
          <w:p w14:paraId="6CAE462A">
            <w:pPr>
              <w:adjustRightInd w:val="0"/>
              <w:snapToGrid w:val="0"/>
              <w:spacing w:line="360" w:lineRule="auto"/>
              <w:jc w:val="center"/>
              <w:rPr>
                <w:rFonts w:ascii="宋体" w:hAnsi="宋体"/>
                <w:szCs w:val="21"/>
              </w:rPr>
            </w:pPr>
          </w:p>
        </w:tc>
        <w:tc>
          <w:tcPr>
            <w:tcW w:w="993" w:type="dxa"/>
            <w:vMerge w:val="restart"/>
            <w:vAlign w:val="center"/>
          </w:tcPr>
          <w:p w14:paraId="6585268D">
            <w:pPr>
              <w:adjustRightInd w:val="0"/>
              <w:snapToGrid w:val="0"/>
              <w:spacing w:line="360" w:lineRule="auto"/>
              <w:jc w:val="center"/>
              <w:rPr>
                <w:rFonts w:ascii="宋体" w:hAnsi="宋体"/>
                <w:szCs w:val="21"/>
              </w:rPr>
            </w:pPr>
            <w:r>
              <w:rPr>
                <w:rFonts w:hint="eastAsia" w:ascii="宋体" w:hAnsi="宋体"/>
                <w:szCs w:val="21"/>
              </w:rPr>
              <w:t>小三</w:t>
            </w:r>
          </w:p>
        </w:tc>
        <w:tc>
          <w:tcPr>
            <w:tcW w:w="3827" w:type="dxa"/>
            <w:vAlign w:val="center"/>
          </w:tcPr>
          <w:p w14:paraId="7A581039">
            <w:pPr>
              <w:adjustRightInd w:val="0"/>
              <w:snapToGrid w:val="0"/>
              <w:spacing w:line="360" w:lineRule="auto"/>
              <w:rPr>
                <w:rFonts w:ascii="宋体" w:hAnsi="宋体"/>
                <w:szCs w:val="21"/>
              </w:rPr>
            </w:pPr>
            <w:r>
              <w:rPr>
                <w:rFonts w:hint="eastAsia" w:ascii="宋体" w:hAnsi="宋体"/>
                <w:szCs w:val="21"/>
              </w:rPr>
              <w:t>美术活动：飞舞的彩带</w:t>
            </w:r>
          </w:p>
        </w:tc>
        <w:tc>
          <w:tcPr>
            <w:tcW w:w="2268" w:type="dxa"/>
            <w:vAlign w:val="center"/>
          </w:tcPr>
          <w:p w14:paraId="5AE187E0">
            <w:pPr>
              <w:adjustRightInd w:val="0"/>
              <w:snapToGrid w:val="0"/>
              <w:spacing w:line="360" w:lineRule="auto"/>
              <w:jc w:val="center"/>
              <w:rPr>
                <w:rFonts w:ascii="宋体" w:hAnsi="宋体"/>
                <w:szCs w:val="21"/>
              </w:rPr>
            </w:pPr>
            <w:r>
              <w:rPr>
                <w:rFonts w:hint="eastAsia" w:ascii="宋体" w:hAnsi="宋体"/>
                <w:szCs w:val="21"/>
              </w:rPr>
              <w:t>班级</w:t>
            </w:r>
          </w:p>
        </w:tc>
        <w:tc>
          <w:tcPr>
            <w:tcW w:w="1417" w:type="dxa"/>
            <w:vMerge w:val="restart"/>
            <w:tcBorders>
              <w:right w:val="thinThickLargeGap" w:color="auto" w:sz="24" w:space="0"/>
            </w:tcBorders>
            <w:vAlign w:val="center"/>
          </w:tcPr>
          <w:p w14:paraId="5370F544">
            <w:pPr>
              <w:adjustRightInd w:val="0"/>
              <w:snapToGrid w:val="0"/>
              <w:spacing w:line="360" w:lineRule="auto"/>
              <w:jc w:val="center"/>
              <w:rPr>
                <w:rFonts w:ascii="宋体" w:hAnsi="宋体"/>
                <w:szCs w:val="21"/>
              </w:rPr>
            </w:pPr>
            <w:r>
              <w:rPr>
                <w:rFonts w:hint="eastAsia" w:ascii="宋体" w:hAnsi="宋体"/>
                <w:szCs w:val="21"/>
              </w:rPr>
              <w:t>洑建秋</w:t>
            </w:r>
          </w:p>
          <w:p w14:paraId="771C05DD">
            <w:pPr>
              <w:adjustRightInd w:val="0"/>
              <w:snapToGrid w:val="0"/>
              <w:spacing w:line="360" w:lineRule="auto"/>
              <w:jc w:val="center"/>
              <w:rPr>
                <w:rFonts w:ascii="宋体" w:hAnsi="宋体"/>
                <w:szCs w:val="21"/>
              </w:rPr>
            </w:pPr>
            <w:r>
              <w:rPr>
                <w:rFonts w:hint="eastAsia" w:ascii="宋体" w:hAnsi="宋体"/>
                <w:szCs w:val="21"/>
              </w:rPr>
              <w:t>张君</w:t>
            </w:r>
          </w:p>
        </w:tc>
      </w:tr>
      <w:tr w14:paraId="0E8AC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continue"/>
            <w:tcBorders>
              <w:left w:val="thinThickLargeGap" w:color="auto" w:sz="24" w:space="0"/>
            </w:tcBorders>
            <w:vAlign w:val="center"/>
          </w:tcPr>
          <w:p w14:paraId="2E659DC3">
            <w:pPr>
              <w:adjustRightInd w:val="0"/>
              <w:snapToGrid w:val="0"/>
              <w:spacing w:line="360" w:lineRule="auto"/>
              <w:jc w:val="center"/>
              <w:rPr>
                <w:rFonts w:ascii="宋体" w:hAnsi="宋体"/>
                <w:szCs w:val="21"/>
              </w:rPr>
            </w:pPr>
          </w:p>
        </w:tc>
        <w:tc>
          <w:tcPr>
            <w:tcW w:w="993" w:type="dxa"/>
            <w:vMerge w:val="continue"/>
            <w:vAlign w:val="center"/>
          </w:tcPr>
          <w:p w14:paraId="05B6A49D">
            <w:pPr>
              <w:adjustRightInd w:val="0"/>
              <w:snapToGrid w:val="0"/>
              <w:spacing w:line="360" w:lineRule="auto"/>
              <w:jc w:val="center"/>
              <w:rPr>
                <w:rFonts w:ascii="宋体" w:hAnsi="宋体"/>
                <w:szCs w:val="21"/>
              </w:rPr>
            </w:pPr>
          </w:p>
        </w:tc>
        <w:tc>
          <w:tcPr>
            <w:tcW w:w="3827" w:type="dxa"/>
            <w:vAlign w:val="center"/>
          </w:tcPr>
          <w:p w14:paraId="32D00CFD">
            <w:pPr>
              <w:adjustRightInd w:val="0"/>
              <w:snapToGrid w:val="0"/>
              <w:spacing w:line="360" w:lineRule="auto"/>
              <w:rPr>
                <w:rFonts w:ascii="宋体" w:hAnsi="宋体"/>
                <w:szCs w:val="21"/>
              </w:rPr>
            </w:pPr>
            <w:r>
              <w:rPr>
                <w:rFonts w:hint="eastAsia" w:ascii="宋体" w:hAnsi="宋体"/>
                <w:szCs w:val="21"/>
              </w:rPr>
              <w:t>区域游戏：越来越棒的我</w:t>
            </w:r>
          </w:p>
        </w:tc>
        <w:tc>
          <w:tcPr>
            <w:tcW w:w="2268" w:type="dxa"/>
            <w:vAlign w:val="center"/>
          </w:tcPr>
          <w:p w14:paraId="0FC340F6">
            <w:pPr>
              <w:adjustRightInd w:val="0"/>
              <w:snapToGrid w:val="0"/>
              <w:spacing w:line="360" w:lineRule="auto"/>
              <w:jc w:val="center"/>
              <w:rPr>
                <w:rFonts w:ascii="宋体" w:hAnsi="宋体"/>
                <w:szCs w:val="21"/>
              </w:rPr>
            </w:pPr>
            <w:r>
              <w:rPr>
                <w:rFonts w:hint="eastAsia" w:ascii="宋体" w:hAnsi="宋体"/>
                <w:szCs w:val="21"/>
              </w:rPr>
              <w:t>班级</w:t>
            </w:r>
          </w:p>
        </w:tc>
        <w:tc>
          <w:tcPr>
            <w:tcW w:w="1417" w:type="dxa"/>
            <w:vMerge w:val="continue"/>
            <w:tcBorders>
              <w:right w:val="thinThickLargeGap" w:color="auto" w:sz="24" w:space="0"/>
            </w:tcBorders>
            <w:vAlign w:val="center"/>
          </w:tcPr>
          <w:p w14:paraId="72B26ED3">
            <w:pPr>
              <w:adjustRightInd w:val="0"/>
              <w:snapToGrid w:val="0"/>
              <w:spacing w:line="360" w:lineRule="auto"/>
              <w:jc w:val="center"/>
              <w:rPr>
                <w:rFonts w:ascii="宋体" w:hAnsi="宋体"/>
                <w:szCs w:val="21"/>
              </w:rPr>
            </w:pPr>
          </w:p>
        </w:tc>
      </w:tr>
      <w:tr w14:paraId="34BDF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continue"/>
            <w:tcBorders>
              <w:left w:val="thinThickLargeGap" w:color="auto" w:sz="24" w:space="0"/>
            </w:tcBorders>
            <w:vAlign w:val="center"/>
          </w:tcPr>
          <w:p w14:paraId="710D5BCE">
            <w:pPr>
              <w:adjustRightInd w:val="0"/>
              <w:snapToGrid w:val="0"/>
              <w:spacing w:line="360" w:lineRule="auto"/>
              <w:jc w:val="center"/>
              <w:rPr>
                <w:rFonts w:ascii="宋体" w:hAnsi="宋体"/>
                <w:szCs w:val="21"/>
              </w:rPr>
            </w:pPr>
          </w:p>
        </w:tc>
        <w:tc>
          <w:tcPr>
            <w:tcW w:w="993" w:type="dxa"/>
            <w:vMerge w:val="restart"/>
            <w:vAlign w:val="center"/>
          </w:tcPr>
          <w:p w14:paraId="1679DBCE">
            <w:pPr>
              <w:adjustRightInd w:val="0"/>
              <w:snapToGrid w:val="0"/>
              <w:spacing w:line="360" w:lineRule="auto"/>
              <w:jc w:val="center"/>
              <w:rPr>
                <w:rFonts w:ascii="宋体" w:hAnsi="宋体"/>
                <w:szCs w:val="21"/>
              </w:rPr>
            </w:pPr>
            <w:r>
              <w:rPr>
                <w:rFonts w:hint="eastAsia" w:ascii="宋体" w:hAnsi="宋体"/>
                <w:szCs w:val="21"/>
              </w:rPr>
              <w:t>小四</w:t>
            </w:r>
          </w:p>
        </w:tc>
        <w:tc>
          <w:tcPr>
            <w:tcW w:w="3827" w:type="dxa"/>
            <w:vAlign w:val="center"/>
          </w:tcPr>
          <w:p w14:paraId="283696F9">
            <w:pPr>
              <w:adjustRightInd w:val="0"/>
              <w:snapToGrid w:val="0"/>
              <w:spacing w:line="360" w:lineRule="auto"/>
              <w:rPr>
                <w:rFonts w:ascii="宋体" w:hAnsi="宋体"/>
                <w:szCs w:val="21"/>
              </w:rPr>
            </w:pPr>
            <w:r>
              <w:rPr>
                <w:rFonts w:hint="eastAsia" w:ascii="宋体" w:hAnsi="宋体"/>
                <w:bCs/>
                <w:szCs w:val="21"/>
              </w:rPr>
              <w:t>科学活动：泡泡舞会</w:t>
            </w:r>
          </w:p>
        </w:tc>
        <w:tc>
          <w:tcPr>
            <w:tcW w:w="2268" w:type="dxa"/>
            <w:vAlign w:val="center"/>
          </w:tcPr>
          <w:p w14:paraId="5869146B">
            <w:pPr>
              <w:adjustRightInd w:val="0"/>
              <w:snapToGrid w:val="0"/>
              <w:spacing w:line="360" w:lineRule="auto"/>
              <w:jc w:val="center"/>
              <w:rPr>
                <w:rFonts w:ascii="宋体" w:hAnsi="宋体"/>
                <w:szCs w:val="21"/>
              </w:rPr>
            </w:pPr>
            <w:r>
              <w:rPr>
                <w:rFonts w:hint="eastAsia" w:ascii="宋体" w:hAnsi="宋体"/>
                <w:szCs w:val="21"/>
              </w:rPr>
              <w:t>班级</w:t>
            </w:r>
          </w:p>
        </w:tc>
        <w:tc>
          <w:tcPr>
            <w:tcW w:w="1417" w:type="dxa"/>
            <w:vMerge w:val="restart"/>
            <w:tcBorders>
              <w:right w:val="thinThickLargeGap" w:color="auto" w:sz="24" w:space="0"/>
            </w:tcBorders>
            <w:vAlign w:val="center"/>
          </w:tcPr>
          <w:p w14:paraId="718A998A">
            <w:pPr>
              <w:adjustRightInd w:val="0"/>
              <w:snapToGrid w:val="0"/>
              <w:spacing w:line="360" w:lineRule="auto"/>
              <w:jc w:val="center"/>
              <w:rPr>
                <w:rFonts w:ascii="宋体" w:hAnsi="宋体"/>
                <w:szCs w:val="21"/>
              </w:rPr>
            </w:pPr>
            <w:r>
              <w:rPr>
                <w:rFonts w:hint="eastAsia" w:ascii="宋体" w:hAnsi="宋体"/>
                <w:szCs w:val="21"/>
              </w:rPr>
              <w:t>阮云姣</w:t>
            </w:r>
          </w:p>
          <w:p w14:paraId="48D09896">
            <w:pPr>
              <w:adjustRightInd w:val="0"/>
              <w:snapToGrid w:val="0"/>
              <w:spacing w:line="360" w:lineRule="auto"/>
              <w:jc w:val="center"/>
              <w:rPr>
                <w:rFonts w:ascii="宋体" w:hAnsi="宋体"/>
                <w:szCs w:val="21"/>
              </w:rPr>
            </w:pPr>
            <w:r>
              <w:rPr>
                <w:rFonts w:hint="eastAsia" w:ascii="宋体" w:hAnsi="宋体"/>
                <w:szCs w:val="21"/>
              </w:rPr>
              <w:t>刘琳</w:t>
            </w:r>
          </w:p>
        </w:tc>
      </w:tr>
      <w:tr w14:paraId="775B3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51" w:type="dxa"/>
            <w:vMerge w:val="continue"/>
            <w:tcBorders>
              <w:top w:val="nil"/>
              <w:left w:val="thinThickLargeGap" w:color="auto" w:sz="24" w:space="0"/>
              <w:bottom w:val="thinThickLargeGap" w:color="auto" w:sz="24" w:space="0"/>
            </w:tcBorders>
            <w:vAlign w:val="center"/>
          </w:tcPr>
          <w:p w14:paraId="7A580D3B">
            <w:pPr>
              <w:adjustRightInd w:val="0"/>
              <w:snapToGrid w:val="0"/>
              <w:spacing w:line="360" w:lineRule="auto"/>
              <w:jc w:val="center"/>
              <w:rPr>
                <w:rFonts w:ascii="宋体" w:hAnsi="宋体"/>
                <w:szCs w:val="21"/>
              </w:rPr>
            </w:pPr>
          </w:p>
        </w:tc>
        <w:tc>
          <w:tcPr>
            <w:tcW w:w="993" w:type="dxa"/>
            <w:vMerge w:val="continue"/>
            <w:tcBorders>
              <w:bottom w:val="thinThickLargeGap" w:color="auto" w:sz="24" w:space="0"/>
            </w:tcBorders>
            <w:vAlign w:val="center"/>
          </w:tcPr>
          <w:p w14:paraId="6072C249">
            <w:pPr>
              <w:adjustRightInd w:val="0"/>
              <w:snapToGrid w:val="0"/>
              <w:spacing w:line="360" w:lineRule="auto"/>
              <w:jc w:val="center"/>
              <w:rPr>
                <w:rFonts w:ascii="宋体" w:hAnsi="宋体"/>
                <w:szCs w:val="21"/>
              </w:rPr>
            </w:pPr>
          </w:p>
        </w:tc>
        <w:tc>
          <w:tcPr>
            <w:tcW w:w="3827" w:type="dxa"/>
            <w:tcBorders>
              <w:bottom w:val="thinThickLargeGap" w:color="auto" w:sz="24" w:space="0"/>
            </w:tcBorders>
            <w:vAlign w:val="center"/>
          </w:tcPr>
          <w:p w14:paraId="5C488CE4">
            <w:pPr>
              <w:adjustRightInd w:val="0"/>
              <w:snapToGrid w:val="0"/>
              <w:spacing w:line="360" w:lineRule="auto"/>
              <w:rPr>
                <w:rFonts w:ascii="宋体" w:hAnsi="宋体"/>
                <w:szCs w:val="21"/>
              </w:rPr>
            </w:pPr>
            <w:r>
              <w:rPr>
                <w:rFonts w:hint="eastAsia" w:ascii="宋体" w:hAnsi="宋体"/>
                <w:szCs w:val="21"/>
              </w:rPr>
              <w:t>区域游戏：越来越棒的我</w:t>
            </w:r>
          </w:p>
        </w:tc>
        <w:tc>
          <w:tcPr>
            <w:tcW w:w="2268" w:type="dxa"/>
            <w:tcBorders>
              <w:bottom w:val="thinThickLargeGap" w:color="auto" w:sz="24" w:space="0"/>
            </w:tcBorders>
            <w:vAlign w:val="center"/>
          </w:tcPr>
          <w:p w14:paraId="5C3811E3">
            <w:pPr>
              <w:adjustRightInd w:val="0"/>
              <w:snapToGrid w:val="0"/>
              <w:spacing w:line="360" w:lineRule="auto"/>
              <w:jc w:val="center"/>
              <w:rPr>
                <w:rFonts w:ascii="宋体" w:hAnsi="宋体"/>
                <w:szCs w:val="21"/>
              </w:rPr>
            </w:pPr>
            <w:r>
              <w:rPr>
                <w:rFonts w:hint="eastAsia" w:ascii="宋体" w:hAnsi="宋体"/>
                <w:szCs w:val="21"/>
              </w:rPr>
              <w:t>班级</w:t>
            </w:r>
          </w:p>
        </w:tc>
        <w:tc>
          <w:tcPr>
            <w:tcW w:w="1417" w:type="dxa"/>
            <w:vMerge w:val="continue"/>
            <w:tcBorders>
              <w:bottom w:val="thinThickLargeGap" w:color="auto" w:sz="24" w:space="0"/>
              <w:right w:val="thinThickLargeGap" w:color="auto" w:sz="24" w:space="0"/>
            </w:tcBorders>
            <w:vAlign w:val="center"/>
          </w:tcPr>
          <w:p w14:paraId="58314577">
            <w:pPr>
              <w:adjustRightInd w:val="0"/>
              <w:snapToGrid w:val="0"/>
              <w:spacing w:line="360" w:lineRule="auto"/>
              <w:jc w:val="center"/>
              <w:rPr>
                <w:rFonts w:ascii="宋体" w:hAnsi="宋体"/>
                <w:sz w:val="24"/>
              </w:rPr>
            </w:pPr>
          </w:p>
        </w:tc>
      </w:tr>
    </w:tbl>
    <w:p w14:paraId="7BB54FE3">
      <w:pPr>
        <w:adjustRightInd w:val="0"/>
        <w:snapToGrid w:val="0"/>
        <w:spacing w:line="360" w:lineRule="auto"/>
        <w:rPr>
          <w:rFonts w:ascii="华文楷体" w:hAnsi="华文楷体" w:eastAsia="华文楷体" w:cs="楷体"/>
          <w:b/>
          <w:bCs/>
          <w:sz w:val="32"/>
          <w:szCs w:val="32"/>
        </w:rPr>
        <w:sectPr>
          <w:pgSz w:w="11906" w:h="16838"/>
          <w:pgMar w:top="1383" w:right="1797" w:bottom="1077" w:left="1797" w:header="851" w:footer="992" w:gutter="0"/>
          <w:cols w:space="425" w:num="1"/>
          <w:docGrid w:type="lines" w:linePitch="312" w:charSpace="0"/>
        </w:sectPr>
      </w:pPr>
    </w:p>
    <w:p w14:paraId="7A61363F">
      <w:pPr>
        <w:adjustRightInd w:val="0"/>
        <w:snapToGrid w:val="0"/>
        <w:spacing w:line="360" w:lineRule="auto"/>
        <w:jc w:val="center"/>
        <w:rPr>
          <w:rFonts w:ascii="华文楷体" w:hAnsi="华文楷体" w:eastAsia="华文楷体" w:cs="楷体"/>
          <w:b/>
          <w:bCs/>
          <w:sz w:val="32"/>
          <w:szCs w:val="32"/>
        </w:rPr>
      </w:pPr>
      <w:r>
        <w:rPr>
          <w:rFonts w:hint="eastAsia" w:ascii="华文楷体" w:hAnsi="华文楷体" w:eastAsia="华文楷体" w:cs="楷体"/>
          <w:b/>
          <w:bCs/>
          <w:sz w:val="32"/>
          <w:szCs w:val="32"/>
        </w:rPr>
        <w:t>常州市天宁区采菱幼儿园教职工花名册</w:t>
      </w:r>
    </w:p>
    <w:p w14:paraId="2B741CA9">
      <w:pPr>
        <w:adjustRightInd w:val="0"/>
        <w:snapToGrid w:val="0"/>
        <w:spacing w:line="360" w:lineRule="auto"/>
        <w:jc w:val="center"/>
        <w:rPr>
          <w:rFonts w:ascii="华文楷体" w:hAnsi="华文楷体" w:eastAsia="华文楷体" w:cs="楷体"/>
          <w:b/>
          <w:bCs/>
          <w:sz w:val="32"/>
          <w:szCs w:val="32"/>
        </w:rPr>
      </w:pPr>
    </w:p>
    <w:tbl>
      <w:tblPr>
        <w:tblStyle w:val="8"/>
        <w:tblpPr w:leftFromText="180" w:rightFromText="180" w:vertAnchor="text" w:tblpX="-454" w:tblpY="1"/>
        <w:tblOverlap w:val="never"/>
        <w:tblW w:w="15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993"/>
        <w:gridCol w:w="1134"/>
        <w:gridCol w:w="708"/>
        <w:gridCol w:w="1521"/>
        <w:gridCol w:w="742"/>
        <w:gridCol w:w="1139"/>
        <w:gridCol w:w="1276"/>
        <w:gridCol w:w="1134"/>
        <w:gridCol w:w="1276"/>
        <w:gridCol w:w="1134"/>
        <w:gridCol w:w="1276"/>
        <w:gridCol w:w="1134"/>
        <w:gridCol w:w="1417"/>
      </w:tblGrid>
      <w:tr w14:paraId="10CF5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550B451">
            <w:pPr>
              <w:adjustRightInd w:val="0"/>
              <w:snapToGrid w:val="0"/>
              <w:spacing w:line="360" w:lineRule="auto"/>
              <w:jc w:val="center"/>
              <w:rPr>
                <w:rFonts w:asciiTheme="minorEastAsia" w:hAnsiTheme="minorEastAsia"/>
                <w:b/>
                <w:bCs/>
                <w:kern w:val="0"/>
                <w:szCs w:val="21"/>
              </w:rPr>
            </w:pPr>
            <w:r>
              <w:rPr>
                <w:rFonts w:hint="eastAsia" w:asciiTheme="minorEastAsia" w:hAnsiTheme="minorEastAsia"/>
                <w:b/>
                <w:bCs/>
                <w:kern w:val="0"/>
                <w:szCs w:val="21"/>
              </w:rPr>
              <w:t>序号</w:t>
            </w:r>
          </w:p>
        </w:tc>
        <w:tc>
          <w:tcPr>
            <w:tcW w:w="993" w:type="dxa"/>
            <w:vAlign w:val="center"/>
          </w:tcPr>
          <w:p w14:paraId="3E1FEE05">
            <w:pPr>
              <w:adjustRightInd w:val="0"/>
              <w:snapToGrid w:val="0"/>
              <w:spacing w:line="360" w:lineRule="auto"/>
              <w:jc w:val="center"/>
              <w:rPr>
                <w:rFonts w:asciiTheme="minorEastAsia" w:hAnsiTheme="minorEastAsia"/>
                <w:b/>
                <w:bCs/>
                <w:kern w:val="0"/>
                <w:szCs w:val="21"/>
              </w:rPr>
            </w:pPr>
            <w:r>
              <w:rPr>
                <w:rFonts w:hint="eastAsia" w:asciiTheme="minorEastAsia" w:hAnsiTheme="minorEastAsia"/>
                <w:b/>
                <w:bCs/>
                <w:kern w:val="0"/>
                <w:szCs w:val="21"/>
              </w:rPr>
              <w:t>姓名</w:t>
            </w:r>
          </w:p>
        </w:tc>
        <w:tc>
          <w:tcPr>
            <w:tcW w:w="1134" w:type="dxa"/>
            <w:vAlign w:val="center"/>
          </w:tcPr>
          <w:p w14:paraId="57FB1FC3">
            <w:pPr>
              <w:adjustRightInd w:val="0"/>
              <w:snapToGrid w:val="0"/>
              <w:spacing w:line="360" w:lineRule="auto"/>
              <w:jc w:val="center"/>
              <w:rPr>
                <w:rFonts w:asciiTheme="minorEastAsia" w:hAnsiTheme="minorEastAsia"/>
                <w:b/>
                <w:bCs/>
                <w:kern w:val="0"/>
                <w:szCs w:val="21"/>
              </w:rPr>
            </w:pPr>
            <w:r>
              <w:rPr>
                <w:rFonts w:hint="eastAsia" w:asciiTheme="minorEastAsia" w:hAnsiTheme="minorEastAsia"/>
                <w:b/>
                <w:bCs/>
                <w:kern w:val="0"/>
                <w:szCs w:val="21"/>
              </w:rPr>
              <w:t>出生年月</w:t>
            </w:r>
          </w:p>
        </w:tc>
        <w:tc>
          <w:tcPr>
            <w:tcW w:w="708" w:type="dxa"/>
            <w:vAlign w:val="center"/>
          </w:tcPr>
          <w:p w14:paraId="35E8E219">
            <w:pPr>
              <w:adjustRightInd w:val="0"/>
              <w:snapToGrid w:val="0"/>
              <w:spacing w:line="360" w:lineRule="auto"/>
              <w:jc w:val="center"/>
              <w:rPr>
                <w:rFonts w:asciiTheme="minorEastAsia" w:hAnsiTheme="minorEastAsia"/>
                <w:b/>
                <w:bCs/>
                <w:kern w:val="0"/>
                <w:szCs w:val="21"/>
              </w:rPr>
            </w:pPr>
            <w:r>
              <w:rPr>
                <w:rFonts w:hint="eastAsia" w:asciiTheme="minorEastAsia" w:hAnsiTheme="minorEastAsia"/>
                <w:b/>
                <w:bCs/>
                <w:kern w:val="0"/>
                <w:szCs w:val="21"/>
              </w:rPr>
              <w:t>性别</w:t>
            </w:r>
          </w:p>
        </w:tc>
        <w:tc>
          <w:tcPr>
            <w:tcW w:w="1521" w:type="dxa"/>
            <w:vAlign w:val="center"/>
          </w:tcPr>
          <w:p w14:paraId="60A8189F">
            <w:pPr>
              <w:adjustRightInd w:val="0"/>
              <w:snapToGrid w:val="0"/>
              <w:spacing w:line="360" w:lineRule="auto"/>
              <w:jc w:val="center"/>
              <w:rPr>
                <w:rFonts w:asciiTheme="minorEastAsia" w:hAnsiTheme="minorEastAsia"/>
                <w:b/>
                <w:bCs/>
                <w:kern w:val="0"/>
                <w:szCs w:val="21"/>
              </w:rPr>
            </w:pPr>
            <w:r>
              <w:rPr>
                <w:rFonts w:hint="eastAsia" w:asciiTheme="minorEastAsia" w:hAnsiTheme="minorEastAsia"/>
                <w:b/>
                <w:bCs/>
                <w:kern w:val="0"/>
                <w:szCs w:val="21"/>
              </w:rPr>
              <w:t>职务岗位</w:t>
            </w:r>
          </w:p>
        </w:tc>
        <w:tc>
          <w:tcPr>
            <w:tcW w:w="742" w:type="dxa"/>
            <w:vAlign w:val="center"/>
          </w:tcPr>
          <w:p w14:paraId="250A70A6">
            <w:pPr>
              <w:adjustRightInd w:val="0"/>
              <w:snapToGrid w:val="0"/>
              <w:spacing w:line="360" w:lineRule="auto"/>
              <w:jc w:val="center"/>
              <w:rPr>
                <w:rFonts w:asciiTheme="minorEastAsia" w:hAnsiTheme="minorEastAsia"/>
                <w:b/>
                <w:bCs/>
                <w:kern w:val="0"/>
                <w:szCs w:val="21"/>
              </w:rPr>
            </w:pPr>
            <w:r>
              <w:rPr>
                <w:rFonts w:hint="eastAsia" w:asciiTheme="minorEastAsia" w:hAnsiTheme="minorEastAsia"/>
                <w:b/>
                <w:bCs/>
                <w:kern w:val="0"/>
                <w:szCs w:val="21"/>
              </w:rPr>
              <w:t>学历</w:t>
            </w:r>
          </w:p>
        </w:tc>
        <w:tc>
          <w:tcPr>
            <w:tcW w:w="1139" w:type="dxa"/>
            <w:vAlign w:val="center"/>
          </w:tcPr>
          <w:p w14:paraId="2A67784B">
            <w:pPr>
              <w:adjustRightInd w:val="0"/>
              <w:snapToGrid w:val="0"/>
              <w:spacing w:line="360" w:lineRule="auto"/>
              <w:jc w:val="center"/>
              <w:rPr>
                <w:rFonts w:asciiTheme="minorEastAsia" w:hAnsiTheme="minorEastAsia"/>
                <w:b/>
                <w:bCs/>
                <w:kern w:val="0"/>
                <w:szCs w:val="21"/>
              </w:rPr>
            </w:pPr>
            <w:r>
              <w:rPr>
                <w:rFonts w:hint="eastAsia" w:asciiTheme="minorEastAsia" w:hAnsiTheme="minorEastAsia"/>
                <w:b/>
                <w:bCs/>
                <w:kern w:val="0"/>
                <w:szCs w:val="21"/>
              </w:rPr>
              <w:t>入职时间</w:t>
            </w:r>
          </w:p>
        </w:tc>
        <w:tc>
          <w:tcPr>
            <w:tcW w:w="1276" w:type="dxa"/>
            <w:vAlign w:val="center"/>
          </w:tcPr>
          <w:p w14:paraId="3AAE2930">
            <w:pPr>
              <w:adjustRightInd w:val="0"/>
              <w:snapToGrid w:val="0"/>
              <w:spacing w:line="360" w:lineRule="auto"/>
              <w:jc w:val="center"/>
              <w:rPr>
                <w:rFonts w:asciiTheme="minorEastAsia" w:hAnsiTheme="minorEastAsia"/>
                <w:b/>
                <w:bCs/>
                <w:kern w:val="0"/>
                <w:szCs w:val="21"/>
              </w:rPr>
            </w:pPr>
            <w:r>
              <w:rPr>
                <w:rFonts w:hint="eastAsia" w:asciiTheme="minorEastAsia" w:hAnsiTheme="minorEastAsia"/>
                <w:b/>
                <w:bCs/>
                <w:kern w:val="0"/>
                <w:szCs w:val="21"/>
              </w:rPr>
              <w:t>入该园时间</w:t>
            </w:r>
          </w:p>
        </w:tc>
        <w:tc>
          <w:tcPr>
            <w:tcW w:w="1134" w:type="dxa"/>
            <w:vAlign w:val="center"/>
          </w:tcPr>
          <w:p w14:paraId="1AB21689">
            <w:pPr>
              <w:adjustRightInd w:val="0"/>
              <w:snapToGrid w:val="0"/>
              <w:spacing w:line="360" w:lineRule="auto"/>
              <w:jc w:val="center"/>
              <w:rPr>
                <w:rFonts w:asciiTheme="minorEastAsia" w:hAnsiTheme="minorEastAsia"/>
                <w:b/>
                <w:bCs/>
                <w:kern w:val="0"/>
                <w:szCs w:val="21"/>
              </w:rPr>
            </w:pPr>
            <w:r>
              <w:rPr>
                <w:rFonts w:hint="eastAsia" w:asciiTheme="minorEastAsia" w:hAnsiTheme="minorEastAsia"/>
                <w:b/>
                <w:bCs/>
                <w:kern w:val="0"/>
                <w:szCs w:val="21"/>
              </w:rPr>
              <w:t>任教班级</w:t>
            </w:r>
          </w:p>
        </w:tc>
        <w:tc>
          <w:tcPr>
            <w:tcW w:w="1276" w:type="dxa"/>
            <w:vAlign w:val="center"/>
          </w:tcPr>
          <w:p w14:paraId="4DB15B84">
            <w:pPr>
              <w:adjustRightInd w:val="0"/>
              <w:snapToGrid w:val="0"/>
              <w:spacing w:line="360" w:lineRule="auto"/>
              <w:jc w:val="center"/>
              <w:rPr>
                <w:rFonts w:asciiTheme="minorEastAsia" w:hAnsiTheme="minorEastAsia"/>
                <w:b/>
                <w:bCs/>
                <w:kern w:val="0"/>
                <w:szCs w:val="21"/>
              </w:rPr>
            </w:pPr>
            <w:r>
              <w:rPr>
                <w:rFonts w:hint="eastAsia" w:asciiTheme="minorEastAsia" w:hAnsiTheme="minorEastAsia"/>
                <w:b/>
                <w:bCs/>
                <w:kern w:val="0"/>
                <w:szCs w:val="21"/>
              </w:rPr>
              <w:t>专  业</w:t>
            </w:r>
          </w:p>
          <w:p w14:paraId="203B5561">
            <w:pPr>
              <w:adjustRightInd w:val="0"/>
              <w:snapToGrid w:val="0"/>
              <w:spacing w:line="360" w:lineRule="auto"/>
              <w:jc w:val="center"/>
              <w:rPr>
                <w:rFonts w:asciiTheme="minorEastAsia" w:hAnsiTheme="minorEastAsia"/>
                <w:b/>
                <w:bCs/>
                <w:kern w:val="0"/>
                <w:szCs w:val="21"/>
              </w:rPr>
            </w:pPr>
            <w:r>
              <w:rPr>
                <w:rFonts w:hint="eastAsia" w:asciiTheme="minorEastAsia" w:hAnsiTheme="minorEastAsia"/>
                <w:b/>
                <w:bCs/>
                <w:kern w:val="0"/>
                <w:szCs w:val="21"/>
              </w:rPr>
              <w:t>技术职务</w:t>
            </w:r>
          </w:p>
        </w:tc>
        <w:tc>
          <w:tcPr>
            <w:tcW w:w="1134" w:type="dxa"/>
            <w:vAlign w:val="center"/>
          </w:tcPr>
          <w:p w14:paraId="38F14476">
            <w:pPr>
              <w:adjustRightInd w:val="0"/>
              <w:snapToGrid w:val="0"/>
              <w:spacing w:line="360" w:lineRule="auto"/>
              <w:jc w:val="center"/>
              <w:rPr>
                <w:rFonts w:asciiTheme="minorEastAsia" w:hAnsiTheme="minorEastAsia"/>
                <w:b/>
                <w:bCs/>
                <w:kern w:val="0"/>
                <w:szCs w:val="21"/>
              </w:rPr>
            </w:pPr>
            <w:r>
              <w:rPr>
                <w:rFonts w:hint="eastAsia" w:asciiTheme="minorEastAsia" w:hAnsiTheme="minorEastAsia"/>
                <w:b/>
                <w:bCs/>
                <w:kern w:val="0"/>
                <w:szCs w:val="21"/>
              </w:rPr>
              <w:t>职称</w:t>
            </w:r>
          </w:p>
          <w:p w14:paraId="75589BBD">
            <w:pPr>
              <w:adjustRightInd w:val="0"/>
              <w:snapToGrid w:val="0"/>
              <w:spacing w:line="360" w:lineRule="auto"/>
              <w:rPr>
                <w:rFonts w:asciiTheme="minorEastAsia" w:hAnsiTheme="minorEastAsia"/>
                <w:b/>
                <w:bCs/>
                <w:kern w:val="0"/>
                <w:szCs w:val="21"/>
              </w:rPr>
            </w:pPr>
            <w:r>
              <w:rPr>
                <w:rFonts w:hint="eastAsia" w:asciiTheme="minorEastAsia" w:hAnsiTheme="minorEastAsia"/>
                <w:b/>
                <w:bCs/>
                <w:kern w:val="0"/>
                <w:szCs w:val="21"/>
              </w:rPr>
              <w:t>取得时间</w:t>
            </w:r>
          </w:p>
        </w:tc>
        <w:tc>
          <w:tcPr>
            <w:tcW w:w="1276" w:type="dxa"/>
            <w:vAlign w:val="center"/>
          </w:tcPr>
          <w:p w14:paraId="758F6846">
            <w:pPr>
              <w:adjustRightInd w:val="0"/>
              <w:snapToGrid w:val="0"/>
              <w:spacing w:line="360" w:lineRule="auto"/>
              <w:jc w:val="center"/>
              <w:rPr>
                <w:rFonts w:asciiTheme="minorEastAsia" w:hAnsiTheme="minorEastAsia"/>
                <w:b/>
                <w:bCs/>
                <w:kern w:val="0"/>
                <w:szCs w:val="21"/>
              </w:rPr>
            </w:pPr>
            <w:r>
              <w:rPr>
                <w:rFonts w:hint="eastAsia" w:asciiTheme="minorEastAsia" w:hAnsiTheme="minorEastAsia"/>
                <w:b/>
                <w:bCs/>
                <w:kern w:val="0"/>
                <w:szCs w:val="21"/>
              </w:rPr>
              <w:t>五类</w:t>
            </w:r>
          </w:p>
          <w:p w14:paraId="3241D467">
            <w:pPr>
              <w:adjustRightInd w:val="0"/>
              <w:snapToGrid w:val="0"/>
              <w:spacing w:line="360" w:lineRule="auto"/>
              <w:jc w:val="center"/>
              <w:rPr>
                <w:rFonts w:asciiTheme="minorEastAsia" w:hAnsiTheme="minorEastAsia"/>
                <w:b/>
                <w:bCs/>
                <w:kern w:val="0"/>
                <w:szCs w:val="21"/>
              </w:rPr>
            </w:pPr>
            <w:r>
              <w:rPr>
                <w:rFonts w:hint="eastAsia" w:asciiTheme="minorEastAsia" w:hAnsiTheme="minorEastAsia"/>
                <w:b/>
                <w:bCs/>
                <w:kern w:val="0"/>
                <w:szCs w:val="21"/>
              </w:rPr>
              <w:t>梯队</w:t>
            </w:r>
          </w:p>
        </w:tc>
        <w:tc>
          <w:tcPr>
            <w:tcW w:w="1134" w:type="dxa"/>
            <w:vAlign w:val="center"/>
          </w:tcPr>
          <w:p w14:paraId="01F3741E">
            <w:pPr>
              <w:adjustRightInd w:val="0"/>
              <w:snapToGrid w:val="0"/>
              <w:spacing w:line="360" w:lineRule="auto"/>
              <w:jc w:val="center"/>
              <w:rPr>
                <w:rFonts w:asciiTheme="minorEastAsia" w:hAnsiTheme="minorEastAsia"/>
                <w:b/>
                <w:bCs/>
                <w:kern w:val="0"/>
                <w:szCs w:val="21"/>
              </w:rPr>
            </w:pPr>
            <w:r>
              <w:rPr>
                <w:rFonts w:hint="eastAsia" w:asciiTheme="minorEastAsia" w:hAnsiTheme="minorEastAsia"/>
                <w:b/>
                <w:bCs/>
                <w:kern w:val="0"/>
                <w:szCs w:val="21"/>
              </w:rPr>
              <w:t>称号</w:t>
            </w:r>
          </w:p>
          <w:p w14:paraId="78819B52">
            <w:pPr>
              <w:adjustRightInd w:val="0"/>
              <w:snapToGrid w:val="0"/>
              <w:spacing w:line="360" w:lineRule="auto"/>
              <w:rPr>
                <w:rFonts w:asciiTheme="minorEastAsia" w:hAnsiTheme="minorEastAsia"/>
                <w:b/>
                <w:bCs/>
                <w:kern w:val="0"/>
                <w:szCs w:val="21"/>
              </w:rPr>
            </w:pPr>
            <w:r>
              <w:rPr>
                <w:rFonts w:hint="eastAsia" w:asciiTheme="minorEastAsia" w:hAnsiTheme="minorEastAsia"/>
                <w:b/>
                <w:bCs/>
                <w:kern w:val="0"/>
                <w:szCs w:val="21"/>
              </w:rPr>
              <w:t>获得时间</w:t>
            </w:r>
          </w:p>
        </w:tc>
        <w:tc>
          <w:tcPr>
            <w:tcW w:w="1417" w:type="dxa"/>
            <w:vAlign w:val="center"/>
          </w:tcPr>
          <w:p w14:paraId="31FE6EB0">
            <w:pPr>
              <w:adjustRightInd w:val="0"/>
              <w:snapToGrid w:val="0"/>
              <w:spacing w:line="360" w:lineRule="auto"/>
              <w:jc w:val="center"/>
              <w:rPr>
                <w:rFonts w:asciiTheme="minorEastAsia" w:hAnsiTheme="minorEastAsia"/>
                <w:b/>
                <w:bCs/>
                <w:kern w:val="0"/>
                <w:szCs w:val="21"/>
              </w:rPr>
            </w:pPr>
            <w:r>
              <w:rPr>
                <w:rFonts w:hint="eastAsia" w:asciiTheme="minorEastAsia" w:hAnsiTheme="minorEastAsia"/>
                <w:b/>
                <w:bCs/>
                <w:kern w:val="0"/>
                <w:szCs w:val="21"/>
              </w:rPr>
              <w:t>备注</w:t>
            </w:r>
          </w:p>
        </w:tc>
      </w:tr>
      <w:tr w14:paraId="1C958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vAlign w:val="center"/>
          </w:tcPr>
          <w:p w14:paraId="0987902C">
            <w:pPr>
              <w:adjustRightInd w:val="0"/>
              <w:snapToGrid w:val="0"/>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w:t>
            </w:r>
          </w:p>
        </w:tc>
        <w:tc>
          <w:tcPr>
            <w:tcW w:w="993" w:type="dxa"/>
            <w:vAlign w:val="center"/>
          </w:tcPr>
          <w:p w14:paraId="79DA2C84">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蒋惠娟</w:t>
            </w:r>
          </w:p>
        </w:tc>
        <w:tc>
          <w:tcPr>
            <w:tcW w:w="1134" w:type="dxa"/>
            <w:vAlign w:val="center"/>
          </w:tcPr>
          <w:p w14:paraId="0FB12F91">
            <w:pPr>
              <w:widowControl/>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1971.01</w:t>
            </w:r>
          </w:p>
        </w:tc>
        <w:tc>
          <w:tcPr>
            <w:tcW w:w="708" w:type="dxa"/>
            <w:vAlign w:val="center"/>
          </w:tcPr>
          <w:p w14:paraId="4646D6B4">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女</w:t>
            </w:r>
          </w:p>
        </w:tc>
        <w:tc>
          <w:tcPr>
            <w:tcW w:w="1521" w:type="dxa"/>
            <w:vAlign w:val="center"/>
          </w:tcPr>
          <w:p w14:paraId="19C5D8B6">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书记、园长</w:t>
            </w:r>
          </w:p>
        </w:tc>
        <w:tc>
          <w:tcPr>
            <w:tcW w:w="742" w:type="dxa"/>
            <w:vAlign w:val="center"/>
          </w:tcPr>
          <w:p w14:paraId="3DC837E2">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本科</w:t>
            </w:r>
          </w:p>
        </w:tc>
        <w:tc>
          <w:tcPr>
            <w:tcW w:w="1139" w:type="dxa"/>
            <w:vAlign w:val="center"/>
          </w:tcPr>
          <w:p w14:paraId="5B58DAD8">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1989.08</w:t>
            </w:r>
          </w:p>
        </w:tc>
        <w:tc>
          <w:tcPr>
            <w:tcW w:w="1276" w:type="dxa"/>
            <w:vAlign w:val="center"/>
          </w:tcPr>
          <w:p w14:paraId="409C1B27">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2022.08</w:t>
            </w:r>
          </w:p>
        </w:tc>
        <w:tc>
          <w:tcPr>
            <w:tcW w:w="1134" w:type="dxa"/>
            <w:vAlign w:val="center"/>
          </w:tcPr>
          <w:p w14:paraId="51F71144">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兼中1</w:t>
            </w:r>
          </w:p>
        </w:tc>
        <w:tc>
          <w:tcPr>
            <w:tcW w:w="1276" w:type="dxa"/>
            <w:vAlign w:val="center"/>
          </w:tcPr>
          <w:p w14:paraId="175EEDE2">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江苏省正高</w:t>
            </w:r>
          </w:p>
        </w:tc>
        <w:tc>
          <w:tcPr>
            <w:tcW w:w="1134" w:type="dxa"/>
            <w:vAlign w:val="center"/>
          </w:tcPr>
          <w:p w14:paraId="1BEE0D54">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2019.11</w:t>
            </w:r>
          </w:p>
        </w:tc>
        <w:tc>
          <w:tcPr>
            <w:tcW w:w="1276" w:type="dxa"/>
            <w:vAlign w:val="center"/>
          </w:tcPr>
          <w:p w14:paraId="5B409FE0">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省特级教师</w:t>
            </w:r>
          </w:p>
        </w:tc>
        <w:tc>
          <w:tcPr>
            <w:tcW w:w="1134" w:type="dxa"/>
            <w:vAlign w:val="center"/>
          </w:tcPr>
          <w:p w14:paraId="0492992F">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2018.09</w:t>
            </w:r>
          </w:p>
        </w:tc>
        <w:tc>
          <w:tcPr>
            <w:tcW w:w="1417" w:type="dxa"/>
            <w:vAlign w:val="center"/>
          </w:tcPr>
          <w:p w14:paraId="38B2496F">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省名校长工作室领衔人</w:t>
            </w:r>
          </w:p>
        </w:tc>
      </w:tr>
      <w:tr w14:paraId="488F2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vAlign w:val="center"/>
          </w:tcPr>
          <w:p w14:paraId="759CC5E3">
            <w:pPr>
              <w:adjustRightInd w:val="0"/>
              <w:snapToGrid w:val="0"/>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2</w:t>
            </w:r>
          </w:p>
        </w:tc>
        <w:tc>
          <w:tcPr>
            <w:tcW w:w="993" w:type="dxa"/>
            <w:vAlign w:val="center"/>
          </w:tcPr>
          <w:p w14:paraId="213E2B9B">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居海燕</w:t>
            </w:r>
          </w:p>
        </w:tc>
        <w:tc>
          <w:tcPr>
            <w:tcW w:w="1134" w:type="dxa"/>
            <w:vAlign w:val="center"/>
          </w:tcPr>
          <w:p w14:paraId="363C37E9">
            <w:pPr>
              <w:widowControl/>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1976.10</w:t>
            </w:r>
          </w:p>
        </w:tc>
        <w:tc>
          <w:tcPr>
            <w:tcW w:w="708" w:type="dxa"/>
            <w:vAlign w:val="center"/>
          </w:tcPr>
          <w:p w14:paraId="0948E911">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女</w:t>
            </w:r>
          </w:p>
        </w:tc>
        <w:tc>
          <w:tcPr>
            <w:tcW w:w="1521" w:type="dxa"/>
            <w:vAlign w:val="center"/>
          </w:tcPr>
          <w:p w14:paraId="609A0E51">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副园长</w:t>
            </w:r>
          </w:p>
        </w:tc>
        <w:tc>
          <w:tcPr>
            <w:tcW w:w="742" w:type="dxa"/>
            <w:vAlign w:val="center"/>
          </w:tcPr>
          <w:p w14:paraId="12C3A1B5">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本科</w:t>
            </w:r>
          </w:p>
        </w:tc>
        <w:tc>
          <w:tcPr>
            <w:tcW w:w="1139" w:type="dxa"/>
            <w:vAlign w:val="center"/>
          </w:tcPr>
          <w:p w14:paraId="293633A1">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1995.08</w:t>
            </w:r>
          </w:p>
        </w:tc>
        <w:tc>
          <w:tcPr>
            <w:tcW w:w="1276" w:type="dxa"/>
            <w:vAlign w:val="center"/>
          </w:tcPr>
          <w:p w14:paraId="6AD73B41">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1995.08</w:t>
            </w:r>
          </w:p>
        </w:tc>
        <w:tc>
          <w:tcPr>
            <w:tcW w:w="1134" w:type="dxa"/>
            <w:vAlign w:val="center"/>
          </w:tcPr>
          <w:p w14:paraId="15F8B8E3">
            <w:pPr>
              <w:adjustRightInd w:val="0"/>
              <w:snapToGrid w:val="0"/>
              <w:jc w:val="center"/>
              <w:rPr>
                <w:rFonts w:hint="eastAsia" w:cs="宋体" w:asciiTheme="minorEastAsia" w:hAnsiTheme="minorEastAsia" w:eastAsiaTheme="minorEastAsia"/>
                <w:kern w:val="0"/>
                <w:szCs w:val="21"/>
                <w:lang w:eastAsia="zh-CN"/>
              </w:rPr>
            </w:pPr>
            <w:r>
              <w:rPr>
                <w:rFonts w:hint="eastAsia" w:cs="宋体" w:asciiTheme="minorEastAsia" w:hAnsiTheme="minorEastAsia" w:eastAsiaTheme="minorEastAsia"/>
                <w:kern w:val="0"/>
                <w:szCs w:val="21"/>
              </w:rPr>
              <w:t>兼大</w:t>
            </w:r>
            <w:r>
              <w:rPr>
                <w:rFonts w:hint="eastAsia" w:cs="宋体" w:asciiTheme="minorEastAsia" w:hAnsiTheme="minorEastAsia" w:eastAsiaTheme="minorEastAsia"/>
                <w:kern w:val="0"/>
                <w:szCs w:val="21"/>
                <w:lang w:val="en-US" w:eastAsia="zh-CN"/>
              </w:rPr>
              <w:t>4</w:t>
            </w:r>
          </w:p>
        </w:tc>
        <w:tc>
          <w:tcPr>
            <w:tcW w:w="1276" w:type="dxa"/>
            <w:vAlign w:val="center"/>
          </w:tcPr>
          <w:p w14:paraId="17845DD2">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幼儿园高级</w:t>
            </w:r>
          </w:p>
        </w:tc>
        <w:tc>
          <w:tcPr>
            <w:tcW w:w="1134" w:type="dxa"/>
            <w:vAlign w:val="center"/>
          </w:tcPr>
          <w:p w14:paraId="6B8DA8D0">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2012.07</w:t>
            </w:r>
          </w:p>
        </w:tc>
        <w:tc>
          <w:tcPr>
            <w:tcW w:w="1276" w:type="dxa"/>
            <w:vAlign w:val="center"/>
          </w:tcPr>
          <w:p w14:paraId="015E4A57">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市骨干教师</w:t>
            </w:r>
          </w:p>
        </w:tc>
        <w:tc>
          <w:tcPr>
            <w:tcW w:w="1134" w:type="dxa"/>
            <w:vAlign w:val="center"/>
          </w:tcPr>
          <w:p w14:paraId="0D79B309">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2009.02</w:t>
            </w:r>
          </w:p>
        </w:tc>
        <w:tc>
          <w:tcPr>
            <w:tcW w:w="1417" w:type="dxa"/>
            <w:vAlign w:val="center"/>
          </w:tcPr>
          <w:p w14:paraId="0162E180">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szCs w:val="21"/>
              </w:rPr>
              <w:t>常州市优秀教育工作者</w:t>
            </w:r>
          </w:p>
        </w:tc>
      </w:tr>
      <w:tr w14:paraId="17ED8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vAlign w:val="center"/>
          </w:tcPr>
          <w:p w14:paraId="08DF2E7A">
            <w:pPr>
              <w:adjustRightInd w:val="0"/>
              <w:snapToGrid w:val="0"/>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3</w:t>
            </w:r>
          </w:p>
        </w:tc>
        <w:tc>
          <w:tcPr>
            <w:tcW w:w="993" w:type="dxa"/>
            <w:vAlign w:val="center"/>
          </w:tcPr>
          <w:p w14:paraId="6E8D38CE">
            <w:pPr>
              <w:adjustRightInd w:val="0"/>
              <w:snapToGrid w:val="0"/>
              <w:ind w:firstLine="4" w:firstLineChars="2"/>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张  霞</w:t>
            </w:r>
          </w:p>
        </w:tc>
        <w:tc>
          <w:tcPr>
            <w:tcW w:w="1134" w:type="dxa"/>
            <w:vAlign w:val="center"/>
          </w:tcPr>
          <w:p w14:paraId="29DD16C4">
            <w:pPr>
              <w:widowControl/>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1978.02</w:t>
            </w:r>
          </w:p>
        </w:tc>
        <w:tc>
          <w:tcPr>
            <w:tcW w:w="708" w:type="dxa"/>
            <w:vAlign w:val="center"/>
          </w:tcPr>
          <w:p w14:paraId="307CA542">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女</w:t>
            </w:r>
          </w:p>
        </w:tc>
        <w:tc>
          <w:tcPr>
            <w:tcW w:w="1521" w:type="dxa"/>
            <w:vAlign w:val="center"/>
          </w:tcPr>
          <w:p w14:paraId="4FDA262C">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党政办主任</w:t>
            </w:r>
          </w:p>
        </w:tc>
        <w:tc>
          <w:tcPr>
            <w:tcW w:w="742" w:type="dxa"/>
            <w:vAlign w:val="center"/>
          </w:tcPr>
          <w:p w14:paraId="5A0CAB38">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本科</w:t>
            </w:r>
          </w:p>
        </w:tc>
        <w:tc>
          <w:tcPr>
            <w:tcW w:w="1139" w:type="dxa"/>
            <w:vAlign w:val="center"/>
          </w:tcPr>
          <w:p w14:paraId="69EA1D9D">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1997.08</w:t>
            </w:r>
          </w:p>
        </w:tc>
        <w:tc>
          <w:tcPr>
            <w:tcW w:w="1276" w:type="dxa"/>
            <w:vAlign w:val="center"/>
          </w:tcPr>
          <w:p w14:paraId="77C541E3">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1997.08</w:t>
            </w:r>
          </w:p>
        </w:tc>
        <w:tc>
          <w:tcPr>
            <w:tcW w:w="1134" w:type="dxa"/>
            <w:vAlign w:val="center"/>
          </w:tcPr>
          <w:p w14:paraId="1969C828">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兼小4</w:t>
            </w:r>
          </w:p>
        </w:tc>
        <w:tc>
          <w:tcPr>
            <w:tcW w:w="1276" w:type="dxa"/>
            <w:vAlign w:val="center"/>
          </w:tcPr>
          <w:p w14:paraId="0FEF36B5">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幼儿园高级</w:t>
            </w:r>
          </w:p>
        </w:tc>
        <w:tc>
          <w:tcPr>
            <w:tcW w:w="1134" w:type="dxa"/>
            <w:vAlign w:val="center"/>
          </w:tcPr>
          <w:p w14:paraId="6D2BB8BD">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2013.07</w:t>
            </w:r>
          </w:p>
        </w:tc>
        <w:tc>
          <w:tcPr>
            <w:tcW w:w="1276" w:type="dxa"/>
            <w:vAlign w:val="center"/>
          </w:tcPr>
          <w:p w14:paraId="07F582C1">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区骨干教师</w:t>
            </w:r>
          </w:p>
        </w:tc>
        <w:tc>
          <w:tcPr>
            <w:tcW w:w="1134" w:type="dxa"/>
            <w:vAlign w:val="center"/>
          </w:tcPr>
          <w:p w14:paraId="2D47238F">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2009.03</w:t>
            </w:r>
          </w:p>
        </w:tc>
        <w:tc>
          <w:tcPr>
            <w:tcW w:w="1417" w:type="dxa"/>
            <w:vAlign w:val="center"/>
          </w:tcPr>
          <w:p w14:paraId="0780A2DC">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工会主席</w:t>
            </w:r>
          </w:p>
        </w:tc>
      </w:tr>
      <w:tr w14:paraId="09A45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vAlign w:val="center"/>
          </w:tcPr>
          <w:p w14:paraId="7DA66D2F">
            <w:pPr>
              <w:adjustRightInd w:val="0"/>
              <w:snapToGrid w:val="0"/>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4</w:t>
            </w:r>
          </w:p>
        </w:tc>
        <w:tc>
          <w:tcPr>
            <w:tcW w:w="993" w:type="dxa"/>
            <w:vAlign w:val="center"/>
          </w:tcPr>
          <w:p w14:paraId="5B86A78F">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张  瑜</w:t>
            </w:r>
          </w:p>
        </w:tc>
        <w:tc>
          <w:tcPr>
            <w:tcW w:w="1134" w:type="dxa"/>
            <w:vAlign w:val="center"/>
          </w:tcPr>
          <w:p w14:paraId="1555A40E">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1990.09</w:t>
            </w:r>
          </w:p>
        </w:tc>
        <w:tc>
          <w:tcPr>
            <w:tcW w:w="708" w:type="dxa"/>
            <w:vAlign w:val="center"/>
          </w:tcPr>
          <w:p w14:paraId="639AC217">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女</w:t>
            </w:r>
          </w:p>
        </w:tc>
        <w:tc>
          <w:tcPr>
            <w:tcW w:w="1521" w:type="dxa"/>
            <w:vAlign w:val="center"/>
          </w:tcPr>
          <w:p w14:paraId="0D9DDA1B">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教学（教研）中心主任</w:t>
            </w:r>
          </w:p>
        </w:tc>
        <w:tc>
          <w:tcPr>
            <w:tcW w:w="742" w:type="dxa"/>
            <w:vAlign w:val="center"/>
          </w:tcPr>
          <w:p w14:paraId="243E9902">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本科</w:t>
            </w:r>
          </w:p>
        </w:tc>
        <w:tc>
          <w:tcPr>
            <w:tcW w:w="1139" w:type="dxa"/>
            <w:vAlign w:val="center"/>
          </w:tcPr>
          <w:p w14:paraId="11CCAFD6">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2014.08</w:t>
            </w:r>
          </w:p>
        </w:tc>
        <w:tc>
          <w:tcPr>
            <w:tcW w:w="1276" w:type="dxa"/>
            <w:vAlign w:val="center"/>
          </w:tcPr>
          <w:p w14:paraId="1587CB3D">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2014.08</w:t>
            </w:r>
          </w:p>
        </w:tc>
        <w:tc>
          <w:tcPr>
            <w:tcW w:w="1134" w:type="dxa"/>
            <w:vAlign w:val="center"/>
          </w:tcPr>
          <w:p w14:paraId="11BD95B4">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中1</w:t>
            </w:r>
          </w:p>
        </w:tc>
        <w:tc>
          <w:tcPr>
            <w:tcW w:w="1276" w:type="dxa"/>
            <w:vAlign w:val="center"/>
          </w:tcPr>
          <w:p w14:paraId="22210F6C">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幼儿园一级</w:t>
            </w:r>
          </w:p>
        </w:tc>
        <w:tc>
          <w:tcPr>
            <w:tcW w:w="1134" w:type="dxa"/>
            <w:vAlign w:val="center"/>
          </w:tcPr>
          <w:p w14:paraId="04221107">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2024.01</w:t>
            </w:r>
          </w:p>
        </w:tc>
        <w:tc>
          <w:tcPr>
            <w:tcW w:w="1276" w:type="dxa"/>
            <w:vAlign w:val="center"/>
          </w:tcPr>
          <w:p w14:paraId="61384F49">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市教学能手</w:t>
            </w:r>
          </w:p>
        </w:tc>
        <w:tc>
          <w:tcPr>
            <w:tcW w:w="1134" w:type="dxa"/>
            <w:vAlign w:val="center"/>
          </w:tcPr>
          <w:p w14:paraId="4F2979B8">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2019.12</w:t>
            </w:r>
          </w:p>
        </w:tc>
        <w:tc>
          <w:tcPr>
            <w:tcW w:w="1417" w:type="dxa"/>
            <w:vAlign w:val="center"/>
          </w:tcPr>
          <w:p w14:paraId="33C8AD13">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团支部书记</w:t>
            </w:r>
          </w:p>
        </w:tc>
      </w:tr>
      <w:tr w14:paraId="09589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vAlign w:val="center"/>
          </w:tcPr>
          <w:p w14:paraId="18B431C3">
            <w:pPr>
              <w:adjustRightInd w:val="0"/>
              <w:snapToGrid w:val="0"/>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5</w:t>
            </w:r>
          </w:p>
        </w:tc>
        <w:tc>
          <w:tcPr>
            <w:tcW w:w="993" w:type="dxa"/>
            <w:vAlign w:val="center"/>
          </w:tcPr>
          <w:p w14:paraId="224A51DF">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仇燕华</w:t>
            </w:r>
          </w:p>
        </w:tc>
        <w:tc>
          <w:tcPr>
            <w:tcW w:w="1134" w:type="dxa"/>
            <w:vAlign w:val="center"/>
          </w:tcPr>
          <w:p w14:paraId="2F43B223">
            <w:pPr>
              <w:widowControl/>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1985.09</w:t>
            </w:r>
          </w:p>
        </w:tc>
        <w:tc>
          <w:tcPr>
            <w:tcW w:w="708" w:type="dxa"/>
            <w:vAlign w:val="center"/>
          </w:tcPr>
          <w:p w14:paraId="014C85F6">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女</w:t>
            </w:r>
          </w:p>
        </w:tc>
        <w:tc>
          <w:tcPr>
            <w:tcW w:w="1521" w:type="dxa"/>
            <w:vAlign w:val="center"/>
          </w:tcPr>
          <w:p w14:paraId="5FB78D41">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保育（后勤）中心主任</w:t>
            </w:r>
          </w:p>
        </w:tc>
        <w:tc>
          <w:tcPr>
            <w:tcW w:w="742" w:type="dxa"/>
            <w:vAlign w:val="center"/>
          </w:tcPr>
          <w:p w14:paraId="38B21C33">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本科</w:t>
            </w:r>
          </w:p>
        </w:tc>
        <w:tc>
          <w:tcPr>
            <w:tcW w:w="1139" w:type="dxa"/>
            <w:vAlign w:val="center"/>
          </w:tcPr>
          <w:p w14:paraId="49C6C20D">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2007.08</w:t>
            </w:r>
          </w:p>
        </w:tc>
        <w:tc>
          <w:tcPr>
            <w:tcW w:w="1276" w:type="dxa"/>
            <w:vAlign w:val="center"/>
          </w:tcPr>
          <w:p w14:paraId="793C10E0">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2007.08</w:t>
            </w:r>
          </w:p>
        </w:tc>
        <w:tc>
          <w:tcPr>
            <w:tcW w:w="1134" w:type="dxa"/>
            <w:vAlign w:val="center"/>
          </w:tcPr>
          <w:p w14:paraId="41AB6FDF">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兼中3</w:t>
            </w:r>
          </w:p>
        </w:tc>
        <w:tc>
          <w:tcPr>
            <w:tcW w:w="1276" w:type="dxa"/>
            <w:vAlign w:val="center"/>
          </w:tcPr>
          <w:p w14:paraId="509F971D">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幼儿园一级</w:t>
            </w:r>
          </w:p>
        </w:tc>
        <w:tc>
          <w:tcPr>
            <w:tcW w:w="1134" w:type="dxa"/>
            <w:vAlign w:val="center"/>
          </w:tcPr>
          <w:p w14:paraId="48AF3540">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2021.01</w:t>
            </w:r>
          </w:p>
        </w:tc>
        <w:tc>
          <w:tcPr>
            <w:tcW w:w="1276" w:type="dxa"/>
            <w:vAlign w:val="center"/>
          </w:tcPr>
          <w:p w14:paraId="7B2E84EB">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市教学能手</w:t>
            </w:r>
          </w:p>
        </w:tc>
        <w:tc>
          <w:tcPr>
            <w:tcW w:w="1134" w:type="dxa"/>
            <w:vAlign w:val="center"/>
          </w:tcPr>
          <w:p w14:paraId="23C94FF2">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2013.12</w:t>
            </w:r>
          </w:p>
        </w:tc>
        <w:tc>
          <w:tcPr>
            <w:tcW w:w="1417" w:type="dxa"/>
            <w:vAlign w:val="center"/>
          </w:tcPr>
          <w:p w14:paraId="662E7876">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常州市优秀教育工作者</w:t>
            </w:r>
          </w:p>
          <w:p w14:paraId="28DBCAF9">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常州市师德模范</w:t>
            </w:r>
          </w:p>
          <w:p w14:paraId="451D5D81">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天宁区校园安全工作先进个人</w:t>
            </w:r>
          </w:p>
        </w:tc>
      </w:tr>
      <w:tr w14:paraId="3FD26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vAlign w:val="center"/>
          </w:tcPr>
          <w:p w14:paraId="5C77E949">
            <w:pPr>
              <w:adjustRightInd w:val="0"/>
              <w:snapToGrid w:val="0"/>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6</w:t>
            </w:r>
          </w:p>
        </w:tc>
        <w:tc>
          <w:tcPr>
            <w:tcW w:w="993" w:type="dxa"/>
            <w:vAlign w:val="center"/>
          </w:tcPr>
          <w:p w14:paraId="73E838E5">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周佳玲</w:t>
            </w:r>
          </w:p>
        </w:tc>
        <w:tc>
          <w:tcPr>
            <w:tcW w:w="1134" w:type="dxa"/>
            <w:vAlign w:val="center"/>
          </w:tcPr>
          <w:p w14:paraId="17D20108">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1995.11</w:t>
            </w:r>
          </w:p>
        </w:tc>
        <w:tc>
          <w:tcPr>
            <w:tcW w:w="708" w:type="dxa"/>
            <w:vAlign w:val="center"/>
          </w:tcPr>
          <w:p w14:paraId="2239E6B8">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女</w:t>
            </w:r>
          </w:p>
        </w:tc>
        <w:tc>
          <w:tcPr>
            <w:tcW w:w="1521" w:type="dxa"/>
            <w:vAlign w:val="center"/>
          </w:tcPr>
          <w:p w14:paraId="7FD79C22">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保健</w:t>
            </w:r>
          </w:p>
        </w:tc>
        <w:tc>
          <w:tcPr>
            <w:tcW w:w="742" w:type="dxa"/>
            <w:vAlign w:val="center"/>
          </w:tcPr>
          <w:p w14:paraId="4DC00CA4">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本科</w:t>
            </w:r>
          </w:p>
        </w:tc>
        <w:tc>
          <w:tcPr>
            <w:tcW w:w="1139" w:type="dxa"/>
            <w:vAlign w:val="center"/>
          </w:tcPr>
          <w:p w14:paraId="660E06DE">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2016.08</w:t>
            </w:r>
          </w:p>
        </w:tc>
        <w:tc>
          <w:tcPr>
            <w:tcW w:w="1276" w:type="dxa"/>
            <w:vAlign w:val="center"/>
          </w:tcPr>
          <w:p w14:paraId="23B816CF">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2020.08</w:t>
            </w:r>
          </w:p>
        </w:tc>
        <w:tc>
          <w:tcPr>
            <w:tcW w:w="1134" w:type="dxa"/>
            <w:vAlign w:val="center"/>
          </w:tcPr>
          <w:p w14:paraId="093600DF">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兼小2</w:t>
            </w:r>
          </w:p>
        </w:tc>
        <w:tc>
          <w:tcPr>
            <w:tcW w:w="1276" w:type="dxa"/>
            <w:vAlign w:val="center"/>
          </w:tcPr>
          <w:p w14:paraId="654BC81C">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幼儿园二级</w:t>
            </w:r>
          </w:p>
        </w:tc>
        <w:tc>
          <w:tcPr>
            <w:tcW w:w="1134" w:type="dxa"/>
            <w:vAlign w:val="center"/>
          </w:tcPr>
          <w:p w14:paraId="06FA6564">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2018.09</w:t>
            </w:r>
          </w:p>
        </w:tc>
        <w:tc>
          <w:tcPr>
            <w:tcW w:w="1276" w:type="dxa"/>
            <w:vAlign w:val="center"/>
          </w:tcPr>
          <w:p w14:paraId="4FD550E5">
            <w:pPr>
              <w:adjustRightInd w:val="0"/>
              <w:snapToGrid w:val="0"/>
              <w:jc w:val="center"/>
              <w:rPr>
                <w:rFonts w:cs="宋体" w:asciiTheme="minorEastAsia" w:hAnsiTheme="minorEastAsia" w:eastAsiaTheme="minorEastAsia"/>
                <w:kern w:val="0"/>
                <w:szCs w:val="21"/>
              </w:rPr>
            </w:pPr>
          </w:p>
        </w:tc>
        <w:tc>
          <w:tcPr>
            <w:tcW w:w="1134" w:type="dxa"/>
            <w:vAlign w:val="center"/>
          </w:tcPr>
          <w:p w14:paraId="7CCCE1F6">
            <w:pPr>
              <w:adjustRightInd w:val="0"/>
              <w:snapToGrid w:val="0"/>
              <w:jc w:val="center"/>
              <w:rPr>
                <w:rFonts w:cs="宋体" w:asciiTheme="minorEastAsia" w:hAnsiTheme="minorEastAsia" w:eastAsiaTheme="minorEastAsia"/>
                <w:kern w:val="0"/>
                <w:szCs w:val="21"/>
              </w:rPr>
            </w:pPr>
          </w:p>
        </w:tc>
        <w:tc>
          <w:tcPr>
            <w:tcW w:w="1417" w:type="dxa"/>
            <w:vAlign w:val="center"/>
          </w:tcPr>
          <w:p w14:paraId="53DA22B6">
            <w:pPr>
              <w:adjustRightInd w:val="0"/>
              <w:snapToGrid w:val="0"/>
              <w:jc w:val="center"/>
              <w:rPr>
                <w:rFonts w:asciiTheme="minorEastAsia" w:hAnsiTheme="minorEastAsia" w:eastAsiaTheme="minorEastAsia"/>
                <w:kern w:val="0"/>
                <w:szCs w:val="21"/>
              </w:rPr>
            </w:pPr>
          </w:p>
        </w:tc>
      </w:tr>
      <w:tr w14:paraId="4C556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vAlign w:val="center"/>
          </w:tcPr>
          <w:p w14:paraId="66E327F5">
            <w:pPr>
              <w:adjustRightInd w:val="0"/>
              <w:snapToGrid w:val="0"/>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7</w:t>
            </w:r>
          </w:p>
        </w:tc>
        <w:tc>
          <w:tcPr>
            <w:tcW w:w="993" w:type="dxa"/>
            <w:vAlign w:val="center"/>
          </w:tcPr>
          <w:p w14:paraId="0E39CE87">
            <w:pPr>
              <w:adjustRightInd w:val="0"/>
              <w:snapToGrid w:val="0"/>
              <w:ind w:firstLine="4" w:firstLineChars="2"/>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吴艳萍</w:t>
            </w:r>
          </w:p>
        </w:tc>
        <w:tc>
          <w:tcPr>
            <w:tcW w:w="1134" w:type="dxa"/>
            <w:vAlign w:val="center"/>
          </w:tcPr>
          <w:p w14:paraId="4F7A1CEA">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1970.10</w:t>
            </w:r>
          </w:p>
        </w:tc>
        <w:tc>
          <w:tcPr>
            <w:tcW w:w="708" w:type="dxa"/>
            <w:vAlign w:val="center"/>
          </w:tcPr>
          <w:p w14:paraId="6553F081">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女</w:t>
            </w:r>
          </w:p>
        </w:tc>
        <w:tc>
          <w:tcPr>
            <w:tcW w:w="1521" w:type="dxa"/>
            <w:vAlign w:val="center"/>
          </w:tcPr>
          <w:p w14:paraId="6301F494">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保健</w:t>
            </w:r>
          </w:p>
        </w:tc>
        <w:tc>
          <w:tcPr>
            <w:tcW w:w="742" w:type="dxa"/>
            <w:vAlign w:val="center"/>
          </w:tcPr>
          <w:p w14:paraId="654F93FD">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本科</w:t>
            </w:r>
          </w:p>
        </w:tc>
        <w:tc>
          <w:tcPr>
            <w:tcW w:w="1139" w:type="dxa"/>
            <w:vAlign w:val="center"/>
          </w:tcPr>
          <w:p w14:paraId="44F14428">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1986.08</w:t>
            </w:r>
          </w:p>
        </w:tc>
        <w:tc>
          <w:tcPr>
            <w:tcW w:w="1276" w:type="dxa"/>
            <w:vAlign w:val="center"/>
          </w:tcPr>
          <w:p w14:paraId="55B8A267">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1986.08</w:t>
            </w:r>
          </w:p>
        </w:tc>
        <w:tc>
          <w:tcPr>
            <w:tcW w:w="1134" w:type="dxa"/>
            <w:vAlign w:val="center"/>
          </w:tcPr>
          <w:p w14:paraId="6F0D33AA">
            <w:pPr>
              <w:adjustRightInd w:val="0"/>
              <w:snapToGrid w:val="0"/>
              <w:jc w:val="center"/>
              <w:rPr>
                <w:rFonts w:asciiTheme="minorEastAsia" w:hAnsiTheme="minorEastAsia" w:eastAsiaTheme="minorEastAsia"/>
                <w:kern w:val="0"/>
                <w:szCs w:val="21"/>
              </w:rPr>
            </w:pPr>
          </w:p>
        </w:tc>
        <w:tc>
          <w:tcPr>
            <w:tcW w:w="1276" w:type="dxa"/>
            <w:vAlign w:val="center"/>
          </w:tcPr>
          <w:p w14:paraId="357AC743">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幼儿园一级</w:t>
            </w:r>
          </w:p>
        </w:tc>
        <w:tc>
          <w:tcPr>
            <w:tcW w:w="1134" w:type="dxa"/>
            <w:vAlign w:val="center"/>
          </w:tcPr>
          <w:p w14:paraId="740CB07A">
            <w:pPr>
              <w:adjustRightInd w:val="0"/>
              <w:snapToGrid w:val="0"/>
              <w:jc w:val="center"/>
              <w:rPr>
                <w:rFonts w:cs="宋体" w:asciiTheme="minorEastAsia" w:hAnsiTheme="minorEastAsia" w:eastAsiaTheme="minorEastAsia"/>
                <w:kern w:val="0"/>
                <w:szCs w:val="21"/>
              </w:rPr>
            </w:pPr>
          </w:p>
        </w:tc>
        <w:tc>
          <w:tcPr>
            <w:tcW w:w="1276" w:type="dxa"/>
            <w:vAlign w:val="center"/>
          </w:tcPr>
          <w:p w14:paraId="648F2312">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区学科带头人</w:t>
            </w:r>
          </w:p>
        </w:tc>
        <w:tc>
          <w:tcPr>
            <w:tcW w:w="1134" w:type="dxa"/>
            <w:vAlign w:val="center"/>
          </w:tcPr>
          <w:p w14:paraId="3D36AED4">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2001.07</w:t>
            </w:r>
          </w:p>
        </w:tc>
        <w:tc>
          <w:tcPr>
            <w:tcW w:w="1417" w:type="dxa"/>
            <w:vAlign w:val="center"/>
          </w:tcPr>
          <w:p w14:paraId="61DA97E5">
            <w:pPr>
              <w:adjustRightInd w:val="0"/>
              <w:snapToGrid w:val="0"/>
              <w:jc w:val="center"/>
              <w:rPr>
                <w:rFonts w:asciiTheme="minorEastAsia" w:hAnsiTheme="minorEastAsia" w:eastAsiaTheme="minorEastAsia"/>
                <w:kern w:val="0"/>
                <w:szCs w:val="21"/>
              </w:rPr>
            </w:pPr>
          </w:p>
        </w:tc>
      </w:tr>
      <w:tr w14:paraId="0F76C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vAlign w:val="center"/>
          </w:tcPr>
          <w:p w14:paraId="7089E8A6">
            <w:pPr>
              <w:adjustRightInd w:val="0"/>
              <w:snapToGrid w:val="0"/>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8</w:t>
            </w:r>
          </w:p>
        </w:tc>
        <w:tc>
          <w:tcPr>
            <w:tcW w:w="993" w:type="dxa"/>
            <w:vAlign w:val="center"/>
          </w:tcPr>
          <w:p w14:paraId="3A7F060E">
            <w:pPr>
              <w:adjustRightInd w:val="0"/>
              <w:snapToGrid w:val="0"/>
              <w:ind w:firstLine="4" w:firstLineChars="2"/>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谢  婧</w:t>
            </w:r>
          </w:p>
        </w:tc>
        <w:tc>
          <w:tcPr>
            <w:tcW w:w="1134" w:type="dxa"/>
            <w:vAlign w:val="center"/>
          </w:tcPr>
          <w:p w14:paraId="33A13CA3">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1986.07</w:t>
            </w:r>
          </w:p>
        </w:tc>
        <w:tc>
          <w:tcPr>
            <w:tcW w:w="708" w:type="dxa"/>
            <w:vAlign w:val="center"/>
          </w:tcPr>
          <w:p w14:paraId="526AB7A7">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女</w:t>
            </w:r>
          </w:p>
        </w:tc>
        <w:tc>
          <w:tcPr>
            <w:tcW w:w="1521" w:type="dxa"/>
            <w:vAlign w:val="center"/>
          </w:tcPr>
          <w:p w14:paraId="3E33DAAE">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年级组长</w:t>
            </w:r>
          </w:p>
        </w:tc>
        <w:tc>
          <w:tcPr>
            <w:tcW w:w="742" w:type="dxa"/>
            <w:vAlign w:val="center"/>
          </w:tcPr>
          <w:p w14:paraId="2F99FA58">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本科</w:t>
            </w:r>
          </w:p>
        </w:tc>
        <w:tc>
          <w:tcPr>
            <w:tcW w:w="1139" w:type="dxa"/>
            <w:vAlign w:val="center"/>
          </w:tcPr>
          <w:p w14:paraId="46BD35D4">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2007.08</w:t>
            </w:r>
          </w:p>
        </w:tc>
        <w:tc>
          <w:tcPr>
            <w:tcW w:w="1276" w:type="dxa"/>
            <w:vAlign w:val="center"/>
          </w:tcPr>
          <w:p w14:paraId="1E8F2C48">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2008.08</w:t>
            </w:r>
          </w:p>
        </w:tc>
        <w:tc>
          <w:tcPr>
            <w:tcW w:w="1134" w:type="dxa"/>
            <w:vAlign w:val="center"/>
          </w:tcPr>
          <w:p w14:paraId="6BB94FAC">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小1</w:t>
            </w:r>
          </w:p>
        </w:tc>
        <w:tc>
          <w:tcPr>
            <w:tcW w:w="1276" w:type="dxa"/>
            <w:vAlign w:val="center"/>
          </w:tcPr>
          <w:p w14:paraId="702D681B">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幼儿园二级</w:t>
            </w:r>
          </w:p>
        </w:tc>
        <w:tc>
          <w:tcPr>
            <w:tcW w:w="1134" w:type="dxa"/>
            <w:vAlign w:val="center"/>
          </w:tcPr>
          <w:p w14:paraId="6BFA4E03">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2010.08</w:t>
            </w:r>
          </w:p>
        </w:tc>
        <w:tc>
          <w:tcPr>
            <w:tcW w:w="1276" w:type="dxa"/>
            <w:vAlign w:val="center"/>
          </w:tcPr>
          <w:p w14:paraId="465C9342">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市教学能手</w:t>
            </w:r>
          </w:p>
        </w:tc>
        <w:tc>
          <w:tcPr>
            <w:tcW w:w="1134" w:type="dxa"/>
            <w:vAlign w:val="center"/>
          </w:tcPr>
          <w:p w14:paraId="59E80F73">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2016.01</w:t>
            </w:r>
          </w:p>
        </w:tc>
        <w:tc>
          <w:tcPr>
            <w:tcW w:w="1417" w:type="dxa"/>
            <w:vAlign w:val="center"/>
          </w:tcPr>
          <w:p w14:paraId="21527638">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天宁区幼儿园优秀教研组长</w:t>
            </w:r>
          </w:p>
          <w:p w14:paraId="4980A6A8">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天宁区优秀教育工作者</w:t>
            </w:r>
          </w:p>
        </w:tc>
      </w:tr>
      <w:tr w14:paraId="78B54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vAlign w:val="center"/>
          </w:tcPr>
          <w:p w14:paraId="49356E55">
            <w:pPr>
              <w:adjustRightInd w:val="0"/>
              <w:snapToGrid w:val="0"/>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9</w:t>
            </w:r>
          </w:p>
        </w:tc>
        <w:tc>
          <w:tcPr>
            <w:tcW w:w="993" w:type="dxa"/>
            <w:vAlign w:val="center"/>
          </w:tcPr>
          <w:p w14:paraId="53C06232">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顾雪华</w:t>
            </w:r>
          </w:p>
        </w:tc>
        <w:tc>
          <w:tcPr>
            <w:tcW w:w="1134" w:type="dxa"/>
            <w:vAlign w:val="center"/>
          </w:tcPr>
          <w:p w14:paraId="1E160A22">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1972.10</w:t>
            </w:r>
          </w:p>
        </w:tc>
        <w:tc>
          <w:tcPr>
            <w:tcW w:w="708" w:type="dxa"/>
            <w:vAlign w:val="center"/>
          </w:tcPr>
          <w:p w14:paraId="67824308">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女</w:t>
            </w:r>
          </w:p>
        </w:tc>
        <w:tc>
          <w:tcPr>
            <w:tcW w:w="1521" w:type="dxa"/>
            <w:vAlign w:val="center"/>
          </w:tcPr>
          <w:p w14:paraId="560A4053">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教师</w:t>
            </w:r>
          </w:p>
        </w:tc>
        <w:tc>
          <w:tcPr>
            <w:tcW w:w="742" w:type="dxa"/>
            <w:vAlign w:val="center"/>
          </w:tcPr>
          <w:p w14:paraId="12C6D6AC">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本科</w:t>
            </w:r>
          </w:p>
        </w:tc>
        <w:tc>
          <w:tcPr>
            <w:tcW w:w="1139" w:type="dxa"/>
            <w:vAlign w:val="center"/>
          </w:tcPr>
          <w:p w14:paraId="4E031342">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1988.08</w:t>
            </w:r>
          </w:p>
        </w:tc>
        <w:tc>
          <w:tcPr>
            <w:tcW w:w="1276" w:type="dxa"/>
            <w:vAlign w:val="center"/>
          </w:tcPr>
          <w:p w14:paraId="6D9F1158">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1988.08</w:t>
            </w:r>
          </w:p>
        </w:tc>
        <w:tc>
          <w:tcPr>
            <w:tcW w:w="1134" w:type="dxa"/>
            <w:vAlign w:val="center"/>
          </w:tcPr>
          <w:p w14:paraId="528FE587">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小1</w:t>
            </w:r>
          </w:p>
        </w:tc>
        <w:tc>
          <w:tcPr>
            <w:tcW w:w="1276" w:type="dxa"/>
            <w:vAlign w:val="center"/>
          </w:tcPr>
          <w:p w14:paraId="0A40D25A">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幼儿园一级</w:t>
            </w:r>
          </w:p>
        </w:tc>
        <w:tc>
          <w:tcPr>
            <w:tcW w:w="1134" w:type="dxa"/>
            <w:vAlign w:val="center"/>
          </w:tcPr>
          <w:p w14:paraId="3A88E052">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2010.08</w:t>
            </w:r>
          </w:p>
        </w:tc>
        <w:tc>
          <w:tcPr>
            <w:tcW w:w="1276" w:type="dxa"/>
            <w:vAlign w:val="center"/>
          </w:tcPr>
          <w:p w14:paraId="4B653662">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区学科带头人</w:t>
            </w:r>
          </w:p>
        </w:tc>
        <w:tc>
          <w:tcPr>
            <w:tcW w:w="1134" w:type="dxa"/>
            <w:vAlign w:val="center"/>
          </w:tcPr>
          <w:p w14:paraId="51C2E4CF">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2012.12</w:t>
            </w:r>
          </w:p>
        </w:tc>
        <w:tc>
          <w:tcPr>
            <w:tcW w:w="1417" w:type="dxa"/>
            <w:vAlign w:val="center"/>
          </w:tcPr>
          <w:p w14:paraId="2E4547E3">
            <w:pPr>
              <w:adjustRightInd w:val="0"/>
              <w:snapToGrid w:val="0"/>
              <w:jc w:val="center"/>
              <w:rPr>
                <w:rFonts w:asciiTheme="minorEastAsia" w:hAnsiTheme="minorEastAsia" w:eastAsiaTheme="minorEastAsia"/>
                <w:kern w:val="0"/>
                <w:szCs w:val="21"/>
              </w:rPr>
            </w:pPr>
          </w:p>
        </w:tc>
      </w:tr>
      <w:tr w14:paraId="52821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vAlign w:val="center"/>
          </w:tcPr>
          <w:p w14:paraId="1E65564D">
            <w:pPr>
              <w:adjustRightInd w:val="0"/>
              <w:snapToGrid w:val="0"/>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10</w:t>
            </w:r>
          </w:p>
        </w:tc>
        <w:tc>
          <w:tcPr>
            <w:tcW w:w="993" w:type="dxa"/>
            <w:vAlign w:val="center"/>
          </w:tcPr>
          <w:p w14:paraId="22C222A6">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顾婷嫣</w:t>
            </w:r>
          </w:p>
        </w:tc>
        <w:tc>
          <w:tcPr>
            <w:tcW w:w="1134" w:type="dxa"/>
            <w:vAlign w:val="center"/>
          </w:tcPr>
          <w:p w14:paraId="2E512B4D">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1975.12</w:t>
            </w:r>
          </w:p>
        </w:tc>
        <w:tc>
          <w:tcPr>
            <w:tcW w:w="708" w:type="dxa"/>
            <w:vAlign w:val="center"/>
          </w:tcPr>
          <w:p w14:paraId="319A666C">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女</w:t>
            </w:r>
          </w:p>
        </w:tc>
        <w:tc>
          <w:tcPr>
            <w:tcW w:w="1521" w:type="dxa"/>
            <w:vAlign w:val="center"/>
          </w:tcPr>
          <w:p w14:paraId="57DB883C">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教师</w:t>
            </w:r>
          </w:p>
        </w:tc>
        <w:tc>
          <w:tcPr>
            <w:tcW w:w="742" w:type="dxa"/>
            <w:vAlign w:val="center"/>
          </w:tcPr>
          <w:p w14:paraId="78DCDAEA">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本科</w:t>
            </w:r>
          </w:p>
        </w:tc>
        <w:tc>
          <w:tcPr>
            <w:tcW w:w="1139" w:type="dxa"/>
            <w:vAlign w:val="center"/>
          </w:tcPr>
          <w:p w14:paraId="234DE682">
            <w:pPr>
              <w:adjustRightInd w:val="0"/>
              <w:snapToGrid w:val="0"/>
              <w:jc w:val="center"/>
              <w:rPr>
                <w:rFonts w:asciiTheme="minorEastAsia" w:hAnsiTheme="minorEastAsia" w:eastAsiaTheme="minorEastAsia"/>
                <w:kern w:val="0"/>
                <w:szCs w:val="21"/>
              </w:rPr>
            </w:pPr>
            <w:r>
              <w:rPr>
                <w:rFonts w:asciiTheme="minorEastAsia" w:hAnsiTheme="minorEastAsia" w:eastAsiaTheme="minorEastAsia"/>
                <w:szCs w:val="21"/>
              </w:rPr>
              <w:t>1995</w:t>
            </w:r>
            <w:r>
              <w:rPr>
                <w:rFonts w:hint="eastAsia" w:asciiTheme="minorEastAsia" w:hAnsiTheme="minorEastAsia" w:eastAsiaTheme="minorEastAsia"/>
                <w:szCs w:val="21"/>
              </w:rPr>
              <w:t>.</w:t>
            </w:r>
            <w:r>
              <w:rPr>
                <w:rFonts w:asciiTheme="minorEastAsia" w:hAnsiTheme="minorEastAsia" w:eastAsiaTheme="minorEastAsia"/>
                <w:szCs w:val="21"/>
              </w:rPr>
              <w:t>08</w:t>
            </w:r>
          </w:p>
        </w:tc>
        <w:tc>
          <w:tcPr>
            <w:tcW w:w="1276" w:type="dxa"/>
            <w:vAlign w:val="center"/>
          </w:tcPr>
          <w:p w14:paraId="1AE72A56">
            <w:pPr>
              <w:adjustRightInd w:val="0"/>
              <w:snapToGrid w:val="0"/>
              <w:jc w:val="center"/>
              <w:rPr>
                <w:rFonts w:asciiTheme="minorEastAsia" w:hAnsiTheme="minorEastAsia" w:eastAsiaTheme="minorEastAsia"/>
                <w:kern w:val="0"/>
                <w:szCs w:val="21"/>
              </w:rPr>
            </w:pPr>
            <w:r>
              <w:rPr>
                <w:rFonts w:asciiTheme="minorEastAsia" w:hAnsiTheme="minorEastAsia" w:eastAsiaTheme="minorEastAsia"/>
                <w:szCs w:val="21"/>
              </w:rPr>
              <w:t>1995</w:t>
            </w:r>
            <w:r>
              <w:rPr>
                <w:rFonts w:hint="eastAsia" w:asciiTheme="minorEastAsia" w:hAnsiTheme="minorEastAsia" w:eastAsiaTheme="minorEastAsia"/>
                <w:szCs w:val="21"/>
              </w:rPr>
              <w:t>.</w:t>
            </w:r>
            <w:r>
              <w:rPr>
                <w:rFonts w:asciiTheme="minorEastAsia" w:hAnsiTheme="minorEastAsia" w:eastAsiaTheme="minorEastAsia"/>
                <w:szCs w:val="21"/>
              </w:rPr>
              <w:t>08</w:t>
            </w:r>
          </w:p>
        </w:tc>
        <w:tc>
          <w:tcPr>
            <w:tcW w:w="1134" w:type="dxa"/>
            <w:vAlign w:val="center"/>
          </w:tcPr>
          <w:p w14:paraId="0E5D9A78">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小2</w:t>
            </w:r>
          </w:p>
        </w:tc>
        <w:tc>
          <w:tcPr>
            <w:tcW w:w="1276" w:type="dxa"/>
            <w:vAlign w:val="center"/>
          </w:tcPr>
          <w:p w14:paraId="624230F7">
            <w:pPr>
              <w:adjustRightInd w:val="0"/>
              <w:snapToGrid w:val="0"/>
              <w:jc w:val="center"/>
              <w:rPr>
                <w:rFonts w:asciiTheme="minorEastAsia" w:hAnsiTheme="minorEastAsia" w:eastAsiaTheme="minorEastAsia"/>
                <w:kern w:val="0"/>
                <w:szCs w:val="21"/>
              </w:rPr>
            </w:pPr>
            <w:r>
              <w:rPr>
                <w:rFonts w:asciiTheme="minorEastAsia" w:hAnsiTheme="minorEastAsia" w:eastAsiaTheme="minorEastAsia"/>
                <w:szCs w:val="21"/>
              </w:rPr>
              <w:t>幼儿园一级</w:t>
            </w:r>
          </w:p>
        </w:tc>
        <w:tc>
          <w:tcPr>
            <w:tcW w:w="1134" w:type="dxa"/>
            <w:vAlign w:val="center"/>
          </w:tcPr>
          <w:p w14:paraId="623F422D">
            <w:pPr>
              <w:adjustRightInd w:val="0"/>
              <w:snapToGrid w:val="0"/>
              <w:jc w:val="center"/>
              <w:rPr>
                <w:rFonts w:cs="宋体" w:asciiTheme="minorEastAsia" w:hAnsiTheme="minorEastAsia" w:eastAsiaTheme="minorEastAsia"/>
                <w:kern w:val="0"/>
                <w:szCs w:val="21"/>
              </w:rPr>
            </w:pPr>
            <w:r>
              <w:rPr>
                <w:rFonts w:cs="宋体" w:asciiTheme="minorEastAsia" w:hAnsiTheme="minorEastAsia" w:eastAsiaTheme="minorEastAsia"/>
                <w:szCs w:val="21"/>
              </w:rPr>
              <w:t>2010</w:t>
            </w:r>
            <w:r>
              <w:rPr>
                <w:rFonts w:hint="eastAsia" w:cs="宋体" w:asciiTheme="minorEastAsia" w:hAnsiTheme="minorEastAsia" w:eastAsiaTheme="minorEastAsia"/>
                <w:szCs w:val="21"/>
              </w:rPr>
              <w:t>.</w:t>
            </w:r>
            <w:r>
              <w:rPr>
                <w:rFonts w:cs="宋体" w:asciiTheme="minorEastAsia" w:hAnsiTheme="minorEastAsia" w:eastAsiaTheme="minorEastAsia"/>
                <w:szCs w:val="21"/>
              </w:rPr>
              <w:t>08</w:t>
            </w:r>
          </w:p>
        </w:tc>
        <w:tc>
          <w:tcPr>
            <w:tcW w:w="1276" w:type="dxa"/>
            <w:vAlign w:val="center"/>
          </w:tcPr>
          <w:p w14:paraId="05F2D505">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区学科带头人</w:t>
            </w:r>
          </w:p>
        </w:tc>
        <w:tc>
          <w:tcPr>
            <w:tcW w:w="1134" w:type="dxa"/>
            <w:vAlign w:val="center"/>
          </w:tcPr>
          <w:p w14:paraId="1CE65EA9">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2017.12</w:t>
            </w:r>
          </w:p>
        </w:tc>
        <w:tc>
          <w:tcPr>
            <w:tcW w:w="1417" w:type="dxa"/>
            <w:vAlign w:val="center"/>
          </w:tcPr>
          <w:p w14:paraId="59FDFAE5">
            <w:pPr>
              <w:adjustRightInd w:val="0"/>
              <w:snapToGrid w:val="0"/>
              <w:jc w:val="center"/>
              <w:rPr>
                <w:rFonts w:asciiTheme="minorEastAsia" w:hAnsiTheme="minorEastAsia" w:eastAsiaTheme="minorEastAsia"/>
                <w:szCs w:val="21"/>
              </w:rPr>
            </w:pPr>
            <w:r>
              <w:rPr>
                <w:rFonts w:hint="eastAsia" w:asciiTheme="minorEastAsia" w:hAnsiTheme="minorEastAsia" w:eastAsiaTheme="minorEastAsia"/>
                <w:szCs w:val="21"/>
              </w:rPr>
              <w:t>天宁区优秀班主任</w:t>
            </w:r>
          </w:p>
          <w:p w14:paraId="091268D3">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szCs w:val="21"/>
              </w:rPr>
              <w:t>天宁区优秀工会积极分子</w:t>
            </w:r>
          </w:p>
        </w:tc>
      </w:tr>
      <w:tr w14:paraId="670E7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vAlign w:val="center"/>
          </w:tcPr>
          <w:p w14:paraId="1EA77628">
            <w:pPr>
              <w:adjustRightInd w:val="0"/>
              <w:snapToGrid w:val="0"/>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11</w:t>
            </w:r>
          </w:p>
        </w:tc>
        <w:tc>
          <w:tcPr>
            <w:tcW w:w="993" w:type="dxa"/>
            <w:vAlign w:val="center"/>
          </w:tcPr>
          <w:p w14:paraId="1D90FA6A">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朱  越</w:t>
            </w:r>
          </w:p>
        </w:tc>
        <w:tc>
          <w:tcPr>
            <w:tcW w:w="1134" w:type="dxa"/>
            <w:vAlign w:val="center"/>
          </w:tcPr>
          <w:p w14:paraId="2FB8F328">
            <w:pPr>
              <w:adjustRightInd w:val="0"/>
              <w:snapToGrid w:val="0"/>
              <w:jc w:val="center"/>
              <w:rPr>
                <w:rFonts w:asciiTheme="minorEastAsia" w:hAnsiTheme="minorEastAsia" w:eastAsiaTheme="minorEastAsia"/>
                <w:kern w:val="0"/>
                <w:szCs w:val="21"/>
              </w:rPr>
            </w:pPr>
            <w:r>
              <w:rPr>
                <w:rFonts w:asciiTheme="minorEastAsia" w:hAnsiTheme="minorEastAsia" w:eastAsiaTheme="minorEastAsia"/>
                <w:szCs w:val="21"/>
              </w:rPr>
              <w:t>1999</w:t>
            </w:r>
            <w:r>
              <w:rPr>
                <w:rFonts w:hint="eastAsia" w:asciiTheme="minorEastAsia" w:hAnsiTheme="minorEastAsia" w:eastAsiaTheme="minorEastAsia"/>
                <w:szCs w:val="21"/>
              </w:rPr>
              <w:t>.</w:t>
            </w:r>
            <w:r>
              <w:rPr>
                <w:rFonts w:asciiTheme="minorEastAsia" w:hAnsiTheme="minorEastAsia" w:eastAsiaTheme="minorEastAsia"/>
                <w:szCs w:val="21"/>
              </w:rPr>
              <w:t>03</w:t>
            </w:r>
          </w:p>
        </w:tc>
        <w:tc>
          <w:tcPr>
            <w:tcW w:w="708" w:type="dxa"/>
            <w:vAlign w:val="center"/>
          </w:tcPr>
          <w:p w14:paraId="45BF2713">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女</w:t>
            </w:r>
          </w:p>
        </w:tc>
        <w:tc>
          <w:tcPr>
            <w:tcW w:w="1521" w:type="dxa"/>
            <w:vAlign w:val="center"/>
          </w:tcPr>
          <w:p w14:paraId="75127809">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教师</w:t>
            </w:r>
          </w:p>
        </w:tc>
        <w:tc>
          <w:tcPr>
            <w:tcW w:w="742" w:type="dxa"/>
            <w:vAlign w:val="center"/>
          </w:tcPr>
          <w:p w14:paraId="54FCA581">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本科</w:t>
            </w:r>
          </w:p>
        </w:tc>
        <w:tc>
          <w:tcPr>
            <w:tcW w:w="1139" w:type="dxa"/>
            <w:vAlign w:val="center"/>
          </w:tcPr>
          <w:p w14:paraId="67333C47">
            <w:pPr>
              <w:adjustRightInd w:val="0"/>
              <w:snapToGrid w:val="0"/>
              <w:jc w:val="center"/>
              <w:rPr>
                <w:rFonts w:asciiTheme="minorEastAsia" w:hAnsiTheme="minorEastAsia" w:eastAsiaTheme="minorEastAsia"/>
                <w:kern w:val="0"/>
                <w:szCs w:val="21"/>
              </w:rPr>
            </w:pPr>
            <w:r>
              <w:rPr>
                <w:rFonts w:asciiTheme="minorEastAsia" w:hAnsiTheme="minorEastAsia" w:eastAsiaTheme="minorEastAsia"/>
                <w:szCs w:val="21"/>
              </w:rPr>
              <w:t>2021</w:t>
            </w:r>
            <w:r>
              <w:rPr>
                <w:rFonts w:hint="eastAsia" w:asciiTheme="minorEastAsia" w:hAnsiTheme="minorEastAsia" w:eastAsiaTheme="minorEastAsia"/>
                <w:szCs w:val="21"/>
              </w:rPr>
              <w:t>.</w:t>
            </w:r>
            <w:r>
              <w:rPr>
                <w:rFonts w:asciiTheme="minorEastAsia" w:hAnsiTheme="minorEastAsia" w:eastAsiaTheme="minorEastAsia"/>
                <w:szCs w:val="21"/>
              </w:rPr>
              <w:t>08</w:t>
            </w:r>
          </w:p>
        </w:tc>
        <w:tc>
          <w:tcPr>
            <w:tcW w:w="1276" w:type="dxa"/>
            <w:vAlign w:val="center"/>
          </w:tcPr>
          <w:p w14:paraId="23EA6D1F">
            <w:pPr>
              <w:adjustRightInd w:val="0"/>
              <w:snapToGrid w:val="0"/>
              <w:jc w:val="center"/>
              <w:rPr>
                <w:rFonts w:asciiTheme="minorEastAsia" w:hAnsiTheme="minorEastAsia" w:eastAsiaTheme="minorEastAsia"/>
                <w:kern w:val="0"/>
                <w:szCs w:val="21"/>
              </w:rPr>
            </w:pPr>
            <w:r>
              <w:rPr>
                <w:rFonts w:asciiTheme="minorEastAsia" w:hAnsiTheme="minorEastAsia" w:eastAsiaTheme="minorEastAsia"/>
                <w:szCs w:val="21"/>
              </w:rPr>
              <w:t>202</w:t>
            </w:r>
            <w:r>
              <w:rPr>
                <w:rFonts w:hint="eastAsia" w:asciiTheme="minorEastAsia" w:hAnsiTheme="minorEastAsia" w:eastAsiaTheme="minorEastAsia"/>
                <w:szCs w:val="21"/>
              </w:rPr>
              <w:t>.</w:t>
            </w:r>
            <w:r>
              <w:rPr>
                <w:rFonts w:asciiTheme="minorEastAsia" w:hAnsiTheme="minorEastAsia" w:eastAsiaTheme="minorEastAsia"/>
                <w:szCs w:val="21"/>
              </w:rPr>
              <w:t>108</w:t>
            </w:r>
          </w:p>
        </w:tc>
        <w:tc>
          <w:tcPr>
            <w:tcW w:w="1134" w:type="dxa"/>
            <w:vAlign w:val="center"/>
          </w:tcPr>
          <w:p w14:paraId="1E5F3ABE">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小2</w:t>
            </w:r>
          </w:p>
        </w:tc>
        <w:tc>
          <w:tcPr>
            <w:tcW w:w="1276" w:type="dxa"/>
            <w:vAlign w:val="center"/>
          </w:tcPr>
          <w:p w14:paraId="4BFC6F1E">
            <w:pPr>
              <w:adjustRightInd w:val="0"/>
              <w:snapToGrid w:val="0"/>
              <w:jc w:val="center"/>
              <w:rPr>
                <w:rFonts w:asciiTheme="minorEastAsia" w:hAnsiTheme="minorEastAsia" w:eastAsiaTheme="minorEastAsia"/>
                <w:kern w:val="0"/>
                <w:szCs w:val="21"/>
              </w:rPr>
            </w:pPr>
            <w:r>
              <w:rPr>
                <w:rFonts w:asciiTheme="minorEastAsia" w:hAnsiTheme="minorEastAsia" w:eastAsiaTheme="minorEastAsia"/>
                <w:szCs w:val="21"/>
              </w:rPr>
              <w:t>无</w:t>
            </w:r>
          </w:p>
        </w:tc>
        <w:tc>
          <w:tcPr>
            <w:tcW w:w="1134" w:type="dxa"/>
            <w:vAlign w:val="center"/>
          </w:tcPr>
          <w:p w14:paraId="6FB9C6F3">
            <w:pPr>
              <w:adjustRightInd w:val="0"/>
              <w:snapToGrid w:val="0"/>
              <w:jc w:val="center"/>
              <w:rPr>
                <w:rFonts w:cs="宋体" w:asciiTheme="minorEastAsia" w:hAnsiTheme="minorEastAsia" w:eastAsiaTheme="minorEastAsia"/>
                <w:kern w:val="0"/>
                <w:szCs w:val="21"/>
              </w:rPr>
            </w:pPr>
          </w:p>
        </w:tc>
        <w:tc>
          <w:tcPr>
            <w:tcW w:w="1276" w:type="dxa"/>
            <w:vAlign w:val="center"/>
          </w:tcPr>
          <w:p w14:paraId="55DBC198">
            <w:pPr>
              <w:adjustRightInd w:val="0"/>
              <w:snapToGrid w:val="0"/>
              <w:jc w:val="center"/>
              <w:rPr>
                <w:rFonts w:cs="宋体" w:asciiTheme="minorEastAsia" w:hAnsiTheme="minorEastAsia" w:eastAsiaTheme="minorEastAsia"/>
                <w:kern w:val="0"/>
                <w:szCs w:val="21"/>
              </w:rPr>
            </w:pPr>
            <w:r>
              <w:rPr>
                <w:rFonts w:cs="宋体" w:asciiTheme="minorEastAsia" w:hAnsiTheme="minorEastAsia" w:eastAsiaTheme="minorEastAsia"/>
                <w:szCs w:val="21"/>
              </w:rPr>
              <w:t>无</w:t>
            </w:r>
          </w:p>
        </w:tc>
        <w:tc>
          <w:tcPr>
            <w:tcW w:w="1134" w:type="dxa"/>
            <w:vAlign w:val="center"/>
          </w:tcPr>
          <w:p w14:paraId="5F4C84F5">
            <w:pPr>
              <w:adjustRightInd w:val="0"/>
              <w:snapToGrid w:val="0"/>
              <w:jc w:val="center"/>
              <w:rPr>
                <w:rFonts w:cs="宋体" w:asciiTheme="minorEastAsia" w:hAnsiTheme="minorEastAsia" w:eastAsiaTheme="minorEastAsia"/>
                <w:kern w:val="0"/>
                <w:szCs w:val="21"/>
              </w:rPr>
            </w:pPr>
          </w:p>
        </w:tc>
        <w:tc>
          <w:tcPr>
            <w:tcW w:w="1417" w:type="dxa"/>
            <w:vAlign w:val="center"/>
          </w:tcPr>
          <w:p w14:paraId="43DFD90E">
            <w:pPr>
              <w:adjustRightInd w:val="0"/>
              <w:snapToGrid w:val="0"/>
              <w:jc w:val="center"/>
              <w:rPr>
                <w:rFonts w:asciiTheme="minorEastAsia" w:hAnsiTheme="minorEastAsia" w:eastAsiaTheme="minorEastAsia"/>
                <w:kern w:val="0"/>
                <w:szCs w:val="21"/>
              </w:rPr>
            </w:pPr>
          </w:p>
        </w:tc>
      </w:tr>
      <w:tr w14:paraId="016F8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vAlign w:val="center"/>
          </w:tcPr>
          <w:p w14:paraId="3CA8E036">
            <w:pPr>
              <w:adjustRightInd w:val="0"/>
              <w:snapToGrid w:val="0"/>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12</w:t>
            </w:r>
          </w:p>
        </w:tc>
        <w:tc>
          <w:tcPr>
            <w:tcW w:w="993" w:type="dxa"/>
            <w:vAlign w:val="center"/>
          </w:tcPr>
          <w:p w14:paraId="4086C7BD">
            <w:pPr>
              <w:adjustRightInd w:val="0"/>
              <w:snapToGrid w:val="0"/>
              <w:ind w:firstLine="4" w:firstLineChars="2"/>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洑建秋</w:t>
            </w:r>
          </w:p>
        </w:tc>
        <w:tc>
          <w:tcPr>
            <w:tcW w:w="1134" w:type="dxa"/>
            <w:vAlign w:val="center"/>
          </w:tcPr>
          <w:p w14:paraId="743F9BB5">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1970.12</w:t>
            </w:r>
          </w:p>
        </w:tc>
        <w:tc>
          <w:tcPr>
            <w:tcW w:w="708" w:type="dxa"/>
            <w:vAlign w:val="center"/>
          </w:tcPr>
          <w:p w14:paraId="65812F08">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女</w:t>
            </w:r>
          </w:p>
        </w:tc>
        <w:tc>
          <w:tcPr>
            <w:tcW w:w="1521" w:type="dxa"/>
            <w:vAlign w:val="center"/>
          </w:tcPr>
          <w:p w14:paraId="751248F4">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教师</w:t>
            </w:r>
          </w:p>
        </w:tc>
        <w:tc>
          <w:tcPr>
            <w:tcW w:w="742" w:type="dxa"/>
            <w:vAlign w:val="center"/>
          </w:tcPr>
          <w:p w14:paraId="68D48279">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本科</w:t>
            </w:r>
          </w:p>
        </w:tc>
        <w:tc>
          <w:tcPr>
            <w:tcW w:w="1139" w:type="dxa"/>
            <w:vAlign w:val="center"/>
          </w:tcPr>
          <w:p w14:paraId="3B14394E">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1987.08</w:t>
            </w:r>
          </w:p>
        </w:tc>
        <w:tc>
          <w:tcPr>
            <w:tcW w:w="1276" w:type="dxa"/>
            <w:vAlign w:val="center"/>
          </w:tcPr>
          <w:p w14:paraId="52CE8CC6">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1987.08</w:t>
            </w:r>
          </w:p>
        </w:tc>
        <w:tc>
          <w:tcPr>
            <w:tcW w:w="1134" w:type="dxa"/>
            <w:vAlign w:val="center"/>
          </w:tcPr>
          <w:p w14:paraId="3497886C">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小3</w:t>
            </w:r>
          </w:p>
        </w:tc>
        <w:tc>
          <w:tcPr>
            <w:tcW w:w="1276" w:type="dxa"/>
            <w:vAlign w:val="center"/>
          </w:tcPr>
          <w:p w14:paraId="74F34CB5">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幼儿园一级</w:t>
            </w:r>
          </w:p>
        </w:tc>
        <w:tc>
          <w:tcPr>
            <w:tcW w:w="1134" w:type="dxa"/>
            <w:vAlign w:val="center"/>
          </w:tcPr>
          <w:p w14:paraId="232BDDC6">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2010.08</w:t>
            </w:r>
          </w:p>
        </w:tc>
        <w:tc>
          <w:tcPr>
            <w:tcW w:w="1276" w:type="dxa"/>
            <w:vAlign w:val="center"/>
          </w:tcPr>
          <w:p w14:paraId="51D41354">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区学科带头人</w:t>
            </w:r>
          </w:p>
        </w:tc>
        <w:tc>
          <w:tcPr>
            <w:tcW w:w="1134" w:type="dxa"/>
            <w:vAlign w:val="center"/>
          </w:tcPr>
          <w:p w14:paraId="7EF0141C">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2010.08</w:t>
            </w:r>
          </w:p>
        </w:tc>
        <w:tc>
          <w:tcPr>
            <w:tcW w:w="1417" w:type="dxa"/>
            <w:vAlign w:val="center"/>
          </w:tcPr>
          <w:p w14:paraId="5825BF8D">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szCs w:val="21"/>
              </w:rPr>
              <w:t>常州市优秀班主任</w:t>
            </w:r>
          </w:p>
        </w:tc>
      </w:tr>
      <w:tr w14:paraId="01F38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vAlign w:val="center"/>
          </w:tcPr>
          <w:p w14:paraId="03EE2918">
            <w:pPr>
              <w:adjustRightInd w:val="0"/>
              <w:snapToGrid w:val="0"/>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13</w:t>
            </w:r>
          </w:p>
        </w:tc>
        <w:tc>
          <w:tcPr>
            <w:tcW w:w="993" w:type="dxa"/>
            <w:vAlign w:val="center"/>
          </w:tcPr>
          <w:p w14:paraId="2AAB71DE">
            <w:pPr>
              <w:adjustRightInd w:val="0"/>
              <w:snapToGrid w:val="0"/>
              <w:ind w:firstLine="4" w:firstLineChars="2"/>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张  君</w:t>
            </w:r>
          </w:p>
        </w:tc>
        <w:tc>
          <w:tcPr>
            <w:tcW w:w="1134" w:type="dxa"/>
            <w:vAlign w:val="center"/>
          </w:tcPr>
          <w:p w14:paraId="42F30030">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1992.03</w:t>
            </w:r>
          </w:p>
        </w:tc>
        <w:tc>
          <w:tcPr>
            <w:tcW w:w="708" w:type="dxa"/>
            <w:vAlign w:val="center"/>
          </w:tcPr>
          <w:p w14:paraId="1880037F">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女</w:t>
            </w:r>
          </w:p>
        </w:tc>
        <w:tc>
          <w:tcPr>
            <w:tcW w:w="1521" w:type="dxa"/>
            <w:vAlign w:val="center"/>
          </w:tcPr>
          <w:p w14:paraId="5934C53C">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教师</w:t>
            </w:r>
          </w:p>
        </w:tc>
        <w:tc>
          <w:tcPr>
            <w:tcW w:w="742" w:type="dxa"/>
            <w:vAlign w:val="center"/>
          </w:tcPr>
          <w:p w14:paraId="2BC51397">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本科</w:t>
            </w:r>
          </w:p>
        </w:tc>
        <w:tc>
          <w:tcPr>
            <w:tcW w:w="1139" w:type="dxa"/>
            <w:vAlign w:val="center"/>
          </w:tcPr>
          <w:p w14:paraId="274AA63F">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2013.08</w:t>
            </w:r>
          </w:p>
        </w:tc>
        <w:tc>
          <w:tcPr>
            <w:tcW w:w="1276" w:type="dxa"/>
            <w:vAlign w:val="center"/>
          </w:tcPr>
          <w:p w14:paraId="4AB4351D">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2013.08</w:t>
            </w:r>
          </w:p>
        </w:tc>
        <w:tc>
          <w:tcPr>
            <w:tcW w:w="1134" w:type="dxa"/>
            <w:vAlign w:val="center"/>
          </w:tcPr>
          <w:p w14:paraId="2F7928E5">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小3</w:t>
            </w:r>
          </w:p>
        </w:tc>
        <w:tc>
          <w:tcPr>
            <w:tcW w:w="1276" w:type="dxa"/>
            <w:vAlign w:val="center"/>
          </w:tcPr>
          <w:p w14:paraId="6BD0E7D3">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幼儿园二级</w:t>
            </w:r>
          </w:p>
        </w:tc>
        <w:tc>
          <w:tcPr>
            <w:tcW w:w="1134" w:type="dxa"/>
            <w:vAlign w:val="center"/>
          </w:tcPr>
          <w:p w14:paraId="4F81246D">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2016.08</w:t>
            </w:r>
          </w:p>
        </w:tc>
        <w:tc>
          <w:tcPr>
            <w:tcW w:w="1276" w:type="dxa"/>
            <w:vAlign w:val="center"/>
          </w:tcPr>
          <w:p w14:paraId="264F7346">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无</w:t>
            </w:r>
          </w:p>
        </w:tc>
        <w:tc>
          <w:tcPr>
            <w:tcW w:w="1134" w:type="dxa"/>
            <w:vAlign w:val="center"/>
          </w:tcPr>
          <w:p w14:paraId="7EC4BFAC">
            <w:pPr>
              <w:adjustRightInd w:val="0"/>
              <w:snapToGrid w:val="0"/>
              <w:jc w:val="center"/>
              <w:rPr>
                <w:rFonts w:cs="宋体" w:asciiTheme="minorEastAsia" w:hAnsiTheme="minorEastAsia" w:eastAsiaTheme="minorEastAsia"/>
                <w:kern w:val="0"/>
                <w:szCs w:val="21"/>
              </w:rPr>
            </w:pPr>
          </w:p>
        </w:tc>
        <w:tc>
          <w:tcPr>
            <w:tcW w:w="1417" w:type="dxa"/>
            <w:vAlign w:val="center"/>
          </w:tcPr>
          <w:p w14:paraId="0A9EEE3C">
            <w:pPr>
              <w:adjustRightInd w:val="0"/>
              <w:snapToGrid w:val="0"/>
              <w:jc w:val="center"/>
              <w:rPr>
                <w:rFonts w:asciiTheme="minorEastAsia" w:hAnsiTheme="minorEastAsia" w:eastAsiaTheme="minorEastAsia"/>
                <w:kern w:val="0"/>
                <w:szCs w:val="21"/>
              </w:rPr>
            </w:pPr>
          </w:p>
        </w:tc>
      </w:tr>
      <w:tr w14:paraId="7C215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vAlign w:val="center"/>
          </w:tcPr>
          <w:p w14:paraId="050D8BDE">
            <w:pPr>
              <w:adjustRightInd w:val="0"/>
              <w:snapToGrid w:val="0"/>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14</w:t>
            </w:r>
          </w:p>
        </w:tc>
        <w:tc>
          <w:tcPr>
            <w:tcW w:w="993" w:type="dxa"/>
            <w:vAlign w:val="center"/>
          </w:tcPr>
          <w:p w14:paraId="02D3DCB7">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刘  琳</w:t>
            </w:r>
          </w:p>
        </w:tc>
        <w:tc>
          <w:tcPr>
            <w:tcW w:w="1134" w:type="dxa"/>
            <w:vAlign w:val="center"/>
          </w:tcPr>
          <w:p w14:paraId="21FA660B">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1986.08</w:t>
            </w:r>
          </w:p>
        </w:tc>
        <w:tc>
          <w:tcPr>
            <w:tcW w:w="708" w:type="dxa"/>
            <w:vAlign w:val="center"/>
          </w:tcPr>
          <w:p w14:paraId="74E6267C">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女</w:t>
            </w:r>
          </w:p>
        </w:tc>
        <w:tc>
          <w:tcPr>
            <w:tcW w:w="1521" w:type="dxa"/>
            <w:vAlign w:val="center"/>
          </w:tcPr>
          <w:p w14:paraId="42B8CACE">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教师</w:t>
            </w:r>
          </w:p>
        </w:tc>
        <w:tc>
          <w:tcPr>
            <w:tcW w:w="742" w:type="dxa"/>
            <w:vAlign w:val="center"/>
          </w:tcPr>
          <w:p w14:paraId="678773AA">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本科</w:t>
            </w:r>
          </w:p>
        </w:tc>
        <w:tc>
          <w:tcPr>
            <w:tcW w:w="1139" w:type="dxa"/>
            <w:vAlign w:val="center"/>
          </w:tcPr>
          <w:p w14:paraId="3DFFC874">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2006.08</w:t>
            </w:r>
          </w:p>
        </w:tc>
        <w:tc>
          <w:tcPr>
            <w:tcW w:w="1276" w:type="dxa"/>
            <w:vAlign w:val="center"/>
          </w:tcPr>
          <w:p w14:paraId="7BBED1BD">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2011.08</w:t>
            </w:r>
          </w:p>
        </w:tc>
        <w:tc>
          <w:tcPr>
            <w:tcW w:w="1134" w:type="dxa"/>
            <w:vAlign w:val="center"/>
          </w:tcPr>
          <w:p w14:paraId="1C5F6ACC">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小4</w:t>
            </w:r>
          </w:p>
        </w:tc>
        <w:tc>
          <w:tcPr>
            <w:tcW w:w="1276" w:type="dxa"/>
            <w:vAlign w:val="center"/>
          </w:tcPr>
          <w:p w14:paraId="2934D243">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幼儿园二级</w:t>
            </w:r>
          </w:p>
        </w:tc>
        <w:tc>
          <w:tcPr>
            <w:tcW w:w="1134" w:type="dxa"/>
            <w:vAlign w:val="center"/>
          </w:tcPr>
          <w:p w14:paraId="15234310">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2008.07</w:t>
            </w:r>
          </w:p>
        </w:tc>
        <w:tc>
          <w:tcPr>
            <w:tcW w:w="1276" w:type="dxa"/>
            <w:vAlign w:val="center"/>
          </w:tcPr>
          <w:p w14:paraId="3C3DE3F4">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区骨干教师</w:t>
            </w:r>
          </w:p>
        </w:tc>
        <w:tc>
          <w:tcPr>
            <w:tcW w:w="1134" w:type="dxa"/>
            <w:vAlign w:val="center"/>
          </w:tcPr>
          <w:p w14:paraId="1CF51A2B">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2017.12</w:t>
            </w:r>
          </w:p>
        </w:tc>
        <w:tc>
          <w:tcPr>
            <w:tcW w:w="1417" w:type="dxa"/>
            <w:vAlign w:val="center"/>
          </w:tcPr>
          <w:p w14:paraId="0DA82F70">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szCs w:val="21"/>
              </w:rPr>
              <w:t>天宁区优秀教育工作者</w:t>
            </w:r>
          </w:p>
        </w:tc>
      </w:tr>
      <w:tr w14:paraId="3CA92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shd w:val="clear" w:color="auto" w:fill="auto"/>
            <w:vAlign w:val="center"/>
          </w:tcPr>
          <w:p w14:paraId="481327E5">
            <w:pPr>
              <w:adjustRightInd w:val="0"/>
              <w:snapToGrid w:val="0"/>
              <w:jc w:val="center"/>
              <w:rPr>
                <w:rFonts w:cs="楷体" w:asciiTheme="minorEastAsia" w:hAnsiTheme="minorEastAsia" w:eastAsiaTheme="minorEastAsia"/>
                <w:kern w:val="0"/>
                <w:sz w:val="21"/>
                <w:szCs w:val="21"/>
                <w:lang w:val="en-US" w:eastAsia="zh-CN" w:bidi="ar-SA"/>
              </w:rPr>
            </w:pPr>
            <w:r>
              <w:rPr>
                <w:rFonts w:hint="eastAsia" w:cs="楷体" w:asciiTheme="minorEastAsia" w:hAnsiTheme="minorEastAsia" w:eastAsiaTheme="minorEastAsia"/>
                <w:kern w:val="0"/>
                <w:szCs w:val="21"/>
              </w:rPr>
              <w:t>15</w:t>
            </w:r>
          </w:p>
        </w:tc>
        <w:tc>
          <w:tcPr>
            <w:tcW w:w="993" w:type="dxa"/>
            <w:shd w:val="clear" w:color="auto" w:fill="auto"/>
            <w:vAlign w:val="center"/>
          </w:tcPr>
          <w:p w14:paraId="0D6F2420">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阮云姣</w:t>
            </w:r>
          </w:p>
        </w:tc>
        <w:tc>
          <w:tcPr>
            <w:tcW w:w="1134" w:type="dxa"/>
            <w:shd w:val="clear" w:color="auto" w:fill="auto"/>
            <w:vAlign w:val="center"/>
          </w:tcPr>
          <w:p w14:paraId="67DA6F11">
            <w:pPr>
              <w:jc w:val="center"/>
              <w:rPr>
                <w:rFonts w:asciiTheme="minorEastAsia" w:hAnsiTheme="minorEastAsia" w:eastAsiaTheme="minorEastAsia"/>
                <w:szCs w:val="21"/>
              </w:rPr>
            </w:pPr>
            <w:r>
              <w:rPr>
                <w:rFonts w:hint="eastAsia" w:asciiTheme="minorEastAsia" w:hAnsiTheme="minorEastAsia" w:eastAsiaTheme="minorEastAsia"/>
                <w:szCs w:val="21"/>
              </w:rPr>
              <w:t>1991．08</w:t>
            </w:r>
          </w:p>
        </w:tc>
        <w:tc>
          <w:tcPr>
            <w:tcW w:w="708" w:type="dxa"/>
            <w:shd w:val="clear" w:color="auto" w:fill="auto"/>
            <w:vAlign w:val="center"/>
          </w:tcPr>
          <w:p w14:paraId="2A753733">
            <w:pPr>
              <w:spacing w:line="320" w:lineRule="exact"/>
              <w:jc w:val="center"/>
              <w:rPr>
                <w:rFonts w:asciiTheme="minorEastAsia" w:hAnsiTheme="minorEastAsia" w:eastAsiaTheme="minorEastAsia"/>
                <w:szCs w:val="21"/>
              </w:rPr>
            </w:pPr>
            <w:r>
              <w:rPr>
                <w:rFonts w:hint="eastAsia" w:asciiTheme="minorEastAsia" w:hAnsiTheme="minorEastAsia" w:eastAsiaTheme="minorEastAsia"/>
                <w:szCs w:val="21"/>
              </w:rPr>
              <w:t>女</w:t>
            </w:r>
          </w:p>
        </w:tc>
        <w:tc>
          <w:tcPr>
            <w:tcW w:w="1521" w:type="dxa"/>
            <w:shd w:val="clear" w:color="auto" w:fill="auto"/>
            <w:vAlign w:val="center"/>
          </w:tcPr>
          <w:p w14:paraId="508A4A56">
            <w:pPr>
              <w:jc w:val="center"/>
              <w:rPr>
                <w:rFonts w:asciiTheme="minorEastAsia" w:hAnsiTheme="minorEastAsia" w:eastAsiaTheme="minorEastAsia"/>
                <w:szCs w:val="21"/>
              </w:rPr>
            </w:pPr>
            <w:r>
              <w:rPr>
                <w:rFonts w:hint="eastAsia" w:asciiTheme="minorEastAsia" w:hAnsiTheme="minorEastAsia" w:eastAsiaTheme="minorEastAsia"/>
                <w:szCs w:val="21"/>
              </w:rPr>
              <w:t>教师</w:t>
            </w:r>
          </w:p>
        </w:tc>
        <w:tc>
          <w:tcPr>
            <w:tcW w:w="742" w:type="dxa"/>
            <w:shd w:val="clear" w:color="auto" w:fill="auto"/>
            <w:vAlign w:val="center"/>
          </w:tcPr>
          <w:p w14:paraId="46E48FDA">
            <w:pPr>
              <w:jc w:val="center"/>
              <w:rPr>
                <w:rFonts w:asciiTheme="minorEastAsia" w:hAnsiTheme="minorEastAsia" w:eastAsiaTheme="minorEastAsia"/>
                <w:szCs w:val="21"/>
              </w:rPr>
            </w:pPr>
            <w:r>
              <w:rPr>
                <w:rFonts w:hint="eastAsia" w:asciiTheme="minorEastAsia" w:hAnsiTheme="minorEastAsia" w:eastAsiaTheme="minorEastAsia"/>
                <w:szCs w:val="21"/>
              </w:rPr>
              <w:t>本科</w:t>
            </w:r>
          </w:p>
        </w:tc>
        <w:tc>
          <w:tcPr>
            <w:tcW w:w="1139" w:type="dxa"/>
            <w:shd w:val="clear" w:color="auto" w:fill="auto"/>
            <w:vAlign w:val="center"/>
          </w:tcPr>
          <w:p w14:paraId="63FC2454">
            <w:pPr>
              <w:jc w:val="center"/>
              <w:rPr>
                <w:rFonts w:asciiTheme="minorEastAsia" w:hAnsiTheme="minorEastAsia" w:eastAsiaTheme="minorEastAsia"/>
                <w:szCs w:val="21"/>
              </w:rPr>
            </w:pPr>
            <w:r>
              <w:rPr>
                <w:rFonts w:hint="eastAsia" w:asciiTheme="minorEastAsia" w:hAnsiTheme="minorEastAsia" w:eastAsiaTheme="minorEastAsia"/>
                <w:szCs w:val="21"/>
              </w:rPr>
              <w:t>2014.08</w:t>
            </w:r>
          </w:p>
        </w:tc>
        <w:tc>
          <w:tcPr>
            <w:tcW w:w="1276" w:type="dxa"/>
            <w:shd w:val="clear" w:color="auto" w:fill="auto"/>
            <w:vAlign w:val="center"/>
          </w:tcPr>
          <w:p w14:paraId="4E1DE3B3">
            <w:pPr>
              <w:jc w:val="center"/>
              <w:rPr>
                <w:rFonts w:asciiTheme="minorEastAsia" w:hAnsiTheme="minorEastAsia" w:eastAsiaTheme="minorEastAsia"/>
                <w:szCs w:val="21"/>
              </w:rPr>
            </w:pPr>
            <w:r>
              <w:rPr>
                <w:rFonts w:hint="eastAsia" w:asciiTheme="minorEastAsia" w:hAnsiTheme="minorEastAsia" w:eastAsiaTheme="minorEastAsia"/>
                <w:szCs w:val="21"/>
              </w:rPr>
              <w:t>2014.08</w:t>
            </w:r>
          </w:p>
        </w:tc>
        <w:tc>
          <w:tcPr>
            <w:tcW w:w="1134" w:type="dxa"/>
            <w:shd w:val="clear" w:color="auto" w:fill="auto"/>
            <w:vAlign w:val="center"/>
          </w:tcPr>
          <w:p w14:paraId="53E6C67D">
            <w:pPr>
              <w:adjustRightInd w:val="0"/>
              <w:snapToGrid w:val="0"/>
              <w:jc w:val="center"/>
              <w:rPr>
                <w:rFonts w:hint="eastAsia" w:asciiTheme="minorEastAsia" w:hAnsiTheme="minorEastAsia" w:eastAsiaTheme="minorEastAsia"/>
                <w:kern w:val="0"/>
                <w:szCs w:val="21"/>
                <w:lang w:eastAsia="zh-CN"/>
              </w:rPr>
            </w:pPr>
            <w:r>
              <w:rPr>
                <w:rFonts w:hint="eastAsia" w:asciiTheme="minorEastAsia" w:hAnsiTheme="minorEastAsia" w:eastAsiaTheme="minorEastAsia"/>
                <w:kern w:val="0"/>
                <w:szCs w:val="21"/>
              </w:rPr>
              <w:t>小</w:t>
            </w:r>
            <w:r>
              <w:rPr>
                <w:rFonts w:hint="eastAsia" w:asciiTheme="minorEastAsia" w:hAnsiTheme="minorEastAsia" w:eastAsiaTheme="minorEastAsia"/>
                <w:kern w:val="0"/>
                <w:szCs w:val="21"/>
                <w:lang w:val="en-US" w:eastAsia="zh-CN"/>
              </w:rPr>
              <w:t>4</w:t>
            </w:r>
          </w:p>
        </w:tc>
        <w:tc>
          <w:tcPr>
            <w:tcW w:w="1276" w:type="dxa"/>
            <w:shd w:val="clear" w:color="auto" w:fill="auto"/>
            <w:vAlign w:val="center"/>
          </w:tcPr>
          <w:p w14:paraId="024D031B">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szCs w:val="21"/>
              </w:rPr>
              <w:t>幼儿园二级</w:t>
            </w:r>
          </w:p>
        </w:tc>
        <w:tc>
          <w:tcPr>
            <w:tcW w:w="1134" w:type="dxa"/>
            <w:shd w:val="clear" w:color="auto" w:fill="auto"/>
            <w:vAlign w:val="center"/>
          </w:tcPr>
          <w:p w14:paraId="1F9232F1">
            <w:pPr>
              <w:adjustRightInd w:val="0"/>
              <w:snapToGrid w:val="0"/>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2015.08</w:t>
            </w:r>
          </w:p>
        </w:tc>
        <w:tc>
          <w:tcPr>
            <w:tcW w:w="1276" w:type="dxa"/>
            <w:vAlign w:val="center"/>
          </w:tcPr>
          <w:p w14:paraId="6FF10319">
            <w:pPr>
              <w:adjustRightInd w:val="0"/>
              <w:snapToGrid w:val="0"/>
              <w:jc w:val="center"/>
              <w:rPr>
                <w:rFonts w:cs="宋体" w:asciiTheme="minorEastAsia" w:hAnsiTheme="minorEastAsia" w:eastAsiaTheme="minorEastAsia"/>
                <w:kern w:val="0"/>
                <w:szCs w:val="21"/>
              </w:rPr>
            </w:pPr>
          </w:p>
        </w:tc>
        <w:tc>
          <w:tcPr>
            <w:tcW w:w="1134" w:type="dxa"/>
            <w:vAlign w:val="center"/>
          </w:tcPr>
          <w:p w14:paraId="64859C0E">
            <w:pPr>
              <w:adjustRightInd w:val="0"/>
              <w:snapToGrid w:val="0"/>
              <w:jc w:val="center"/>
              <w:rPr>
                <w:rFonts w:cs="宋体" w:asciiTheme="minorEastAsia" w:hAnsiTheme="minorEastAsia" w:eastAsiaTheme="minorEastAsia"/>
                <w:kern w:val="0"/>
                <w:szCs w:val="21"/>
              </w:rPr>
            </w:pPr>
          </w:p>
        </w:tc>
        <w:tc>
          <w:tcPr>
            <w:tcW w:w="1417" w:type="dxa"/>
            <w:vAlign w:val="center"/>
          </w:tcPr>
          <w:p w14:paraId="39EDC882">
            <w:pPr>
              <w:adjustRightInd w:val="0"/>
              <w:snapToGrid w:val="0"/>
              <w:jc w:val="center"/>
              <w:rPr>
                <w:rFonts w:asciiTheme="minorEastAsia" w:hAnsiTheme="minorEastAsia" w:eastAsiaTheme="minorEastAsia"/>
                <w:szCs w:val="21"/>
              </w:rPr>
            </w:pPr>
          </w:p>
        </w:tc>
      </w:tr>
      <w:tr w14:paraId="7EC5D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shd w:val="clear" w:color="auto" w:fill="auto"/>
            <w:vAlign w:val="center"/>
          </w:tcPr>
          <w:p w14:paraId="0033BB97">
            <w:pPr>
              <w:adjustRightInd w:val="0"/>
              <w:snapToGrid w:val="0"/>
              <w:jc w:val="center"/>
              <w:rPr>
                <w:rFonts w:cs="楷体" w:asciiTheme="minorEastAsia" w:hAnsiTheme="minorEastAsia" w:eastAsiaTheme="minorEastAsia"/>
                <w:kern w:val="0"/>
                <w:sz w:val="21"/>
                <w:szCs w:val="21"/>
                <w:lang w:val="en-US" w:eastAsia="zh-CN" w:bidi="ar-SA"/>
              </w:rPr>
            </w:pPr>
            <w:r>
              <w:rPr>
                <w:rFonts w:hint="eastAsia" w:cs="楷体" w:asciiTheme="minorEastAsia" w:hAnsiTheme="minorEastAsia" w:eastAsiaTheme="minorEastAsia"/>
                <w:kern w:val="0"/>
                <w:szCs w:val="21"/>
              </w:rPr>
              <w:t>16</w:t>
            </w:r>
          </w:p>
        </w:tc>
        <w:tc>
          <w:tcPr>
            <w:tcW w:w="993" w:type="dxa"/>
            <w:vAlign w:val="center"/>
          </w:tcPr>
          <w:p w14:paraId="2DCCFB6B">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黄琪媛</w:t>
            </w:r>
          </w:p>
        </w:tc>
        <w:tc>
          <w:tcPr>
            <w:tcW w:w="1134" w:type="dxa"/>
            <w:vAlign w:val="center"/>
          </w:tcPr>
          <w:p w14:paraId="71AEA230">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1991.12</w:t>
            </w:r>
          </w:p>
        </w:tc>
        <w:tc>
          <w:tcPr>
            <w:tcW w:w="708" w:type="dxa"/>
            <w:vAlign w:val="center"/>
          </w:tcPr>
          <w:p w14:paraId="1844FFEC">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女</w:t>
            </w:r>
          </w:p>
        </w:tc>
        <w:tc>
          <w:tcPr>
            <w:tcW w:w="1521" w:type="dxa"/>
            <w:vAlign w:val="center"/>
          </w:tcPr>
          <w:p w14:paraId="63E7085C">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教师</w:t>
            </w:r>
          </w:p>
        </w:tc>
        <w:tc>
          <w:tcPr>
            <w:tcW w:w="742" w:type="dxa"/>
            <w:vAlign w:val="center"/>
          </w:tcPr>
          <w:p w14:paraId="48D6EBA8">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本科</w:t>
            </w:r>
          </w:p>
        </w:tc>
        <w:tc>
          <w:tcPr>
            <w:tcW w:w="1139" w:type="dxa"/>
            <w:vAlign w:val="center"/>
          </w:tcPr>
          <w:p w14:paraId="2708168A">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2010.08</w:t>
            </w:r>
          </w:p>
        </w:tc>
        <w:tc>
          <w:tcPr>
            <w:tcW w:w="1276" w:type="dxa"/>
            <w:vAlign w:val="center"/>
          </w:tcPr>
          <w:p w14:paraId="0621BA55">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2020.08</w:t>
            </w:r>
          </w:p>
        </w:tc>
        <w:tc>
          <w:tcPr>
            <w:tcW w:w="1134" w:type="dxa"/>
            <w:vAlign w:val="center"/>
          </w:tcPr>
          <w:p w14:paraId="19FD5BC8">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中1</w:t>
            </w:r>
          </w:p>
        </w:tc>
        <w:tc>
          <w:tcPr>
            <w:tcW w:w="1276" w:type="dxa"/>
            <w:vAlign w:val="center"/>
          </w:tcPr>
          <w:p w14:paraId="50C08037">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幼儿园二级</w:t>
            </w:r>
          </w:p>
        </w:tc>
        <w:tc>
          <w:tcPr>
            <w:tcW w:w="1134" w:type="dxa"/>
            <w:vAlign w:val="center"/>
          </w:tcPr>
          <w:p w14:paraId="383F5D58">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2017.02</w:t>
            </w:r>
          </w:p>
        </w:tc>
        <w:tc>
          <w:tcPr>
            <w:tcW w:w="1276" w:type="dxa"/>
            <w:vAlign w:val="center"/>
          </w:tcPr>
          <w:p w14:paraId="241C848D">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无</w:t>
            </w:r>
          </w:p>
        </w:tc>
        <w:tc>
          <w:tcPr>
            <w:tcW w:w="1134" w:type="dxa"/>
            <w:vAlign w:val="center"/>
          </w:tcPr>
          <w:p w14:paraId="63AFDA05">
            <w:pPr>
              <w:adjustRightInd w:val="0"/>
              <w:snapToGrid w:val="0"/>
              <w:jc w:val="center"/>
              <w:rPr>
                <w:rFonts w:cs="宋体" w:asciiTheme="minorEastAsia" w:hAnsiTheme="minorEastAsia" w:eastAsiaTheme="minorEastAsia"/>
                <w:kern w:val="0"/>
                <w:szCs w:val="21"/>
              </w:rPr>
            </w:pPr>
          </w:p>
        </w:tc>
        <w:tc>
          <w:tcPr>
            <w:tcW w:w="1417" w:type="dxa"/>
            <w:vAlign w:val="center"/>
          </w:tcPr>
          <w:p w14:paraId="43C5303B">
            <w:pPr>
              <w:adjustRightInd w:val="0"/>
              <w:snapToGrid w:val="0"/>
              <w:jc w:val="center"/>
              <w:rPr>
                <w:rFonts w:asciiTheme="minorEastAsia" w:hAnsiTheme="minorEastAsia" w:eastAsiaTheme="minorEastAsia"/>
                <w:kern w:val="0"/>
                <w:szCs w:val="21"/>
              </w:rPr>
            </w:pPr>
          </w:p>
          <w:p w14:paraId="58E2D910">
            <w:pPr>
              <w:adjustRightInd w:val="0"/>
              <w:snapToGrid w:val="0"/>
              <w:jc w:val="center"/>
              <w:rPr>
                <w:rFonts w:asciiTheme="minorEastAsia" w:hAnsiTheme="minorEastAsia" w:eastAsiaTheme="minorEastAsia"/>
                <w:kern w:val="0"/>
                <w:szCs w:val="21"/>
              </w:rPr>
            </w:pPr>
          </w:p>
        </w:tc>
      </w:tr>
      <w:tr w14:paraId="475BE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shd w:val="clear" w:color="auto" w:fill="auto"/>
            <w:vAlign w:val="center"/>
          </w:tcPr>
          <w:p w14:paraId="45936A6C">
            <w:pPr>
              <w:adjustRightInd w:val="0"/>
              <w:snapToGrid w:val="0"/>
              <w:jc w:val="center"/>
              <w:rPr>
                <w:rFonts w:cs="楷体" w:asciiTheme="minorEastAsia" w:hAnsiTheme="minorEastAsia" w:eastAsiaTheme="minorEastAsia"/>
                <w:kern w:val="0"/>
                <w:sz w:val="21"/>
                <w:szCs w:val="21"/>
                <w:lang w:val="en-US" w:eastAsia="zh-CN" w:bidi="ar-SA"/>
              </w:rPr>
            </w:pPr>
            <w:r>
              <w:rPr>
                <w:rFonts w:hint="eastAsia" w:cs="楷体" w:asciiTheme="minorEastAsia" w:hAnsiTheme="minorEastAsia" w:eastAsiaTheme="minorEastAsia"/>
                <w:kern w:val="0"/>
                <w:szCs w:val="21"/>
              </w:rPr>
              <w:t>17</w:t>
            </w:r>
          </w:p>
        </w:tc>
        <w:tc>
          <w:tcPr>
            <w:tcW w:w="993" w:type="dxa"/>
            <w:vAlign w:val="center"/>
          </w:tcPr>
          <w:p w14:paraId="148E39D4">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史银华</w:t>
            </w:r>
          </w:p>
        </w:tc>
        <w:tc>
          <w:tcPr>
            <w:tcW w:w="1134" w:type="dxa"/>
            <w:vAlign w:val="center"/>
          </w:tcPr>
          <w:p w14:paraId="2653F2ED">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1975.03</w:t>
            </w:r>
          </w:p>
        </w:tc>
        <w:tc>
          <w:tcPr>
            <w:tcW w:w="708" w:type="dxa"/>
            <w:vAlign w:val="center"/>
          </w:tcPr>
          <w:p w14:paraId="669F1D5A">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女</w:t>
            </w:r>
          </w:p>
        </w:tc>
        <w:tc>
          <w:tcPr>
            <w:tcW w:w="1521" w:type="dxa"/>
            <w:vAlign w:val="center"/>
          </w:tcPr>
          <w:p w14:paraId="7FE39835">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教师</w:t>
            </w:r>
          </w:p>
        </w:tc>
        <w:tc>
          <w:tcPr>
            <w:tcW w:w="742" w:type="dxa"/>
            <w:vAlign w:val="center"/>
          </w:tcPr>
          <w:p w14:paraId="011026A6">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本科</w:t>
            </w:r>
          </w:p>
        </w:tc>
        <w:tc>
          <w:tcPr>
            <w:tcW w:w="1139" w:type="dxa"/>
            <w:vAlign w:val="center"/>
          </w:tcPr>
          <w:p w14:paraId="0C78FD39">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1991.08</w:t>
            </w:r>
          </w:p>
        </w:tc>
        <w:tc>
          <w:tcPr>
            <w:tcW w:w="1276" w:type="dxa"/>
            <w:vAlign w:val="center"/>
          </w:tcPr>
          <w:p w14:paraId="3A7CE05E">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1991.08</w:t>
            </w:r>
          </w:p>
        </w:tc>
        <w:tc>
          <w:tcPr>
            <w:tcW w:w="1134" w:type="dxa"/>
            <w:vAlign w:val="center"/>
          </w:tcPr>
          <w:p w14:paraId="53877545">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中2</w:t>
            </w:r>
          </w:p>
        </w:tc>
        <w:tc>
          <w:tcPr>
            <w:tcW w:w="1276" w:type="dxa"/>
            <w:vAlign w:val="center"/>
          </w:tcPr>
          <w:p w14:paraId="6EDA6E75">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幼儿园一级</w:t>
            </w:r>
          </w:p>
        </w:tc>
        <w:tc>
          <w:tcPr>
            <w:tcW w:w="1134" w:type="dxa"/>
            <w:vAlign w:val="center"/>
          </w:tcPr>
          <w:p w14:paraId="5DE10173">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2010.08</w:t>
            </w:r>
          </w:p>
        </w:tc>
        <w:tc>
          <w:tcPr>
            <w:tcW w:w="1276" w:type="dxa"/>
            <w:vAlign w:val="center"/>
          </w:tcPr>
          <w:p w14:paraId="73BCAF4C">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区学科带头人</w:t>
            </w:r>
          </w:p>
        </w:tc>
        <w:tc>
          <w:tcPr>
            <w:tcW w:w="1134" w:type="dxa"/>
            <w:vAlign w:val="center"/>
          </w:tcPr>
          <w:p w14:paraId="78409ABE">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2010.08</w:t>
            </w:r>
          </w:p>
        </w:tc>
        <w:tc>
          <w:tcPr>
            <w:tcW w:w="1417" w:type="dxa"/>
            <w:vAlign w:val="center"/>
          </w:tcPr>
          <w:p w14:paraId="27C927EF">
            <w:pPr>
              <w:adjustRightInd w:val="0"/>
              <w:snapToGrid w:val="0"/>
              <w:jc w:val="center"/>
              <w:rPr>
                <w:rFonts w:asciiTheme="minorEastAsia" w:hAnsiTheme="minorEastAsia" w:eastAsiaTheme="minorEastAsia"/>
                <w:kern w:val="0"/>
                <w:szCs w:val="21"/>
              </w:rPr>
            </w:pPr>
          </w:p>
        </w:tc>
      </w:tr>
      <w:tr w14:paraId="2C0B1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shd w:val="clear" w:color="auto" w:fill="auto"/>
            <w:vAlign w:val="center"/>
          </w:tcPr>
          <w:p w14:paraId="623D6786">
            <w:pPr>
              <w:adjustRightInd w:val="0"/>
              <w:snapToGrid w:val="0"/>
              <w:jc w:val="center"/>
              <w:rPr>
                <w:rFonts w:cs="楷体" w:asciiTheme="minorEastAsia" w:hAnsiTheme="minorEastAsia" w:eastAsiaTheme="minorEastAsia"/>
                <w:kern w:val="0"/>
                <w:sz w:val="21"/>
                <w:szCs w:val="21"/>
                <w:lang w:val="en-US" w:eastAsia="zh-CN" w:bidi="ar-SA"/>
              </w:rPr>
            </w:pPr>
            <w:r>
              <w:rPr>
                <w:rFonts w:hint="eastAsia" w:cs="楷体" w:asciiTheme="minorEastAsia" w:hAnsiTheme="minorEastAsia" w:eastAsiaTheme="minorEastAsia"/>
                <w:kern w:val="0"/>
                <w:szCs w:val="21"/>
              </w:rPr>
              <w:t>18</w:t>
            </w:r>
          </w:p>
        </w:tc>
        <w:tc>
          <w:tcPr>
            <w:tcW w:w="993" w:type="dxa"/>
            <w:vAlign w:val="center"/>
          </w:tcPr>
          <w:p w14:paraId="672D51EF">
            <w:pPr>
              <w:adjustRightInd w:val="0"/>
              <w:snapToGrid w:val="0"/>
              <w:ind w:firstLine="4" w:firstLineChars="2"/>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吴  丹</w:t>
            </w:r>
          </w:p>
        </w:tc>
        <w:tc>
          <w:tcPr>
            <w:tcW w:w="1134" w:type="dxa"/>
            <w:vAlign w:val="center"/>
          </w:tcPr>
          <w:p w14:paraId="12DAA10F">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1990.01</w:t>
            </w:r>
          </w:p>
        </w:tc>
        <w:tc>
          <w:tcPr>
            <w:tcW w:w="708" w:type="dxa"/>
            <w:vAlign w:val="center"/>
          </w:tcPr>
          <w:p w14:paraId="0DAFC51D">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女</w:t>
            </w:r>
          </w:p>
        </w:tc>
        <w:tc>
          <w:tcPr>
            <w:tcW w:w="1521" w:type="dxa"/>
            <w:vAlign w:val="center"/>
          </w:tcPr>
          <w:p w14:paraId="17B44E60">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教师</w:t>
            </w:r>
          </w:p>
        </w:tc>
        <w:tc>
          <w:tcPr>
            <w:tcW w:w="742" w:type="dxa"/>
            <w:vAlign w:val="center"/>
          </w:tcPr>
          <w:p w14:paraId="4C332F82">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本科</w:t>
            </w:r>
          </w:p>
        </w:tc>
        <w:tc>
          <w:tcPr>
            <w:tcW w:w="1139" w:type="dxa"/>
            <w:vAlign w:val="center"/>
          </w:tcPr>
          <w:p w14:paraId="612EF07B">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2013.08</w:t>
            </w:r>
          </w:p>
        </w:tc>
        <w:tc>
          <w:tcPr>
            <w:tcW w:w="1276" w:type="dxa"/>
            <w:vAlign w:val="center"/>
          </w:tcPr>
          <w:p w14:paraId="2D200303">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2013.08</w:t>
            </w:r>
          </w:p>
        </w:tc>
        <w:tc>
          <w:tcPr>
            <w:tcW w:w="1134" w:type="dxa"/>
            <w:vAlign w:val="center"/>
          </w:tcPr>
          <w:p w14:paraId="483152E2">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中2</w:t>
            </w:r>
          </w:p>
        </w:tc>
        <w:tc>
          <w:tcPr>
            <w:tcW w:w="1276" w:type="dxa"/>
            <w:vAlign w:val="center"/>
          </w:tcPr>
          <w:p w14:paraId="31BB6F9E">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幼儿园二级</w:t>
            </w:r>
          </w:p>
        </w:tc>
        <w:tc>
          <w:tcPr>
            <w:tcW w:w="1134" w:type="dxa"/>
            <w:vAlign w:val="center"/>
          </w:tcPr>
          <w:p w14:paraId="4A7461A5">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2016.08</w:t>
            </w:r>
          </w:p>
        </w:tc>
        <w:tc>
          <w:tcPr>
            <w:tcW w:w="1276" w:type="dxa"/>
            <w:vAlign w:val="center"/>
          </w:tcPr>
          <w:p w14:paraId="48F90CC5">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无</w:t>
            </w:r>
          </w:p>
        </w:tc>
        <w:tc>
          <w:tcPr>
            <w:tcW w:w="1134" w:type="dxa"/>
            <w:vAlign w:val="center"/>
          </w:tcPr>
          <w:p w14:paraId="4103FE03">
            <w:pPr>
              <w:adjustRightInd w:val="0"/>
              <w:snapToGrid w:val="0"/>
              <w:jc w:val="center"/>
              <w:rPr>
                <w:rFonts w:cs="宋体" w:asciiTheme="minorEastAsia" w:hAnsiTheme="minorEastAsia" w:eastAsiaTheme="minorEastAsia"/>
                <w:kern w:val="0"/>
                <w:szCs w:val="21"/>
              </w:rPr>
            </w:pPr>
          </w:p>
        </w:tc>
        <w:tc>
          <w:tcPr>
            <w:tcW w:w="1417" w:type="dxa"/>
            <w:vAlign w:val="center"/>
          </w:tcPr>
          <w:p w14:paraId="0D6BE989">
            <w:pPr>
              <w:adjustRightInd w:val="0"/>
              <w:snapToGrid w:val="0"/>
              <w:jc w:val="center"/>
              <w:rPr>
                <w:rFonts w:asciiTheme="minorEastAsia" w:hAnsiTheme="minorEastAsia" w:eastAsiaTheme="minorEastAsia"/>
                <w:kern w:val="0"/>
                <w:szCs w:val="21"/>
              </w:rPr>
            </w:pPr>
          </w:p>
        </w:tc>
      </w:tr>
      <w:tr w14:paraId="4D8A0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shd w:val="clear" w:color="auto" w:fill="auto"/>
            <w:vAlign w:val="center"/>
          </w:tcPr>
          <w:p w14:paraId="300B5F7F">
            <w:pPr>
              <w:adjustRightInd w:val="0"/>
              <w:snapToGrid w:val="0"/>
              <w:jc w:val="center"/>
              <w:rPr>
                <w:rFonts w:cs="楷体" w:asciiTheme="minorEastAsia" w:hAnsiTheme="minorEastAsia" w:eastAsiaTheme="minorEastAsia"/>
                <w:kern w:val="0"/>
                <w:sz w:val="21"/>
                <w:szCs w:val="21"/>
                <w:lang w:val="en-US" w:eastAsia="zh-CN" w:bidi="ar-SA"/>
              </w:rPr>
            </w:pPr>
            <w:r>
              <w:rPr>
                <w:rFonts w:hint="eastAsia" w:cs="楷体" w:asciiTheme="minorEastAsia" w:hAnsiTheme="minorEastAsia" w:eastAsiaTheme="minorEastAsia"/>
                <w:kern w:val="0"/>
                <w:szCs w:val="21"/>
              </w:rPr>
              <w:t>19</w:t>
            </w:r>
          </w:p>
        </w:tc>
        <w:tc>
          <w:tcPr>
            <w:tcW w:w="993" w:type="dxa"/>
            <w:vAlign w:val="center"/>
          </w:tcPr>
          <w:p w14:paraId="777B127E">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羊竹倩</w:t>
            </w:r>
          </w:p>
        </w:tc>
        <w:tc>
          <w:tcPr>
            <w:tcW w:w="1134" w:type="dxa"/>
            <w:vAlign w:val="center"/>
          </w:tcPr>
          <w:p w14:paraId="3F306A79">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1991.06</w:t>
            </w:r>
          </w:p>
        </w:tc>
        <w:tc>
          <w:tcPr>
            <w:tcW w:w="708" w:type="dxa"/>
            <w:vAlign w:val="center"/>
          </w:tcPr>
          <w:p w14:paraId="3671A350">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女</w:t>
            </w:r>
          </w:p>
        </w:tc>
        <w:tc>
          <w:tcPr>
            <w:tcW w:w="1521" w:type="dxa"/>
            <w:vAlign w:val="center"/>
          </w:tcPr>
          <w:p w14:paraId="0B7AE179">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年级组长</w:t>
            </w:r>
          </w:p>
        </w:tc>
        <w:tc>
          <w:tcPr>
            <w:tcW w:w="742" w:type="dxa"/>
            <w:vAlign w:val="center"/>
          </w:tcPr>
          <w:p w14:paraId="7C8F36CC">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本科</w:t>
            </w:r>
          </w:p>
        </w:tc>
        <w:tc>
          <w:tcPr>
            <w:tcW w:w="1139" w:type="dxa"/>
            <w:vAlign w:val="center"/>
          </w:tcPr>
          <w:p w14:paraId="38C85657">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2013.08</w:t>
            </w:r>
          </w:p>
        </w:tc>
        <w:tc>
          <w:tcPr>
            <w:tcW w:w="1276" w:type="dxa"/>
            <w:vAlign w:val="center"/>
          </w:tcPr>
          <w:p w14:paraId="350705A3">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2013.08</w:t>
            </w:r>
          </w:p>
        </w:tc>
        <w:tc>
          <w:tcPr>
            <w:tcW w:w="1134" w:type="dxa"/>
            <w:vAlign w:val="center"/>
          </w:tcPr>
          <w:p w14:paraId="7E47BEA9">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中3</w:t>
            </w:r>
          </w:p>
        </w:tc>
        <w:tc>
          <w:tcPr>
            <w:tcW w:w="1276" w:type="dxa"/>
            <w:vAlign w:val="center"/>
          </w:tcPr>
          <w:p w14:paraId="463AEF44">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幼儿园二级</w:t>
            </w:r>
          </w:p>
        </w:tc>
        <w:tc>
          <w:tcPr>
            <w:tcW w:w="1134" w:type="dxa"/>
            <w:vAlign w:val="center"/>
          </w:tcPr>
          <w:p w14:paraId="4A3870B5">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2014.08</w:t>
            </w:r>
          </w:p>
        </w:tc>
        <w:tc>
          <w:tcPr>
            <w:tcW w:w="1276" w:type="dxa"/>
            <w:vAlign w:val="center"/>
          </w:tcPr>
          <w:p w14:paraId="5F1F0B8E">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无</w:t>
            </w:r>
          </w:p>
        </w:tc>
        <w:tc>
          <w:tcPr>
            <w:tcW w:w="1134" w:type="dxa"/>
            <w:vAlign w:val="center"/>
          </w:tcPr>
          <w:p w14:paraId="5AF625A0">
            <w:pPr>
              <w:adjustRightInd w:val="0"/>
              <w:snapToGrid w:val="0"/>
              <w:jc w:val="center"/>
              <w:rPr>
                <w:rFonts w:cs="宋体" w:asciiTheme="minorEastAsia" w:hAnsiTheme="minorEastAsia" w:eastAsiaTheme="minorEastAsia"/>
                <w:kern w:val="0"/>
                <w:szCs w:val="21"/>
              </w:rPr>
            </w:pPr>
          </w:p>
        </w:tc>
        <w:tc>
          <w:tcPr>
            <w:tcW w:w="1417" w:type="dxa"/>
            <w:vAlign w:val="center"/>
          </w:tcPr>
          <w:p w14:paraId="6F6FDDA5">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区</w:t>
            </w:r>
            <w:r>
              <w:rPr>
                <w:rFonts w:hint="eastAsia" w:asciiTheme="minorEastAsia" w:hAnsiTheme="minorEastAsia" w:eastAsiaTheme="minorEastAsia"/>
                <w:szCs w:val="21"/>
              </w:rPr>
              <w:t>志愿服务先进个人</w:t>
            </w:r>
          </w:p>
        </w:tc>
      </w:tr>
      <w:tr w14:paraId="3FA49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shd w:val="clear" w:color="auto" w:fill="auto"/>
            <w:vAlign w:val="center"/>
          </w:tcPr>
          <w:p w14:paraId="63242AE3">
            <w:pPr>
              <w:adjustRightInd w:val="0"/>
              <w:snapToGrid w:val="0"/>
              <w:jc w:val="center"/>
              <w:rPr>
                <w:rFonts w:cs="楷体" w:asciiTheme="minorEastAsia" w:hAnsiTheme="minorEastAsia" w:eastAsiaTheme="minorEastAsia"/>
                <w:kern w:val="0"/>
                <w:sz w:val="21"/>
                <w:szCs w:val="21"/>
                <w:lang w:val="en-US" w:eastAsia="zh-CN" w:bidi="ar-SA"/>
              </w:rPr>
            </w:pPr>
            <w:r>
              <w:rPr>
                <w:rFonts w:hint="eastAsia" w:cs="楷体" w:asciiTheme="minorEastAsia" w:hAnsiTheme="minorEastAsia" w:eastAsiaTheme="minorEastAsia"/>
                <w:kern w:val="0"/>
                <w:szCs w:val="21"/>
              </w:rPr>
              <w:t>20</w:t>
            </w:r>
          </w:p>
        </w:tc>
        <w:tc>
          <w:tcPr>
            <w:tcW w:w="993" w:type="dxa"/>
            <w:vAlign w:val="center"/>
          </w:tcPr>
          <w:p w14:paraId="6BEFD973">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杨煜茹</w:t>
            </w:r>
          </w:p>
        </w:tc>
        <w:tc>
          <w:tcPr>
            <w:tcW w:w="1134" w:type="dxa"/>
            <w:vAlign w:val="center"/>
          </w:tcPr>
          <w:p w14:paraId="33E1FB9C">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1996.11</w:t>
            </w:r>
          </w:p>
        </w:tc>
        <w:tc>
          <w:tcPr>
            <w:tcW w:w="708" w:type="dxa"/>
            <w:vAlign w:val="center"/>
          </w:tcPr>
          <w:p w14:paraId="01A5A389">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女</w:t>
            </w:r>
          </w:p>
        </w:tc>
        <w:tc>
          <w:tcPr>
            <w:tcW w:w="1521" w:type="dxa"/>
            <w:vAlign w:val="center"/>
          </w:tcPr>
          <w:p w14:paraId="34F6DE9F">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教师</w:t>
            </w:r>
          </w:p>
        </w:tc>
        <w:tc>
          <w:tcPr>
            <w:tcW w:w="742" w:type="dxa"/>
            <w:vAlign w:val="center"/>
          </w:tcPr>
          <w:p w14:paraId="6FE69798">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本科</w:t>
            </w:r>
          </w:p>
        </w:tc>
        <w:tc>
          <w:tcPr>
            <w:tcW w:w="1139" w:type="dxa"/>
            <w:vAlign w:val="center"/>
          </w:tcPr>
          <w:p w14:paraId="790E6864">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2017.08</w:t>
            </w:r>
          </w:p>
        </w:tc>
        <w:tc>
          <w:tcPr>
            <w:tcW w:w="1276" w:type="dxa"/>
            <w:vAlign w:val="center"/>
          </w:tcPr>
          <w:p w14:paraId="356BD2E7">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2017.08</w:t>
            </w:r>
          </w:p>
        </w:tc>
        <w:tc>
          <w:tcPr>
            <w:tcW w:w="1134" w:type="dxa"/>
            <w:vAlign w:val="center"/>
          </w:tcPr>
          <w:p w14:paraId="5C43F1FC">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中3</w:t>
            </w:r>
          </w:p>
        </w:tc>
        <w:tc>
          <w:tcPr>
            <w:tcW w:w="1276" w:type="dxa"/>
            <w:vAlign w:val="center"/>
          </w:tcPr>
          <w:p w14:paraId="542B014C">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幼儿园二级</w:t>
            </w:r>
          </w:p>
        </w:tc>
        <w:tc>
          <w:tcPr>
            <w:tcW w:w="1134" w:type="dxa"/>
            <w:vAlign w:val="center"/>
          </w:tcPr>
          <w:p w14:paraId="2DC2D7EC">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2020.08</w:t>
            </w:r>
          </w:p>
        </w:tc>
        <w:tc>
          <w:tcPr>
            <w:tcW w:w="1276" w:type="dxa"/>
            <w:vAlign w:val="center"/>
          </w:tcPr>
          <w:p w14:paraId="2AE5EBCF">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无</w:t>
            </w:r>
          </w:p>
        </w:tc>
        <w:tc>
          <w:tcPr>
            <w:tcW w:w="1134" w:type="dxa"/>
            <w:vAlign w:val="center"/>
          </w:tcPr>
          <w:p w14:paraId="2D576DA9">
            <w:pPr>
              <w:adjustRightInd w:val="0"/>
              <w:snapToGrid w:val="0"/>
              <w:jc w:val="center"/>
              <w:rPr>
                <w:rFonts w:cs="宋体" w:asciiTheme="minorEastAsia" w:hAnsiTheme="minorEastAsia" w:eastAsiaTheme="minorEastAsia"/>
                <w:kern w:val="0"/>
                <w:szCs w:val="21"/>
              </w:rPr>
            </w:pPr>
          </w:p>
        </w:tc>
        <w:tc>
          <w:tcPr>
            <w:tcW w:w="1417" w:type="dxa"/>
            <w:vAlign w:val="center"/>
          </w:tcPr>
          <w:p w14:paraId="13D47114">
            <w:pPr>
              <w:adjustRightInd w:val="0"/>
              <w:snapToGrid w:val="0"/>
              <w:jc w:val="center"/>
              <w:rPr>
                <w:rFonts w:asciiTheme="minorEastAsia" w:hAnsiTheme="minorEastAsia" w:eastAsiaTheme="minorEastAsia"/>
                <w:kern w:val="0"/>
                <w:szCs w:val="21"/>
              </w:rPr>
            </w:pPr>
          </w:p>
        </w:tc>
      </w:tr>
      <w:tr w14:paraId="23E61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shd w:val="clear" w:color="auto" w:fill="auto"/>
            <w:vAlign w:val="center"/>
          </w:tcPr>
          <w:p w14:paraId="5DA556E5">
            <w:pPr>
              <w:adjustRightInd w:val="0"/>
              <w:snapToGrid w:val="0"/>
              <w:jc w:val="center"/>
              <w:rPr>
                <w:rFonts w:cs="楷体" w:asciiTheme="minorEastAsia" w:hAnsiTheme="minorEastAsia" w:eastAsiaTheme="minorEastAsia"/>
                <w:kern w:val="0"/>
                <w:sz w:val="21"/>
                <w:szCs w:val="21"/>
                <w:lang w:val="en-US" w:eastAsia="zh-CN" w:bidi="ar-SA"/>
              </w:rPr>
            </w:pPr>
            <w:r>
              <w:rPr>
                <w:rFonts w:hint="eastAsia" w:cs="楷体" w:asciiTheme="minorEastAsia" w:hAnsiTheme="minorEastAsia" w:eastAsiaTheme="minorEastAsia"/>
                <w:kern w:val="0"/>
                <w:szCs w:val="21"/>
              </w:rPr>
              <w:t>21</w:t>
            </w:r>
          </w:p>
        </w:tc>
        <w:tc>
          <w:tcPr>
            <w:tcW w:w="993" w:type="dxa"/>
            <w:vAlign w:val="center"/>
          </w:tcPr>
          <w:p w14:paraId="647D10EE">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徐  银</w:t>
            </w:r>
          </w:p>
        </w:tc>
        <w:tc>
          <w:tcPr>
            <w:tcW w:w="1134" w:type="dxa"/>
            <w:vAlign w:val="center"/>
          </w:tcPr>
          <w:p w14:paraId="28754419">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1991.06</w:t>
            </w:r>
          </w:p>
        </w:tc>
        <w:tc>
          <w:tcPr>
            <w:tcW w:w="708" w:type="dxa"/>
            <w:vAlign w:val="center"/>
          </w:tcPr>
          <w:p w14:paraId="32E07F71">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女</w:t>
            </w:r>
          </w:p>
        </w:tc>
        <w:tc>
          <w:tcPr>
            <w:tcW w:w="1521" w:type="dxa"/>
            <w:vAlign w:val="center"/>
          </w:tcPr>
          <w:p w14:paraId="543529F0">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教师</w:t>
            </w:r>
          </w:p>
        </w:tc>
        <w:tc>
          <w:tcPr>
            <w:tcW w:w="742" w:type="dxa"/>
            <w:vAlign w:val="center"/>
          </w:tcPr>
          <w:p w14:paraId="65860FF6">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本科</w:t>
            </w:r>
          </w:p>
        </w:tc>
        <w:tc>
          <w:tcPr>
            <w:tcW w:w="1139" w:type="dxa"/>
            <w:vAlign w:val="center"/>
          </w:tcPr>
          <w:p w14:paraId="4B4FADD6">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2013.08</w:t>
            </w:r>
          </w:p>
        </w:tc>
        <w:tc>
          <w:tcPr>
            <w:tcW w:w="1276" w:type="dxa"/>
            <w:vAlign w:val="center"/>
          </w:tcPr>
          <w:p w14:paraId="2232BCD6">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2013.08</w:t>
            </w:r>
          </w:p>
        </w:tc>
        <w:tc>
          <w:tcPr>
            <w:tcW w:w="1134" w:type="dxa"/>
            <w:vAlign w:val="center"/>
          </w:tcPr>
          <w:p w14:paraId="73B5E6F1">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中4</w:t>
            </w:r>
          </w:p>
        </w:tc>
        <w:tc>
          <w:tcPr>
            <w:tcW w:w="1276" w:type="dxa"/>
            <w:vAlign w:val="center"/>
          </w:tcPr>
          <w:p w14:paraId="2859A506">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幼儿园二级</w:t>
            </w:r>
          </w:p>
        </w:tc>
        <w:tc>
          <w:tcPr>
            <w:tcW w:w="1134" w:type="dxa"/>
            <w:vAlign w:val="center"/>
          </w:tcPr>
          <w:p w14:paraId="4E487525">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2016.08</w:t>
            </w:r>
          </w:p>
        </w:tc>
        <w:tc>
          <w:tcPr>
            <w:tcW w:w="1276" w:type="dxa"/>
            <w:vAlign w:val="center"/>
          </w:tcPr>
          <w:p w14:paraId="3995C684">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无</w:t>
            </w:r>
          </w:p>
        </w:tc>
        <w:tc>
          <w:tcPr>
            <w:tcW w:w="1134" w:type="dxa"/>
            <w:vAlign w:val="center"/>
          </w:tcPr>
          <w:p w14:paraId="20EF6035">
            <w:pPr>
              <w:adjustRightInd w:val="0"/>
              <w:snapToGrid w:val="0"/>
              <w:jc w:val="center"/>
              <w:rPr>
                <w:rFonts w:cs="宋体" w:asciiTheme="minorEastAsia" w:hAnsiTheme="minorEastAsia" w:eastAsiaTheme="minorEastAsia"/>
                <w:kern w:val="0"/>
                <w:szCs w:val="21"/>
              </w:rPr>
            </w:pPr>
          </w:p>
        </w:tc>
        <w:tc>
          <w:tcPr>
            <w:tcW w:w="1417" w:type="dxa"/>
            <w:vAlign w:val="center"/>
          </w:tcPr>
          <w:p w14:paraId="50F123B6">
            <w:pPr>
              <w:adjustRightInd w:val="0"/>
              <w:snapToGrid w:val="0"/>
              <w:jc w:val="center"/>
              <w:rPr>
                <w:rFonts w:asciiTheme="minorEastAsia" w:hAnsiTheme="minorEastAsia" w:eastAsiaTheme="minorEastAsia"/>
                <w:kern w:val="0"/>
                <w:szCs w:val="21"/>
              </w:rPr>
            </w:pPr>
          </w:p>
        </w:tc>
      </w:tr>
      <w:tr w14:paraId="68FE5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shd w:val="clear" w:color="auto" w:fill="auto"/>
            <w:vAlign w:val="center"/>
          </w:tcPr>
          <w:p w14:paraId="52836660">
            <w:pPr>
              <w:adjustRightInd w:val="0"/>
              <w:snapToGrid w:val="0"/>
              <w:jc w:val="center"/>
              <w:rPr>
                <w:rFonts w:cs="楷体" w:asciiTheme="minorEastAsia" w:hAnsiTheme="minorEastAsia" w:eastAsiaTheme="minorEastAsia"/>
                <w:kern w:val="0"/>
                <w:sz w:val="21"/>
                <w:szCs w:val="21"/>
                <w:lang w:val="en-US" w:eastAsia="zh-CN" w:bidi="ar-SA"/>
              </w:rPr>
            </w:pPr>
            <w:r>
              <w:rPr>
                <w:rFonts w:hint="eastAsia" w:cs="楷体" w:asciiTheme="minorEastAsia" w:hAnsiTheme="minorEastAsia" w:eastAsiaTheme="minorEastAsia"/>
                <w:kern w:val="0"/>
                <w:szCs w:val="21"/>
              </w:rPr>
              <w:t>22</w:t>
            </w:r>
          </w:p>
        </w:tc>
        <w:tc>
          <w:tcPr>
            <w:tcW w:w="993" w:type="dxa"/>
            <w:vAlign w:val="center"/>
          </w:tcPr>
          <w:p w14:paraId="40486325">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王牧遥</w:t>
            </w:r>
          </w:p>
        </w:tc>
        <w:tc>
          <w:tcPr>
            <w:tcW w:w="1134" w:type="dxa"/>
            <w:vAlign w:val="center"/>
          </w:tcPr>
          <w:p w14:paraId="50835947">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2002.02</w:t>
            </w:r>
          </w:p>
        </w:tc>
        <w:tc>
          <w:tcPr>
            <w:tcW w:w="708" w:type="dxa"/>
            <w:vAlign w:val="center"/>
          </w:tcPr>
          <w:p w14:paraId="5DCEDD15">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女</w:t>
            </w:r>
          </w:p>
        </w:tc>
        <w:tc>
          <w:tcPr>
            <w:tcW w:w="1521" w:type="dxa"/>
            <w:vAlign w:val="center"/>
          </w:tcPr>
          <w:p w14:paraId="19295BD9">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教师</w:t>
            </w:r>
          </w:p>
        </w:tc>
        <w:tc>
          <w:tcPr>
            <w:tcW w:w="742" w:type="dxa"/>
            <w:vAlign w:val="center"/>
          </w:tcPr>
          <w:p w14:paraId="3411175D">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本科</w:t>
            </w:r>
          </w:p>
        </w:tc>
        <w:tc>
          <w:tcPr>
            <w:tcW w:w="1139" w:type="dxa"/>
            <w:vAlign w:val="center"/>
          </w:tcPr>
          <w:p w14:paraId="0AE4C1DC">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2024.08</w:t>
            </w:r>
          </w:p>
        </w:tc>
        <w:tc>
          <w:tcPr>
            <w:tcW w:w="1276" w:type="dxa"/>
            <w:vAlign w:val="center"/>
          </w:tcPr>
          <w:p w14:paraId="48C5A806">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2024.08</w:t>
            </w:r>
          </w:p>
        </w:tc>
        <w:tc>
          <w:tcPr>
            <w:tcW w:w="1134" w:type="dxa"/>
            <w:vAlign w:val="center"/>
          </w:tcPr>
          <w:p w14:paraId="029EFB56">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中4</w:t>
            </w:r>
          </w:p>
        </w:tc>
        <w:tc>
          <w:tcPr>
            <w:tcW w:w="1276" w:type="dxa"/>
            <w:vAlign w:val="center"/>
          </w:tcPr>
          <w:p w14:paraId="27B76E0F">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134" w:type="dxa"/>
            <w:vAlign w:val="center"/>
          </w:tcPr>
          <w:p w14:paraId="2DBF035C">
            <w:pPr>
              <w:adjustRightInd w:val="0"/>
              <w:snapToGrid w:val="0"/>
              <w:jc w:val="center"/>
              <w:rPr>
                <w:rFonts w:cs="宋体" w:asciiTheme="minorEastAsia" w:hAnsiTheme="minorEastAsia" w:eastAsiaTheme="minorEastAsia"/>
                <w:kern w:val="0"/>
                <w:szCs w:val="21"/>
              </w:rPr>
            </w:pPr>
          </w:p>
        </w:tc>
        <w:tc>
          <w:tcPr>
            <w:tcW w:w="1276" w:type="dxa"/>
            <w:vAlign w:val="center"/>
          </w:tcPr>
          <w:p w14:paraId="39A0D386">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无</w:t>
            </w:r>
          </w:p>
        </w:tc>
        <w:tc>
          <w:tcPr>
            <w:tcW w:w="1134" w:type="dxa"/>
            <w:vAlign w:val="center"/>
          </w:tcPr>
          <w:p w14:paraId="633D2AF8">
            <w:pPr>
              <w:adjustRightInd w:val="0"/>
              <w:snapToGrid w:val="0"/>
              <w:jc w:val="center"/>
              <w:rPr>
                <w:rFonts w:cs="宋体" w:asciiTheme="minorEastAsia" w:hAnsiTheme="minorEastAsia" w:eastAsiaTheme="minorEastAsia"/>
                <w:kern w:val="0"/>
                <w:szCs w:val="21"/>
              </w:rPr>
            </w:pPr>
          </w:p>
        </w:tc>
        <w:tc>
          <w:tcPr>
            <w:tcW w:w="1417" w:type="dxa"/>
            <w:vAlign w:val="center"/>
          </w:tcPr>
          <w:p w14:paraId="2829CABA">
            <w:pPr>
              <w:adjustRightInd w:val="0"/>
              <w:snapToGrid w:val="0"/>
              <w:jc w:val="center"/>
              <w:rPr>
                <w:rFonts w:asciiTheme="minorEastAsia" w:hAnsiTheme="minorEastAsia" w:eastAsiaTheme="minorEastAsia"/>
                <w:kern w:val="0"/>
                <w:szCs w:val="21"/>
              </w:rPr>
            </w:pPr>
          </w:p>
        </w:tc>
      </w:tr>
      <w:tr w14:paraId="4CA6D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shd w:val="clear" w:color="auto" w:fill="auto"/>
            <w:vAlign w:val="center"/>
          </w:tcPr>
          <w:p w14:paraId="2231D4AE">
            <w:pPr>
              <w:adjustRightInd w:val="0"/>
              <w:snapToGrid w:val="0"/>
              <w:jc w:val="center"/>
              <w:rPr>
                <w:rFonts w:cs="楷体" w:asciiTheme="minorEastAsia" w:hAnsiTheme="minorEastAsia" w:eastAsiaTheme="minorEastAsia"/>
                <w:kern w:val="0"/>
                <w:sz w:val="21"/>
                <w:szCs w:val="21"/>
                <w:lang w:val="en-US" w:eastAsia="zh-CN" w:bidi="ar-SA"/>
              </w:rPr>
            </w:pPr>
            <w:r>
              <w:rPr>
                <w:rFonts w:hint="eastAsia" w:cs="楷体" w:asciiTheme="minorEastAsia" w:hAnsiTheme="minorEastAsia" w:eastAsiaTheme="minorEastAsia"/>
                <w:kern w:val="0"/>
                <w:szCs w:val="21"/>
              </w:rPr>
              <w:t>23</w:t>
            </w:r>
          </w:p>
        </w:tc>
        <w:tc>
          <w:tcPr>
            <w:tcW w:w="993" w:type="dxa"/>
            <w:vAlign w:val="center"/>
          </w:tcPr>
          <w:p w14:paraId="10E5C4E8">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宋丹枫</w:t>
            </w:r>
          </w:p>
        </w:tc>
        <w:tc>
          <w:tcPr>
            <w:tcW w:w="1134" w:type="dxa"/>
            <w:vAlign w:val="center"/>
          </w:tcPr>
          <w:p w14:paraId="52B1996F">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1992.11</w:t>
            </w:r>
          </w:p>
        </w:tc>
        <w:tc>
          <w:tcPr>
            <w:tcW w:w="708" w:type="dxa"/>
            <w:vAlign w:val="center"/>
          </w:tcPr>
          <w:p w14:paraId="29D7EF9A">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女</w:t>
            </w:r>
          </w:p>
        </w:tc>
        <w:tc>
          <w:tcPr>
            <w:tcW w:w="1521" w:type="dxa"/>
            <w:vAlign w:val="center"/>
          </w:tcPr>
          <w:p w14:paraId="3E524EED">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教师</w:t>
            </w:r>
          </w:p>
        </w:tc>
        <w:tc>
          <w:tcPr>
            <w:tcW w:w="742" w:type="dxa"/>
            <w:vAlign w:val="center"/>
          </w:tcPr>
          <w:p w14:paraId="44869339">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本科</w:t>
            </w:r>
          </w:p>
        </w:tc>
        <w:tc>
          <w:tcPr>
            <w:tcW w:w="1139" w:type="dxa"/>
            <w:vAlign w:val="center"/>
          </w:tcPr>
          <w:p w14:paraId="410FE817">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2014.08</w:t>
            </w:r>
          </w:p>
        </w:tc>
        <w:tc>
          <w:tcPr>
            <w:tcW w:w="1276" w:type="dxa"/>
            <w:vAlign w:val="center"/>
          </w:tcPr>
          <w:p w14:paraId="1F507172">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2014.08</w:t>
            </w:r>
          </w:p>
        </w:tc>
        <w:tc>
          <w:tcPr>
            <w:tcW w:w="1134" w:type="dxa"/>
            <w:vAlign w:val="center"/>
          </w:tcPr>
          <w:p w14:paraId="3728FCDC">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中5</w:t>
            </w:r>
          </w:p>
        </w:tc>
        <w:tc>
          <w:tcPr>
            <w:tcW w:w="1276" w:type="dxa"/>
            <w:vAlign w:val="center"/>
          </w:tcPr>
          <w:p w14:paraId="134516EB">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幼儿园二级</w:t>
            </w:r>
          </w:p>
        </w:tc>
        <w:tc>
          <w:tcPr>
            <w:tcW w:w="1134" w:type="dxa"/>
            <w:vAlign w:val="center"/>
          </w:tcPr>
          <w:p w14:paraId="5F8E0ED3">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2017.08</w:t>
            </w:r>
          </w:p>
        </w:tc>
        <w:tc>
          <w:tcPr>
            <w:tcW w:w="1276" w:type="dxa"/>
            <w:vAlign w:val="center"/>
          </w:tcPr>
          <w:p w14:paraId="4C5AA267">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无</w:t>
            </w:r>
          </w:p>
        </w:tc>
        <w:tc>
          <w:tcPr>
            <w:tcW w:w="1134" w:type="dxa"/>
            <w:vAlign w:val="center"/>
          </w:tcPr>
          <w:p w14:paraId="20442C6B">
            <w:pPr>
              <w:adjustRightInd w:val="0"/>
              <w:snapToGrid w:val="0"/>
              <w:jc w:val="center"/>
              <w:rPr>
                <w:rFonts w:cs="宋体" w:asciiTheme="minorEastAsia" w:hAnsiTheme="minorEastAsia" w:eastAsiaTheme="minorEastAsia"/>
                <w:kern w:val="0"/>
                <w:szCs w:val="21"/>
              </w:rPr>
            </w:pPr>
          </w:p>
        </w:tc>
        <w:tc>
          <w:tcPr>
            <w:tcW w:w="1417" w:type="dxa"/>
            <w:vAlign w:val="center"/>
          </w:tcPr>
          <w:p w14:paraId="7341FB30">
            <w:pPr>
              <w:adjustRightInd w:val="0"/>
              <w:snapToGrid w:val="0"/>
              <w:jc w:val="center"/>
              <w:rPr>
                <w:rFonts w:asciiTheme="minorEastAsia" w:hAnsiTheme="minorEastAsia" w:eastAsiaTheme="minorEastAsia"/>
                <w:kern w:val="0"/>
                <w:szCs w:val="21"/>
              </w:rPr>
            </w:pPr>
          </w:p>
        </w:tc>
      </w:tr>
      <w:tr w14:paraId="61F0A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shd w:val="clear" w:color="auto" w:fill="auto"/>
            <w:vAlign w:val="center"/>
          </w:tcPr>
          <w:p w14:paraId="33A2CAE1">
            <w:pPr>
              <w:adjustRightInd w:val="0"/>
              <w:snapToGrid w:val="0"/>
              <w:jc w:val="center"/>
              <w:rPr>
                <w:rFonts w:cs="楷体" w:asciiTheme="minorEastAsia" w:hAnsiTheme="minorEastAsia" w:eastAsiaTheme="minorEastAsia"/>
                <w:kern w:val="0"/>
                <w:sz w:val="21"/>
                <w:szCs w:val="21"/>
                <w:lang w:val="en-US" w:eastAsia="zh-CN" w:bidi="ar-SA"/>
              </w:rPr>
            </w:pPr>
            <w:r>
              <w:rPr>
                <w:rFonts w:hint="eastAsia" w:cs="楷体" w:asciiTheme="minorEastAsia" w:hAnsiTheme="minorEastAsia" w:eastAsiaTheme="minorEastAsia"/>
                <w:kern w:val="0"/>
                <w:szCs w:val="21"/>
              </w:rPr>
              <w:t>24</w:t>
            </w:r>
          </w:p>
        </w:tc>
        <w:tc>
          <w:tcPr>
            <w:tcW w:w="993" w:type="dxa"/>
            <w:vAlign w:val="center"/>
          </w:tcPr>
          <w:p w14:paraId="1629A8F1">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王文姣</w:t>
            </w:r>
          </w:p>
        </w:tc>
        <w:tc>
          <w:tcPr>
            <w:tcW w:w="1134" w:type="dxa"/>
            <w:vAlign w:val="center"/>
          </w:tcPr>
          <w:p w14:paraId="7D0463EA">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1993.02</w:t>
            </w:r>
          </w:p>
        </w:tc>
        <w:tc>
          <w:tcPr>
            <w:tcW w:w="708" w:type="dxa"/>
            <w:vAlign w:val="center"/>
          </w:tcPr>
          <w:p w14:paraId="7F689EE1">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女</w:t>
            </w:r>
          </w:p>
        </w:tc>
        <w:tc>
          <w:tcPr>
            <w:tcW w:w="1521" w:type="dxa"/>
            <w:vAlign w:val="center"/>
          </w:tcPr>
          <w:p w14:paraId="4EDB276E">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教师</w:t>
            </w:r>
          </w:p>
        </w:tc>
        <w:tc>
          <w:tcPr>
            <w:tcW w:w="742" w:type="dxa"/>
            <w:vAlign w:val="center"/>
          </w:tcPr>
          <w:p w14:paraId="0F7AFE13">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本科</w:t>
            </w:r>
          </w:p>
        </w:tc>
        <w:tc>
          <w:tcPr>
            <w:tcW w:w="1139" w:type="dxa"/>
            <w:vAlign w:val="center"/>
          </w:tcPr>
          <w:p w14:paraId="1991CCD2">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2013.08</w:t>
            </w:r>
          </w:p>
        </w:tc>
        <w:tc>
          <w:tcPr>
            <w:tcW w:w="1276" w:type="dxa"/>
            <w:vAlign w:val="center"/>
          </w:tcPr>
          <w:p w14:paraId="3F2A06FF">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2013.08</w:t>
            </w:r>
          </w:p>
        </w:tc>
        <w:tc>
          <w:tcPr>
            <w:tcW w:w="1134" w:type="dxa"/>
            <w:vAlign w:val="center"/>
          </w:tcPr>
          <w:p w14:paraId="35B083E0">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中5</w:t>
            </w:r>
          </w:p>
        </w:tc>
        <w:tc>
          <w:tcPr>
            <w:tcW w:w="1276" w:type="dxa"/>
            <w:vAlign w:val="center"/>
          </w:tcPr>
          <w:p w14:paraId="0AA8B6A5">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幼儿园二级</w:t>
            </w:r>
          </w:p>
        </w:tc>
        <w:tc>
          <w:tcPr>
            <w:tcW w:w="1134" w:type="dxa"/>
            <w:vAlign w:val="center"/>
          </w:tcPr>
          <w:p w14:paraId="3AD40CF4">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2016.08</w:t>
            </w:r>
          </w:p>
        </w:tc>
        <w:tc>
          <w:tcPr>
            <w:tcW w:w="1276" w:type="dxa"/>
            <w:vAlign w:val="center"/>
          </w:tcPr>
          <w:p w14:paraId="5F45D9F8">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无</w:t>
            </w:r>
          </w:p>
        </w:tc>
        <w:tc>
          <w:tcPr>
            <w:tcW w:w="1134" w:type="dxa"/>
            <w:vAlign w:val="center"/>
          </w:tcPr>
          <w:p w14:paraId="0A8BAC9A">
            <w:pPr>
              <w:adjustRightInd w:val="0"/>
              <w:snapToGrid w:val="0"/>
              <w:jc w:val="center"/>
              <w:rPr>
                <w:rFonts w:cs="宋体" w:asciiTheme="minorEastAsia" w:hAnsiTheme="minorEastAsia" w:eastAsiaTheme="minorEastAsia"/>
                <w:kern w:val="0"/>
                <w:szCs w:val="21"/>
              </w:rPr>
            </w:pPr>
          </w:p>
        </w:tc>
        <w:tc>
          <w:tcPr>
            <w:tcW w:w="1417" w:type="dxa"/>
            <w:vAlign w:val="center"/>
          </w:tcPr>
          <w:p w14:paraId="0EEECCCF">
            <w:pPr>
              <w:adjustRightInd w:val="0"/>
              <w:snapToGrid w:val="0"/>
              <w:jc w:val="center"/>
              <w:rPr>
                <w:rFonts w:asciiTheme="minorEastAsia" w:hAnsiTheme="minorEastAsia" w:eastAsiaTheme="minorEastAsia"/>
                <w:kern w:val="0"/>
                <w:szCs w:val="21"/>
              </w:rPr>
            </w:pPr>
          </w:p>
        </w:tc>
      </w:tr>
      <w:tr w14:paraId="74E4C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shd w:val="clear" w:color="auto" w:fill="auto"/>
            <w:vAlign w:val="center"/>
          </w:tcPr>
          <w:p w14:paraId="6CF932D9">
            <w:pPr>
              <w:adjustRightInd w:val="0"/>
              <w:snapToGrid w:val="0"/>
              <w:jc w:val="center"/>
              <w:rPr>
                <w:rFonts w:cs="楷体" w:asciiTheme="minorEastAsia" w:hAnsiTheme="minorEastAsia" w:eastAsiaTheme="minorEastAsia"/>
                <w:kern w:val="0"/>
                <w:sz w:val="21"/>
                <w:szCs w:val="21"/>
                <w:lang w:val="en-US" w:eastAsia="zh-CN" w:bidi="ar-SA"/>
              </w:rPr>
            </w:pPr>
            <w:r>
              <w:rPr>
                <w:rFonts w:hint="eastAsia" w:cs="楷体" w:asciiTheme="minorEastAsia" w:hAnsiTheme="minorEastAsia" w:eastAsiaTheme="minorEastAsia"/>
                <w:kern w:val="0"/>
                <w:szCs w:val="21"/>
              </w:rPr>
              <w:t>25</w:t>
            </w:r>
          </w:p>
        </w:tc>
        <w:tc>
          <w:tcPr>
            <w:tcW w:w="993" w:type="dxa"/>
            <w:vAlign w:val="center"/>
          </w:tcPr>
          <w:p w14:paraId="41DD77AF">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倪  芳</w:t>
            </w:r>
          </w:p>
        </w:tc>
        <w:tc>
          <w:tcPr>
            <w:tcW w:w="1134" w:type="dxa"/>
            <w:vAlign w:val="center"/>
          </w:tcPr>
          <w:p w14:paraId="2D34D699">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1982.01</w:t>
            </w:r>
          </w:p>
        </w:tc>
        <w:tc>
          <w:tcPr>
            <w:tcW w:w="708" w:type="dxa"/>
            <w:vAlign w:val="center"/>
          </w:tcPr>
          <w:p w14:paraId="07A3310B">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女</w:t>
            </w:r>
          </w:p>
        </w:tc>
        <w:tc>
          <w:tcPr>
            <w:tcW w:w="1521" w:type="dxa"/>
            <w:vAlign w:val="center"/>
          </w:tcPr>
          <w:p w14:paraId="2A5ACBA1">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年级组长</w:t>
            </w:r>
          </w:p>
        </w:tc>
        <w:tc>
          <w:tcPr>
            <w:tcW w:w="742" w:type="dxa"/>
            <w:vAlign w:val="center"/>
          </w:tcPr>
          <w:p w14:paraId="34BC74AB">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本科</w:t>
            </w:r>
          </w:p>
        </w:tc>
        <w:tc>
          <w:tcPr>
            <w:tcW w:w="1139" w:type="dxa"/>
            <w:vAlign w:val="center"/>
          </w:tcPr>
          <w:p w14:paraId="536047DF">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2000.08</w:t>
            </w:r>
          </w:p>
        </w:tc>
        <w:tc>
          <w:tcPr>
            <w:tcW w:w="1276" w:type="dxa"/>
            <w:vAlign w:val="center"/>
          </w:tcPr>
          <w:p w14:paraId="16DEDC9C">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2000.08</w:t>
            </w:r>
          </w:p>
        </w:tc>
        <w:tc>
          <w:tcPr>
            <w:tcW w:w="1134" w:type="dxa"/>
            <w:vAlign w:val="center"/>
          </w:tcPr>
          <w:p w14:paraId="499DBB5F">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大1</w:t>
            </w:r>
          </w:p>
        </w:tc>
        <w:tc>
          <w:tcPr>
            <w:tcW w:w="1276" w:type="dxa"/>
            <w:vAlign w:val="center"/>
          </w:tcPr>
          <w:p w14:paraId="654B4561">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幼儿园一级</w:t>
            </w:r>
          </w:p>
        </w:tc>
        <w:tc>
          <w:tcPr>
            <w:tcW w:w="1134" w:type="dxa"/>
            <w:vAlign w:val="center"/>
          </w:tcPr>
          <w:p w14:paraId="061505B7">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2009.08</w:t>
            </w:r>
          </w:p>
        </w:tc>
        <w:tc>
          <w:tcPr>
            <w:tcW w:w="1276" w:type="dxa"/>
            <w:vAlign w:val="center"/>
          </w:tcPr>
          <w:p w14:paraId="1C0E4626">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区骨干教师</w:t>
            </w:r>
          </w:p>
        </w:tc>
        <w:tc>
          <w:tcPr>
            <w:tcW w:w="1134" w:type="dxa"/>
            <w:vAlign w:val="center"/>
          </w:tcPr>
          <w:p w14:paraId="62B2A499">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2010.08</w:t>
            </w:r>
          </w:p>
        </w:tc>
        <w:tc>
          <w:tcPr>
            <w:tcW w:w="1417" w:type="dxa"/>
            <w:vAlign w:val="center"/>
          </w:tcPr>
          <w:p w14:paraId="1B142D4B">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szCs w:val="21"/>
              </w:rPr>
              <w:t>天宁区优秀班主任</w:t>
            </w:r>
          </w:p>
        </w:tc>
      </w:tr>
      <w:tr w14:paraId="0F840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shd w:val="clear" w:color="auto" w:fill="auto"/>
            <w:vAlign w:val="center"/>
          </w:tcPr>
          <w:p w14:paraId="7E41347B">
            <w:pPr>
              <w:adjustRightInd w:val="0"/>
              <w:snapToGrid w:val="0"/>
              <w:jc w:val="center"/>
              <w:rPr>
                <w:rFonts w:cs="楷体" w:asciiTheme="minorEastAsia" w:hAnsiTheme="minorEastAsia" w:eastAsiaTheme="minorEastAsia"/>
                <w:kern w:val="0"/>
                <w:sz w:val="21"/>
                <w:szCs w:val="21"/>
                <w:lang w:val="en-US" w:eastAsia="zh-CN" w:bidi="ar-SA"/>
              </w:rPr>
            </w:pPr>
            <w:r>
              <w:rPr>
                <w:rFonts w:hint="eastAsia" w:cs="楷体" w:asciiTheme="minorEastAsia" w:hAnsiTheme="minorEastAsia" w:eastAsiaTheme="minorEastAsia"/>
                <w:kern w:val="0"/>
                <w:szCs w:val="21"/>
              </w:rPr>
              <w:t>26</w:t>
            </w:r>
          </w:p>
        </w:tc>
        <w:tc>
          <w:tcPr>
            <w:tcW w:w="993" w:type="dxa"/>
            <w:vAlign w:val="center"/>
          </w:tcPr>
          <w:p w14:paraId="519D1903">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陈  璐</w:t>
            </w:r>
          </w:p>
        </w:tc>
        <w:tc>
          <w:tcPr>
            <w:tcW w:w="1134" w:type="dxa"/>
            <w:vAlign w:val="center"/>
          </w:tcPr>
          <w:p w14:paraId="66DB0F2D">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1999.11</w:t>
            </w:r>
          </w:p>
        </w:tc>
        <w:tc>
          <w:tcPr>
            <w:tcW w:w="708" w:type="dxa"/>
            <w:vAlign w:val="center"/>
          </w:tcPr>
          <w:p w14:paraId="129043A8">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女</w:t>
            </w:r>
          </w:p>
        </w:tc>
        <w:tc>
          <w:tcPr>
            <w:tcW w:w="1521" w:type="dxa"/>
            <w:vAlign w:val="center"/>
          </w:tcPr>
          <w:p w14:paraId="3B909B8C">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教师</w:t>
            </w:r>
          </w:p>
        </w:tc>
        <w:tc>
          <w:tcPr>
            <w:tcW w:w="742" w:type="dxa"/>
            <w:vAlign w:val="center"/>
          </w:tcPr>
          <w:p w14:paraId="01DD603B">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大专</w:t>
            </w:r>
          </w:p>
        </w:tc>
        <w:tc>
          <w:tcPr>
            <w:tcW w:w="1139" w:type="dxa"/>
            <w:vAlign w:val="center"/>
          </w:tcPr>
          <w:p w14:paraId="4C95463D">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2020.08</w:t>
            </w:r>
          </w:p>
        </w:tc>
        <w:tc>
          <w:tcPr>
            <w:tcW w:w="1276" w:type="dxa"/>
            <w:vAlign w:val="center"/>
          </w:tcPr>
          <w:p w14:paraId="67806C2E">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2020.08</w:t>
            </w:r>
          </w:p>
        </w:tc>
        <w:tc>
          <w:tcPr>
            <w:tcW w:w="1134" w:type="dxa"/>
            <w:vAlign w:val="center"/>
          </w:tcPr>
          <w:p w14:paraId="30B49371">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大1</w:t>
            </w:r>
          </w:p>
        </w:tc>
        <w:tc>
          <w:tcPr>
            <w:tcW w:w="1276" w:type="dxa"/>
            <w:vAlign w:val="center"/>
          </w:tcPr>
          <w:p w14:paraId="2AD2DCAE">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幼儿园二级</w:t>
            </w:r>
          </w:p>
        </w:tc>
        <w:tc>
          <w:tcPr>
            <w:tcW w:w="1134" w:type="dxa"/>
            <w:vAlign w:val="center"/>
          </w:tcPr>
          <w:p w14:paraId="26ACCEEE">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2023.12</w:t>
            </w:r>
          </w:p>
        </w:tc>
        <w:tc>
          <w:tcPr>
            <w:tcW w:w="1276" w:type="dxa"/>
            <w:vAlign w:val="center"/>
          </w:tcPr>
          <w:p w14:paraId="0A8BA364">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无</w:t>
            </w:r>
          </w:p>
        </w:tc>
        <w:tc>
          <w:tcPr>
            <w:tcW w:w="1134" w:type="dxa"/>
            <w:vAlign w:val="center"/>
          </w:tcPr>
          <w:p w14:paraId="66409294">
            <w:pPr>
              <w:adjustRightInd w:val="0"/>
              <w:snapToGrid w:val="0"/>
              <w:jc w:val="center"/>
              <w:rPr>
                <w:rFonts w:cs="宋体" w:asciiTheme="minorEastAsia" w:hAnsiTheme="minorEastAsia" w:eastAsiaTheme="minorEastAsia"/>
                <w:kern w:val="0"/>
                <w:szCs w:val="21"/>
              </w:rPr>
            </w:pPr>
          </w:p>
        </w:tc>
        <w:tc>
          <w:tcPr>
            <w:tcW w:w="1417" w:type="dxa"/>
            <w:vAlign w:val="center"/>
          </w:tcPr>
          <w:p w14:paraId="70656511">
            <w:pPr>
              <w:adjustRightInd w:val="0"/>
              <w:snapToGrid w:val="0"/>
              <w:jc w:val="center"/>
              <w:rPr>
                <w:rFonts w:asciiTheme="minorEastAsia" w:hAnsiTheme="minorEastAsia" w:eastAsiaTheme="minorEastAsia"/>
                <w:kern w:val="0"/>
                <w:szCs w:val="21"/>
              </w:rPr>
            </w:pPr>
          </w:p>
        </w:tc>
      </w:tr>
      <w:tr w14:paraId="12319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shd w:val="clear" w:color="auto" w:fill="auto"/>
            <w:vAlign w:val="center"/>
          </w:tcPr>
          <w:p w14:paraId="4BD16E46">
            <w:pPr>
              <w:adjustRightInd w:val="0"/>
              <w:snapToGrid w:val="0"/>
              <w:jc w:val="center"/>
              <w:rPr>
                <w:rFonts w:cs="楷体" w:asciiTheme="minorEastAsia" w:hAnsiTheme="minorEastAsia" w:eastAsiaTheme="minorEastAsia"/>
                <w:kern w:val="0"/>
                <w:sz w:val="21"/>
                <w:szCs w:val="21"/>
                <w:lang w:val="en-US" w:eastAsia="zh-CN" w:bidi="ar-SA"/>
              </w:rPr>
            </w:pPr>
            <w:r>
              <w:rPr>
                <w:rFonts w:hint="eastAsia" w:cs="楷体" w:asciiTheme="minorEastAsia" w:hAnsiTheme="minorEastAsia" w:eastAsiaTheme="minorEastAsia"/>
                <w:kern w:val="0"/>
                <w:szCs w:val="21"/>
              </w:rPr>
              <w:t>27</w:t>
            </w:r>
          </w:p>
        </w:tc>
        <w:tc>
          <w:tcPr>
            <w:tcW w:w="993" w:type="dxa"/>
            <w:vAlign w:val="center"/>
          </w:tcPr>
          <w:p w14:paraId="696CBE3F">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童武璞</w:t>
            </w:r>
          </w:p>
        </w:tc>
        <w:tc>
          <w:tcPr>
            <w:tcW w:w="1134" w:type="dxa"/>
            <w:vAlign w:val="center"/>
          </w:tcPr>
          <w:p w14:paraId="481A3974">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1985.11</w:t>
            </w:r>
          </w:p>
        </w:tc>
        <w:tc>
          <w:tcPr>
            <w:tcW w:w="708" w:type="dxa"/>
            <w:vAlign w:val="center"/>
          </w:tcPr>
          <w:p w14:paraId="45BD4E28">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女</w:t>
            </w:r>
          </w:p>
        </w:tc>
        <w:tc>
          <w:tcPr>
            <w:tcW w:w="1521" w:type="dxa"/>
            <w:vAlign w:val="center"/>
          </w:tcPr>
          <w:p w14:paraId="6B14874B">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教师</w:t>
            </w:r>
          </w:p>
        </w:tc>
        <w:tc>
          <w:tcPr>
            <w:tcW w:w="742" w:type="dxa"/>
            <w:vAlign w:val="center"/>
          </w:tcPr>
          <w:p w14:paraId="559DFF5A">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本科</w:t>
            </w:r>
          </w:p>
        </w:tc>
        <w:tc>
          <w:tcPr>
            <w:tcW w:w="1139" w:type="dxa"/>
            <w:vAlign w:val="center"/>
          </w:tcPr>
          <w:p w14:paraId="5E7755A2">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2006.08</w:t>
            </w:r>
          </w:p>
        </w:tc>
        <w:tc>
          <w:tcPr>
            <w:tcW w:w="1276" w:type="dxa"/>
            <w:vAlign w:val="center"/>
          </w:tcPr>
          <w:p w14:paraId="5274E850">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2006.08</w:t>
            </w:r>
          </w:p>
        </w:tc>
        <w:tc>
          <w:tcPr>
            <w:tcW w:w="1134" w:type="dxa"/>
            <w:vAlign w:val="center"/>
          </w:tcPr>
          <w:p w14:paraId="1AD05731">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大2</w:t>
            </w:r>
          </w:p>
        </w:tc>
        <w:tc>
          <w:tcPr>
            <w:tcW w:w="1276" w:type="dxa"/>
            <w:vAlign w:val="center"/>
          </w:tcPr>
          <w:p w14:paraId="1D897FC2">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幼儿园二级</w:t>
            </w:r>
          </w:p>
        </w:tc>
        <w:tc>
          <w:tcPr>
            <w:tcW w:w="1134" w:type="dxa"/>
            <w:vAlign w:val="center"/>
          </w:tcPr>
          <w:p w14:paraId="15F3A34D">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2010.08</w:t>
            </w:r>
          </w:p>
        </w:tc>
        <w:tc>
          <w:tcPr>
            <w:tcW w:w="1276" w:type="dxa"/>
            <w:vAlign w:val="center"/>
          </w:tcPr>
          <w:p w14:paraId="366743D9">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无</w:t>
            </w:r>
          </w:p>
        </w:tc>
        <w:tc>
          <w:tcPr>
            <w:tcW w:w="1134" w:type="dxa"/>
            <w:vAlign w:val="center"/>
          </w:tcPr>
          <w:p w14:paraId="50723187">
            <w:pPr>
              <w:adjustRightInd w:val="0"/>
              <w:snapToGrid w:val="0"/>
              <w:jc w:val="center"/>
              <w:rPr>
                <w:rFonts w:cs="宋体" w:asciiTheme="minorEastAsia" w:hAnsiTheme="minorEastAsia" w:eastAsiaTheme="minorEastAsia"/>
                <w:kern w:val="0"/>
                <w:szCs w:val="21"/>
              </w:rPr>
            </w:pPr>
          </w:p>
        </w:tc>
        <w:tc>
          <w:tcPr>
            <w:tcW w:w="1417" w:type="dxa"/>
            <w:vAlign w:val="center"/>
          </w:tcPr>
          <w:p w14:paraId="7E832DE7">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szCs w:val="21"/>
              </w:rPr>
              <w:t>常州市优秀教育工作者</w:t>
            </w:r>
          </w:p>
        </w:tc>
      </w:tr>
      <w:tr w14:paraId="6270D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shd w:val="clear" w:color="auto" w:fill="auto"/>
            <w:vAlign w:val="center"/>
          </w:tcPr>
          <w:p w14:paraId="112B43CB">
            <w:pPr>
              <w:adjustRightInd w:val="0"/>
              <w:snapToGrid w:val="0"/>
              <w:jc w:val="center"/>
              <w:rPr>
                <w:rFonts w:cs="楷体" w:asciiTheme="minorEastAsia" w:hAnsiTheme="minorEastAsia" w:eastAsiaTheme="minorEastAsia"/>
                <w:kern w:val="0"/>
                <w:sz w:val="21"/>
                <w:szCs w:val="21"/>
                <w:lang w:val="en-US" w:eastAsia="zh-CN" w:bidi="ar-SA"/>
              </w:rPr>
            </w:pPr>
            <w:r>
              <w:rPr>
                <w:rFonts w:hint="eastAsia" w:cs="楷体" w:asciiTheme="minorEastAsia" w:hAnsiTheme="minorEastAsia" w:eastAsiaTheme="minorEastAsia"/>
                <w:kern w:val="0"/>
                <w:szCs w:val="21"/>
              </w:rPr>
              <w:t>28</w:t>
            </w:r>
          </w:p>
        </w:tc>
        <w:tc>
          <w:tcPr>
            <w:tcW w:w="993" w:type="dxa"/>
            <w:vAlign w:val="center"/>
          </w:tcPr>
          <w:p w14:paraId="276CAB6D">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张婷</w:t>
            </w:r>
          </w:p>
        </w:tc>
        <w:tc>
          <w:tcPr>
            <w:tcW w:w="1134" w:type="dxa"/>
            <w:vAlign w:val="center"/>
          </w:tcPr>
          <w:p w14:paraId="6185E016">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2002.08</w:t>
            </w:r>
          </w:p>
        </w:tc>
        <w:tc>
          <w:tcPr>
            <w:tcW w:w="708" w:type="dxa"/>
            <w:vAlign w:val="center"/>
          </w:tcPr>
          <w:p w14:paraId="34C8C1A3">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女</w:t>
            </w:r>
          </w:p>
        </w:tc>
        <w:tc>
          <w:tcPr>
            <w:tcW w:w="1521" w:type="dxa"/>
            <w:vAlign w:val="center"/>
          </w:tcPr>
          <w:p w14:paraId="4D6270C0">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教师</w:t>
            </w:r>
          </w:p>
        </w:tc>
        <w:tc>
          <w:tcPr>
            <w:tcW w:w="742" w:type="dxa"/>
            <w:vAlign w:val="center"/>
          </w:tcPr>
          <w:p w14:paraId="1E9BB19F">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专科</w:t>
            </w:r>
          </w:p>
        </w:tc>
        <w:tc>
          <w:tcPr>
            <w:tcW w:w="1139" w:type="dxa"/>
            <w:vAlign w:val="center"/>
          </w:tcPr>
          <w:p w14:paraId="351478FA">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2022.08</w:t>
            </w:r>
          </w:p>
        </w:tc>
        <w:tc>
          <w:tcPr>
            <w:tcW w:w="1276" w:type="dxa"/>
            <w:vAlign w:val="center"/>
          </w:tcPr>
          <w:p w14:paraId="78689C4F">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2022.08</w:t>
            </w:r>
          </w:p>
        </w:tc>
        <w:tc>
          <w:tcPr>
            <w:tcW w:w="1134" w:type="dxa"/>
            <w:vAlign w:val="center"/>
          </w:tcPr>
          <w:p w14:paraId="23C841AB">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大2</w:t>
            </w:r>
          </w:p>
        </w:tc>
        <w:tc>
          <w:tcPr>
            <w:tcW w:w="1276" w:type="dxa"/>
            <w:vAlign w:val="center"/>
          </w:tcPr>
          <w:p w14:paraId="53E39A51">
            <w:pPr>
              <w:adjustRightInd w:val="0"/>
              <w:snapToGrid w:val="0"/>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无</w:t>
            </w:r>
          </w:p>
        </w:tc>
        <w:tc>
          <w:tcPr>
            <w:tcW w:w="1134" w:type="dxa"/>
            <w:vAlign w:val="center"/>
          </w:tcPr>
          <w:p w14:paraId="780625F8">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无</w:t>
            </w:r>
          </w:p>
        </w:tc>
        <w:tc>
          <w:tcPr>
            <w:tcW w:w="1276" w:type="dxa"/>
            <w:vAlign w:val="center"/>
          </w:tcPr>
          <w:p w14:paraId="427FFED4">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无</w:t>
            </w:r>
          </w:p>
        </w:tc>
        <w:tc>
          <w:tcPr>
            <w:tcW w:w="1134" w:type="dxa"/>
            <w:vAlign w:val="center"/>
          </w:tcPr>
          <w:p w14:paraId="4CCF56C6">
            <w:pPr>
              <w:adjustRightInd w:val="0"/>
              <w:snapToGrid w:val="0"/>
              <w:jc w:val="center"/>
              <w:rPr>
                <w:rFonts w:cs="宋体" w:asciiTheme="minorEastAsia" w:hAnsiTheme="minorEastAsia" w:eastAsiaTheme="minorEastAsia"/>
                <w:kern w:val="0"/>
                <w:szCs w:val="21"/>
              </w:rPr>
            </w:pPr>
          </w:p>
        </w:tc>
        <w:tc>
          <w:tcPr>
            <w:tcW w:w="1417" w:type="dxa"/>
            <w:vAlign w:val="center"/>
          </w:tcPr>
          <w:p w14:paraId="1BD4708A">
            <w:pPr>
              <w:adjustRightInd w:val="0"/>
              <w:snapToGrid w:val="0"/>
              <w:jc w:val="center"/>
              <w:rPr>
                <w:rFonts w:asciiTheme="minorEastAsia" w:hAnsiTheme="minorEastAsia" w:eastAsiaTheme="minorEastAsia"/>
                <w:kern w:val="0"/>
                <w:szCs w:val="21"/>
              </w:rPr>
            </w:pPr>
          </w:p>
        </w:tc>
      </w:tr>
      <w:tr w14:paraId="00DFC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shd w:val="clear" w:color="auto" w:fill="auto"/>
            <w:vAlign w:val="center"/>
          </w:tcPr>
          <w:p w14:paraId="3AE73295">
            <w:pPr>
              <w:adjustRightInd w:val="0"/>
              <w:snapToGrid w:val="0"/>
              <w:jc w:val="center"/>
              <w:rPr>
                <w:rFonts w:cs="楷体" w:asciiTheme="minorEastAsia" w:hAnsiTheme="minorEastAsia" w:eastAsiaTheme="minorEastAsia"/>
                <w:kern w:val="0"/>
                <w:sz w:val="21"/>
                <w:szCs w:val="21"/>
                <w:lang w:val="en-US" w:eastAsia="zh-CN" w:bidi="ar-SA"/>
              </w:rPr>
            </w:pPr>
            <w:r>
              <w:rPr>
                <w:rFonts w:hint="eastAsia" w:cs="楷体" w:asciiTheme="minorEastAsia" w:hAnsiTheme="minorEastAsia" w:eastAsiaTheme="minorEastAsia"/>
                <w:kern w:val="0"/>
                <w:szCs w:val="21"/>
              </w:rPr>
              <w:t>29</w:t>
            </w:r>
          </w:p>
        </w:tc>
        <w:tc>
          <w:tcPr>
            <w:tcW w:w="993" w:type="dxa"/>
            <w:shd w:val="clear" w:color="auto" w:fill="auto"/>
            <w:vAlign w:val="center"/>
          </w:tcPr>
          <w:p w14:paraId="05F52B42">
            <w:pPr>
              <w:adjustRightInd w:val="0"/>
              <w:snapToGrid w:val="0"/>
              <w:jc w:val="center"/>
              <w:rPr>
                <w:rFonts w:hint="eastAsia" w:cs="Times New Roman" w:asciiTheme="minorEastAsia" w:hAnsiTheme="minorEastAsia" w:eastAsiaTheme="minorEastAsia"/>
                <w:kern w:val="0"/>
                <w:sz w:val="21"/>
                <w:szCs w:val="21"/>
                <w:lang w:val="en-US" w:eastAsia="zh-CN" w:bidi="ar-SA"/>
              </w:rPr>
            </w:pPr>
            <w:r>
              <w:rPr>
                <w:rFonts w:hint="eastAsia" w:asciiTheme="minorEastAsia" w:hAnsiTheme="minorEastAsia" w:eastAsiaTheme="minorEastAsia"/>
                <w:kern w:val="0"/>
                <w:szCs w:val="21"/>
              </w:rPr>
              <w:t>景小卫</w:t>
            </w:r>
          </w:p>
        </w:tc>
        <w:tc>
          <w:tcPr>
            <w:tcW w:w="1134" w:type="dxa"/>
            <w:shd w:val="clear" w:color="auto" w:fill="auto"/>
            <w:vAlign w:val="center"/>
          </w:tcPr>
          <w:p w14:paraId="4B83F4E9">
            <w:pPr>
              <w:adjustRightInd w:val="0"/>
              <w:snapToGrid w:val="0"/>
              <w:jc w:val="center"/>
              <w:rPr>
                <w:rFonts w:hint="eastAsia" w:cs="Times New Roman" w:asciiTheme="minorEastAsia" w:hAnsiTheme="minorEastAsia" w:eastAsiaTheme="minorEastAsia"/>
                <w:kern w:val="0"/>
                <w:sz w:val="21"/>
                <w:szCs w:val="21"/>
                <w:lang w:val="en-US" w:eastAsia="zh-CN" w:bidi="ar-SA"/>
              </w:rPr>
            </w:pPr>
            <w:r>
              <w:rPr>
                <w:rFonts w:hint="eastAsia" w:asciiTheme="minorEastAsia" w:hAnsiTheme="minorEastAsia" w:eastAsiaTheme="minorEastAsia"/>
                <w:kern w:val="0"/>
                <w:szCs w:val="21"/>
              </w:rPr>
              <w:t>1971.10</w:t>
            </w:r>
          </w:p>
        </w:tc>
        <w:tc>
          <w:tcPr>
            <w:tcW w:w="708" w:type="dxa"/>
            <w:shd w:val="clear" w:color="auto" w:fill="auto"/>
            <w:vAlign w:val="center"/>
          </w:tcPr>
          <w:p w14:paraId="3F0DC52B">
            <w:pPr>
              <w:adjustRightInd w:val="0"/>
              <w:snapToGrid w:val="0"/>
              <w:jc w:val="center"/>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Cs w:val="21"/>
              </w:rPr>
              <w:t>女</w:t>
            </w:r>
          </w:p>
        </w:tc>
        <w:tc>
          <w:tcPr>
            <w:tcW w:w="1521" w:type="dxa"/>
            <w:shd w:val="clear" w:color="auto" w:fill="auto"/>
            <w:vAlign w:val="center"/>
          </w:tcPr>
          <w:p w14:paraId="7693BEB1">
            <w:pPr>
              <w:adjustRightInd w:val="0"/>
              <w:snapToGrid w:val="0"/>
              <w:jc w:val="center"/>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Cs w:val="21"/>
              </w:rPr>
              <w:t>教师</w:t>
            </w:r>
          </w:p>
        </w:tc>
        <w:tc>
          <w:tcPr>
            <w:tcW w:w="742" w:type="dxa"/>
            <w:shd w:val="clear" w:color="auto" w:fill="auto"/>
            <w:vAlign w:val="center"/>
          </w:tcPr>
          <w:p w14:paraId="3E437AF1">
            <w:pPr>
              <w:adjustRightInd w:val="0"/>
              <w:snapToGrid w:val="0"/>
              <w:jc w:val="center"/>
              <w:rPr>
                <w:rFonts w:hint="eastAsia" w:cs="Times New Roman" w:asciiTheme="minorEastAsia" w:hAnsiTheme="minorEastAsia" w:eastAsiaTheme="minorEastAsia"/>
                <w:kern w:val="0"/>
                <w:sz w:val="21"/>
                <w:szCs w:val="21"/>
                <w:lang w:val="en-US" w:eastAsia="zh-CN" w:bidi="ar-SA"/>
              </w:rPr>
            </w:pPr>
            <w:r>
              <w:rPr>
                <w:rFonts w:hint="eastAsia" w:asciiTheme="minorEastAsia" w:hAnsiTheme="minorEastAsia" w:eastAsiaTheme="minorEastAsia"/>
                <w:kern w:val="0"/>
                <w:szCs w:val="21"/>
              </w:rPr>
              <w:t>本科</w:t>
            </w:r>
          </w:p>
        </w:tc>
        <w:tc>
          <w:tcPr>
            <w:tcW w:w="1139" w:type="dxa"/>
            <w:shd w:val="clear" w:color="auto" w:fill="auto"/>
            <w:vAlign w:val="center"/>
          </w:tcPr>
          <w:p w14:paraId="5F900E61">
            <w:pPr>
              <w:adjustRightInd w:val="0"/>
              <w:snapToGrid w:val="0"/>
              <w:jc w:val="center"/>
              <w:rPr>
                <w:rFonts w:hint="eastAsia" w:cs="Times New Roman" w:asciiTheme="minorEastAsia" w:hAnsiTheme="minorEastAsia" w:eastAsiaTheme="minorEastAsia"/>
                <w:kern w:val="0"/>
                <w:sz w:val="21"/>
                <w:szCs w:val="21"/>
                <w:lang w:val="en-US" w:eastAsia="zh-CN" w:bidi="ar-SA"/>
              </w:rPr>
            </w:pPr>
            <w:r>
              <w:rPr>
                <w:rFonts w:hint="eastAsia" w:asciiTheme="minorEastAsia" w:hAnsiTheme="minorEastAsia" w:eastAsiaTheme="minorEastAsia"/>
                <w:kern w:val="0"/>
                <w:szCs w:val="21"/>
              </w:rPr>
              <w:t>1991.08</w:t>
            </w:r>
          </w:p>
        </w:tc>
        <w:tc>
          <w:tcPr>
            <w:tcW w:w="1276" w:type="dxa"/>
            <w:shd w:val="clear" w:color="auto" w:fill="auto"/>
            <w:vAlign w:val="center"/>
          </w:tcPr>
          <w:p w14:paraId="066CCC7E">
            <w:pPr>
              <w:adjustRightInd w:val="0"/>
              <w:snapToGrid w:val="0"/>
              <w:jc w:val="center"/>
              <w:rPr>
                <w:rFonts w:hint="eastAsia" w:cs="Times New Roman" w:asciiTheme="minorEastAsia" w:hAnsiTheme="minorEastAsia" w:eastAsiaTheme="minorEastAsia"/>
                <w:kern w:val="0"/>
                <w:sz w:val="21"/>
                <w:szCs w:val="21"/>
                <w:lang w:val="en-US" w:eastAsia="zh-CN" w:bidi="ar-SA"/>
              </w:rPr>
            </w:pPr>
            <w:r>
              <w:rPr>
                <w:rFonts w:hint="eastAsia" w:asciiTheme="minorEastAsia" w:hAnsiTheme="minorEastAsia" w:eastAsiaTheme="minorEastAsia"/>
                <w:kern w:val="0"/>
                <w:szCs w:val="21"/>
              </w:rPr>
              <w:t>1992.03</w:t>
            </w:r>
          </w:p>
        </w:tc>
        <w:tc>
          <w:tcPr>
            <w:tcW w:w="1134" w:type="dxa"/>
            <w:shd w:val="clear" w:color="auto" w:fill="auto"/>
            <w:vAlign w:val="center"/>
          </w:tcPr>
          <w:p w14:paraId="7F908DA4">
            <w:pPr>
              <w:adjustRightInd w:val="0"/>
              <w:snapToGrid w:val="0"/>
              <w:jc w:val="center"/>
              <w:rPr>
                <w:rFonts w:hint="eastAsia" w:cs="Times New Roman" w:asciiTheme="minorEastAsia" w:hAnsiTheme="minorEastAsia" w:eastAsiaTheme="minorEastAsia"/>
                <w:kern w:val="0"/>
                <w:sz w:val="21"/>
                <w:szCs w:val="21"/>
                <w:lang w:val="en-US" w:eastAsia="zh-CN" w:bidi="ar-SA"/>
              </w:rPr>
            </w:pPr>
            <w:r>
              <w:rPr>
                <w:rFonts w:hint="eastAsia" w:asciiTheme="minorEastAsia" w:hAnsiTheme="minorEastAsia" w:eastAsiaTheme="minorEastAsia"/>
                <w:kern w:val="0"/>
                <w:szCs w:val="21"/>
              </w:rPr>
              <w:t>大3</w:t>
            </w:r>
          </w:p>
        </w:tc>
        <w:tc>
          <w:tcPr>
            <w:tcW w:w="1276" w:type="dxa"/>
            <w:shd w:val="clear" w:color="auto" w:fill="auto"/>
            <w:vAlign w:val="center"/>
          </w:tcPr>
          <w:p w14:paraId="35EF78B8">
            <w:pPr>
              <w:adjustRightInd w:val="0"/>
              <w:snapToGrid w:val="0"/>
              <w:jc w:val="center"/>
              <w:rPr>
                <w:rFonts w:hint="eastAsia" w:cs="Times New Roman" w:asciiTheme="minorEastAsia" w:hAnsiTheme="minorEastAsia" w:eastAsiaTheme="minorEastAsia"/>
                <w:kern w:val="0"/>
                <w:sz w:val="21"/>
                <w:szCs w:val="21"/>
                <w:lang w:val="en-US" w:eastAsia="zh-CN" w:bidi="ar-SA"/>
              </w:rPr>
            </w:pPr>
            <w:r>
              <w:rPr>
                <w:rFonts w:hint="eastAsia" w:asciiTheme="minorEastAsia" w:hAnsiTheme="minorEastAsia" w:eastAsiaTheme="minorEastAsia"/>
                <w:kern w:val="0"/>
                <w:szCs w:val="21"/>
              </w:rPr>
              <w:t>幼儿园高级</w:t>
            </w:r>
          </w:p>
        </w:tc>
        <w:tc>
          <w:tcPr>
            <w:tcW w:w="1134" w:type="dxa"/>
            <w:shd w:val="clear" w:color="auto" w:fill="auto"/>
            <w:vAlign w:val="center"/>
          </w:tcPr>
          <w:p w14:paraId="1D8753BD">
            <w:pPr>
              <w:adjustRightInd w:val="0"/>
              <w:snapToGrid w:val="0"/>
              <w:jc w:val="center"/>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Cs w:val="21"/>
              </w:rPr>
              <w:t>2015.07</w:t>
            </w:r>
          </w:p>
        </w:tc>
        <w:tc>
          <w:tcPr>
            <w:tcW w:w="1276" w:type="dxa"/>
            <w:shd w:val="clear" w:color="auto" w:fill="auto"/>
            <w:vAlign w:val="center"/>
          </w:tcPr>
          <w:p w14:paraId="792B04EE">
            <w:pPr>
              <w:adjustRightInd w:val="0"/>
              <w:snapToGrid w:val="0"/>
              <w:jc w:val="center"/>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Cs w:val="21"/>
              </w:rPr>
              <w:t>市学科带头人</w:t>
            </w:r>
          </w:p>
        </w:tc>
        <w:tc>
          <w:tcPr>
            <w:tcW w:w="1134" w:type="dxa"/>
            <w:shd w:val="clear" w:color="auto" w:fill="auto"/>
            <w:vAlign w:val="center"/>
          </w:tcPr>
          <w:p w14:paraId="34103C54">
            <w:pPr>
              <w:adjustRightInd w:val="0"/>
              <w:snapToGrid w:val="0"/>
              <w:jc w:val="center"/>
              <w:rPr>
                <w:rFonts w:cs="宋体" w:asciiTheme="minorEastAsia" w:hAnsiTheme="minorEastAsia" w:eastAsiaTheme="minorEastAsia"/>
                <w:kern w:val="0"/>
                <w:sz w:val="21"/>
                <w:szCs w:val="21"/>
                <w:lang w:val="en-US" w:eastAsia="zh-CN" w:bidi="ar-SA"/>
              </w:rPr>
            </w:pPr>
            <w:r>
              <w:rPr>
                <w:rFonts w:cs="宋体" w:asciiTheme="minorEastAsia" w:hAnsiTheme="minorEastAsia" w:eastAsiaTheme="minorEastAsia"/>
                <w:kern w:val="0"/>
                <w:szCs w:val="21"/>
              </w:rPr>
              <w:t>2009</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02</w:t>
            </w:r>
          </w:p>
        </w:tc>
        <w:tc>
          <w:tcPr>
            <w:tcW w:w="1417" w:type="dxa"/>
            <w:shd w:val="clear" w:color="auto" w:fill="auto"/>
            <w:vAlign w:val="center"/>
          </w:tcPr>
          <w:p w14:paraId="496B2348">
            <w:pPr>
              <w:adjustRightInd w:val="0"/>
              <w:snapToGrid w:val="0"/>
              <w:jc w:val="center"/>
              <w:rPr>
                <w:rFonts w:cs="Times New Roman" w:asciiTheme="minorEastAsia" w:hAnsiTheme="minorEastAsia" w:eastAsiaTheme="minorEastAsia"/>
                <w:kern w:val="0"/>
                <w:sz w:val="21"/>
                <w:szCs w:val="21"/>
                <w:lang w:val="en-US" w:eastAsia="zh-CN" w:bidi="ar-SA"/>
              </w:rPr>
            </w:pPr>
          </w:p>
        </w:tc>
      </w:tr>
      <w:tr w14:paraId="7CD55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shd w:val="clear" w:color="auto" w:fill="auto"/>
            <w:vAlign w:val="center"/>
          </w:tcPr>
          <w:p w14:paraId="2B9C3B9E">
            <w:pPr>
              <w:adjustRightInd w:val="0"/>
              <w:snapToGrid w:val="0"/>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30</w:t>
            </w:r>
          </w:p>
        </w:tc>
        <w:tc>
          <w:tcPr>
            <w:tcW w:w="993" w:type="dxa"/>
            <w:shd w:val="clear" w:color="auto" w:fill="auto"/>
            <w:vAlign w:val="center"/>
          </w:tcPr>
          <w:p w14:paraId="081E411C">
            <w:pPr>
              <w:adjustRightInd w:val="0"/>
              <w:snapToGrid w:val="0"/>
              <w:jc w:val="center"/>
              <w:rPr>
                <w:rFonts w:cs="Times New Roman" w:asciiTheme="minorEastAsia" w:hAnsiTheme="minorEastAsia" w:eastAsiaTheme="minorEastAsia"/>
                <w:kern w:val="0"/>
                <w:sz w:val="21"/>
                <w:szCs w:val="21"/>
                <w:lang w:val="en-US" w:eastAsia="zh-CN" w:bidi="ar-SA"/>
              </w:rPr>
            </w:pPr>
            <w:r>
              <w:rPr>
                <w:rFonts w:hint="eastAsia" w:asciiTheme="minorEastAsia" w:hAnsiTheme="minorEastAsia" w:eastAsiaTheme="minorEastAsia"/>
                <w:kern w:val="0"/>
                <w:szCs w:val="21"/>
              </w:rPr>
              <w:t>王宝秀</w:t>
            </w:r>
          </w:p>
        </w:tc>
        <w:tc>
          <w:tcPr>
            <w:tcW w:w="1134" w:type="dxa"/>
            <w:shd w:val="clear" w:color="auto" w:fill="auto"/>
            <w:vAlign w:val="center"/>
          </w:tcPr>
          <w:p w14:paraId="033F7AEE">
            <w:pPr>
              <w:adjustRightInd w:val="0"/>
              <w:snapToGrid w:val="0"/>
              <w:jc w:val="center"/>
              <w:rPr>
                <w:rFonts w:cs="Times New Roman" w:asciiTheme="minorEastAsia" w:hAnsiTheme="minorEastAsia" w:eastAsiaTheme="minorEastAsia"/>
                <w:kern w:val="0"/>
                <w:sz w:val="21"/>
                <w:szCs w:val="21"/>
                <w:lang w:val="en-US" w:eastAsia="zh-CN" w:bidi="ar-SA"/>
              </w:rPr>
            </w:pPr>
            <w:r>
              <w:rPr>
                <w:rFonts w:asciiTheme="minorEastAsia" w:hAnsiTheme="minorEastAsia" w:eastAsiaTheme="minorEastAsia"/>
                <w:kern w:val="0"/>
                <w:szCs w:val="21"/>
              </w:rPr>
              <w:t>1991</w:t>
            </w:r>
            <w:r>
              <w:rPr>
                <w:rFonts w:hint="eastAsia" w:asciiTheme="minorEastAsia" w:hAnsiTheme="minorEastAsia" w:eastAsiaTheme="minorEastAsia"/>
                <w:kern w:val="0"/>
                <w:szCs w:val="21"/>
              </w:rPr>
              <w:t>.</w:t>
            </w:r>
            <w:r>
              <w:rPr>
                <w:rFonts w:asciiTheme="minorEastAsia" w:hAnsiTheme="minorEastAsia" w:eastAsiaTheme="minorEastAsia"/>
                <w:kern w:val="0"/>
                <w:szCs w:val="21"/>
              </w:rPr>
              <w:t>01</w:t>
            </w:r>
          </w:p>
        </w:tc>
        <w:tc>
          <w:tcPr>
            <w:tcW w:w="708" w:type="dxa"/>
            <w:shd w:val="clear" w:color="auto" w:fill="auto"/>
            <w:vAlign w:val="center"/>
          </w:tcPr>
          <w:p w14:paraId="4F5639C4">
            <w:pPr>
              <w:adjustRightInd w:val="0"/>
              <w:snapToGrid w:val="0"/>
              <w:jc w:val="center"/>
              <w:rPr>
                <w:rFonts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Cs w:val="21"/>
              </w:rPr>
              <w:t>女</w:t>
            </w:r>
          </w:p>
        </w:tc>
        <w:tc>
          <w:tcPr>
            <w:tcW w:w="1521" w:type="dxa"/>
            <w:shd w:val="clear" w:color="auto" w:fill="auto"/>
            <w:vAlign w:val="center"/>
          </w:tcPr>
          <w:p w14:paraId="194E984E">
            <w:pPr>
              <w:adjustRightInd w:val="0"/>
              <w:snapToGrid w:val="0"/>
              <w:jc w:val="center"/>
              <w:rPr>
                <w:rFonts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Cs w:val="21"/>
              </w:rPr>
              <w:t>教师</w:t>
            </w:r>
          </w:p>
        </w:tc>
        <w:tc>
          <w:tcPr>
            <w:tcW w:w="742" w:type="dxa"/>
            <w:shd w:val="clear" w:color="auto" w:fill="auto"/>
            <w:vAlign w:val="center"/>
          </w:tcPr>
          <w:p w14:paraId="629C9C1C">
            <w:pPr>
              <w:adjustRightInd w:val="0"/>
              <w:snapToGrid w:val="0"/>
              <w:jc w:val="center"/>
              <w:rPr>
                <w:rFonts w:cs="Times New Roman" w:asciiTheme="minorEastAsia" w:hAnsiTheme="minorEastAsia" w:eastAsiaTheme="minorEastAsia"/>
                <w:kern w:val="0"/>
                <w:sz w:val="21"/>
                <w:szCs w:val="21"/>
                <w:lang w:val="en-US" w:eastAsia="zh-CN" w:bidi="ar-SA"/>
              </w:rPr>
            </w:pPr>
            <w:r>
              <w:rPr>
                <w:rFonts w:hint="eastAsia" w:asciiTheme="minorEastAsia" w:hAnsiTheme="minorEastAsia" w:eastAsiaTheme="minorEastAsia"/>
                <w:kern w:val="0"/>
                <w:szCs w:val="21"/>
              </w:rPr>
              <w:t>本科</w:t>
            </w:r>
          </w:p>
        </w:tc>
        <w:tc>
          <w:tcPr>
            <w:tcW w:w="1139" w:type="dxa"/>
            <w:shd w:val="clear" w:color="auto" w:fill="auto"/>
            <w:vAlign w:val="center"/>
          </w:tcPr>
          <w:p w14:paraId="0736C3DF">
            <w:pPr>
              <w:adjustRightInd w:val="0"/>
              <w:snapToGrid w:val="0"/>
              <w:jc w:val="center"/>
              <w:rPr>
                <w:rFonts w:cs="Times New Roman" w:asciiTheme="minorEastAsia" w:hAnsiTheme="minorEastAsia" w:eastAsiaTheme="minorEastAsia"/>
                <w:kern w:val="0"/>
                <w:sz w:val="21"/>
                <w:szCs w:val="21"/>
                <w:lang w:val="en-US" w:eastAsia="zh-CN" w:bidi="ar-SA"/>
              </w:rPr>
            </w:pPr>
            <w:r>
              <w:rPr>
                <w:rFonts w:asciiTheme="minorEastAsia" w:hAnsiTheme="minorEastAsia" w:eastAsiaTheme="minorEastAsia"/>
                <w:kern w:val="0"/>
                <w:szCs w:val="21"/>
              </w:rPr>
              <w:t>2009</w:t>
            </w:r>
            <w:r>
              <w:rPr>
                <w:rFonts w:hint="eastAsia" w:asciiTheme="minorEastAsia" w:hAnsiTheme="minorEastAsia" w:eastAsiaTheme="minorEastAsia"/>
                <w:kern w:val="0"/>
                <w:szCs w:val="21"/>
              </w:rPr>
              <w:t>.</w:t>
            </w:r>
            <w:r>
              <w:rPr>
                <w:rFonts w:asciiTheme="minorEastAsia" w:hAnsiTheme="minorEastAsia" w:eastAsiaTheme="minorEastAsia"/>
                <w:kern w:val="0"/>
                <w:szCs w:val="21"/>
              </w:rPr>
              <w:t>0</w:t>
            </w:r>
            <w:r>
              <w:rPr>
                <w:rFonts w:hint="eastAsia" w:asciiTheme="minorEastAsia" w:hAnsiTheme="minorEastAsia" w:eastAsiaTheme="minorEastAsia"/>
                <w:kern w:val="0"/>
                <w:szCs w:val="21"/>
              </w:rPr>
              <w:t>8</w:t>
            </w:r>
          </w:p>
        </w:tc>
        <w:tc>
          <w:tcPr>
            <w:tcW w:w="1276" w:type="dxa"/>
            <w:shd w:val="clear" w:color="auto" w:fill="auto"/>
            <w:vAlign w:val="center"/>
          </w:tcPr>
          <w:p w14:paraId="7AC50329">
            <w:pPr>
              <w:adjustRightInd w:val="0"/>
              <w:snapToGrid w:val="0"/>
              <w:jc w:val="center"/>
              <w:rPr>
                <w:rFonts w:cs="Times New Roman" w:asciiTheme="minorEastAsia" w:hAnsiTheme="minorEastAsia" w:eastAsiaTheme="minorEastAsia"/>
                <w:kern w:val="0"/>
                <w:sz w:val="21"/>
                <w:szCs w:val="21"/>
                <w:lang w:val="en-US" w:eastAsia="zh-CN" w:bidi="ar-SA"/>
              </w:rPr>
            </w:pPr>
            <w:r>
              <w:rPr>
                <w:rFonts w:asciiTheme="minorEastAsia" w:hAnsiTheme="minorEastAsia" w:eastAsiaTheme="minorEastAsia"/>
                <w:kern w:val="0"/>
                <w:szCs w:val="21"/>
              </w:rPr>
              <w:t>2014</w:t>
            </w:r>
            <w:r>
              <w:rPr>
                <w:rFonts w:hint="eastAsia" w:asciiTheme="minorEastAsia" w:hAnsiTheme="minorEastAsia" w:eastAsiaTheme="minorEastAsia"/>
                <w:kern w:val="0"/>
                <w:szCs w:val="21"/>
              </w:rPr>
              <w:t>.</w:t>
            </w:r>
            <w:r>
              <w:rPr>
                <w:rFonts w:asciiTheme="minorEastAsia" w:hAnsiTheme="minorEastAsia" w:eastAsiaTheme="minorEastAsia"/>
                <w:kern w:val="0"/>
                <w:szCs w:val="21"/>
              </w:rPr>
              <w:t>0</w:t>
            </w:r>
            <w:r>
              <w:rPr>
                <w:rFonts w:hint="eastAsia" w:asciiTheme="minorEastAsia" w:hAnsiTheme="minorEastAsia" w:eastAsiaTheme="minorEastAsia"/>
                <w:kern w:val="0"/>
                <w:szCs w:val="21"/>
              </w:rPr>
              <w:t>8</w:t>
            </w:r>
          </w:p>
        </w:tc>
        <w:tc>
          <w:tcPr>
            <w:tcW w:w="1134" w:type="dxa"/>
            <w:shd w:val="clear" w:color="auto" w:fill="auto"/>
            <w:vAlign w:val="center"/>
          </w:tcPr>
          <w:p w14:paraId="347193C7">
            <w:pPr>
              <w:adjustRightInd w:val="0"/>
              <w:snapToGrid w:val="0"/>
              <w:jc w:val="center"/>
              <w:rPr>
                <w:rFonts w:cs="Times New Roman" w:asciiTheme="minorEastAsia" w:hAnsiTheme="minorEastAsia" w:eastAsiaTheme="minorEastAsia"/>
                <w:kern w:val="0"/>
                <w:sz w:val="21"/>
                <w:szCs w:val="21"/>
                <w:lang w:val="en-US" w:eastAsia="zh-CN" w:bidi="ar-SA"/>
              </w:rPr>
            </w:pPr>
            <w:r>
              <w:rPr>
                <w:rFonts w:hint="eastAsia" w:asciiTheme="minorEastAsia" w:hAnsiTheme="minorEastAsia" w:eastAsiaTheme="minorEastAsia"/>
                <w:kern w:val="0"/>
                <w:szCs w:val="21"/>
              </w:rPr>
              <w:t>大3</w:t>
            </w:r>
          </w:p>
        </w:tc>
        <w:tc>
          <w:tcPr>
            <w:tcW w:w="1276" w:type="dxa"/>
            <w:shd w:val="clear" w:color="auto" w:fill="auto"/>
            <w:vAlign w:val="center"/>
          </w:tcPr>
          <w:p w14:paraId="44664A37">
            <w:pPr>
              <w:adjustRightInd w:val="0"/>
              <w:snapToGrid w:val="0"/>
              <w:jc w:val="center"/>
              <w:rPr>
                <w:rFonts w:cs="Times New Roman" w:asciiTheme="minorEastAsia" w:hAnsiTheme="minorEastAsia" w:eastAsiaTheme="minorEastAsia"/>
                <w:kern w:val="0"/>
                <w:sz w:val="21"/>
                <w:szCs w:val="21"/>
                <w:lang w:val="en-US" w:eastAsia="zh-CN" w:bidi="ar-SA"/>
              </w:rPr>
            </w:pPr>
            <w:r>
              <w:rPr>
                <w:rFonts w:hint="eastAsia" w:asciiTheme="minorEastAsia" w:hAnsiTheme="minorEastAsia" w:eastAsiaTheme="minorEastAsia"/>
                <w:kern w:val="0"/>
                <w:szCs w:val="21"/>
              </w:rPr>
              <w:t>幼儿园二级</w:t>
            </w:r>
          </w:p>
        </w:tc>
        <w:tc>
          <w:tcPr>
            <w:tcW w:w="1134" w:type="dxa"/>
            <w:shd w:val="clear" w:color="auto" w:fill="auto"/>
            <w:vAlign w:val="center"/>
          </w:tcPr>
          <w:p w14:paraId="05D3747F">
            <w:pPr>
              <w:adjustRightInd w:val="0"/>
              <w:snapToGrid w:val="0"/>
              <w:jc w:val="center"/>
              <w:rPr>
                <w:rFonts w:cs="宋体" w:asciiTheme="minorEastAsia" w:hAnsiTheme="minorEastAsia" w:eastAsiaTheme="minorEastAsia"/>
                <w:kern w:val="0"/>
                <w:sz w:val="21"/>
                <w:szCs w:val="21"/>
                <w:lang w:val="en-US" w:eastAsia="zh-CN" w:bidi="ar-SA"/>
              </w:rPr>
            </w:pPr>
            <w:r>
              <w:rPr>
                <w:rFonts w:cs="宋体" w:asciiTheme="minorEastAsia" w:hAnsiTheme="minorEastAsia" w:eastAsiaTheme="minorEastAsia"/>
                <w:kern w:val="0"/>
                <w:szCs w:val="21"/>
              </w:rPr>
              <w:t>2016</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08</w:t>
            </w:r>
          </w:p>
        </w:tc>
        <w:tc>
          <w:tcPr>
            <w:tcW w:w="1276" w:type="dxa"/>
            <w:shd w:val="clear" w:color="auto" w:fill="auto"/>
            <w:vAlign w:val="center"/>
          </w:tcPr>
          <w:p w14:paraId="028C61AF">
            <w:pPr>
              <w:adjustRightInd w:val="0"/>
              <w:snapToGrid w:val="0"/>
              <w:jc w:val="center"/>
              <w:rPr>
                <w:rFonts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Cs w:val="21"/>
              </w:rPr>
              <w:t>无</w:t>
            </w:r>
          </w:p>
        </w:tc>
        <w:tc>
          <w:tcPr>
            <w:tcW w:w="1134" w:type="dxa"/>
            <w:shd w:val="clear" w:color="auto" w:fill="auto"/>
            <w:vAlign w:val="center"/>
          </w:tcPr>
          <w:p w14:paraId="2EDB09F5">
            <w:pPr>
              <w:adjustRightInd w:val="0"/>
              <w:snapToGrid w:val="0"/>
              <w:jc w:val="center"/>
              <w:rPr>
                <w:rFonts w:cs="宋体" w:asciiTheme="minorEastAsia" w:hAnsiTheme="minorEastAsia" w:eastAsiaTheme="minorEastAsia"/>
                <w:kern w:val="0"/>
                <w:sz w:val="21"/>
                <w:szCs w:val="21"/>
                <w:lang w:val="en-US" w:eastAsia="zh-CN" w:bidi="ar-SA"/>
              </w:rPr>
            </w:pPr>
          </w:p>
        </w:tc>
        <w:tc>
          <w:tcPr>
            <w:tcW w:w="1417" w:type="dxa"/>
            <w:shd w:val="clear" w:color="auto" w:fill="auto"/>
            <w:vAlign w:val="center"/>
          </w:tcPr>
          <w:p w14:paraId="3F60F998">
            <w:pPr>
              <w:adjustRightInd w:val="0"/>
              <w:snapToGrid w:val="0"/>
              <w:jc w:val="center"/>
              <w:rPr>
                <w:rFonts w:cs="Times New Roman" w:asciiTheme="minorEastAsia" w:hAnsiTheme="minorEastAsia" w:eastAsiaTheme="minorEastAsia"/>
                <w:kern w:val="0"/>
                <w:sz w:val="21"/>
                <w:szCs w:val="21"/>
                <w:lang w:val="en-US" w:eastAsia="zh-CN" w:bidi="ar-SA"/>
              </w:rPr>
            </w:pPr>
          </w:p>
        </w:tc>
      </w:tr>
      <w:tr w14:paraId="59E95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shd w:val="clear" w:color="auto" w:fill="auto"/>
            <w:vAlign w:val="center"/>
          </w:tcPr>
          <w:p w14:paraId="1C1C3AF6">
            <w:pPr>
              <w:adjustRightInd w:val="0"/>
              <w:snapToGrid w:val="0"/>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31</w:t>
            </w:r>
          </w:p>
        </w:tc>
        <w:tc>
          <w:tcPr>
            <w:tcW w:w="993" w:type="dxa"/>
            <w:shd w:val="clear" w:color="auto" w:fill="auto"/>
            <w:vAlign w:val="center"/>
          </w:tcPr>
          <w:p w14:paraId="0FDE92C3">
            <w:pPr>
              <w:adjustRightInd w:val="0"/>
              <w:snapToGrid w:val="0"/>
              <w:jc w:val="center"/>
              <w:rPr>
                <w:rFonts w:cs="Times New Roman" w:asciiTheme="minorEastAsia" w:hAnsiTheme="minorEastAsia" w:eastAsiaTheme="minorEastAsia"/>
                <w:kern w:val="0"/>
                <w:sz w:val="21"/>
                <w:szCs w:val="21"/>
                <w:lang w:val="en-US" w:eastAsia="zh-CN" w:bidi="ar-SA"/>
              </w:rPr>
            </w:pPr>
            <w:r>
              <w:rPr>
                <w:rFonts w:hint="eastAsia" w:asciiTheme="minorEastAsia" w:hAnsiTheme="minorEastAsia" w:eastAsiaTheme="minorEastAsia"/>
                <w:kern w:val="0"/>
                <w:szCs w:val="21"/>
              </w:rPr>
              <w:t>赵红霞</w:t>
            </w:r>
          </w:p>
        </w:tc>
        <w:tc>
          <w:tcPr>
            <w:tcW w:w="1134" w:type="dxa"/>
            <w:shd w:val="clear" w:color="auto" w:fill="auto"/>
            <w:vAlign w:val="center"/>
          </w:tcPr>
          <w:p w14:paraId="25E08306">
            <w:pPr>
              <w:adjustRightInd w:val="0"/>
              <w:snapToGrid w:val="0"/>
              <w:jc w:val="center"/>
              <w:rPr>
                <w:rFonts w:cs="Times New Roman" w:asciiTheme="minorEastAsia" w:hAnsiTheme="minorEastAsia" w:eastAsiaTheme="minorEastAsia"/>
                <w:kern w:val="0"/>
                <w:sz w:val="21"/>
                <w:szCs w:val="21"/>
                <w:lang w:val="en-US" w:eastAsia="zh-CN" w:bidi="ar-SA"/>
              </w:rPr>
            </w:pPr>
            <w:r>
              <w:rPr>
                <w:rFonts w:hint="eastAsia" w:asciiTheme="minorEastAsia" w:hAnsiTheme="minorEastAsia" w:eastAsiaTheme="minorEastAsia"/>
                <w:kern w:val="0"/>
                <w:szCs w:val="21"/>
              </w:rPr>
              <w:t>1985．11</w:t>
            </w:r>
          </w:p>
        </w:tc>
        <w:tc>
          <w:tcPr>
            <w:tcW w:w="708" w:type="dxa"/>
            <w:shd w:val="clear" w:color="auto" w:fill="auto"/>
            <w:vAlign w:val="center"/>
          </w:tcPr>
          <w:p w14:paraId="364E8EAF">
            <w:pPr>
              <w:adjustRightInd w:val="0"/>
              <w:snapToGrid w:val="0"/>
              <w:jc w:val="center"/>
              <w:rPr>
                <w:rFonts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Cs w:val="21"/>
              </w:rPr>
              <w:t>女</w:t>
            </w:r>
          </w:p>
        </w:tc>
        <w:tc>
          <w:tcPr>
            <w:tcW w:w="1521" w:type="dxa"/>
            <w:shd w:val="clear" w:color="auto" w:fill="auto"/>
            <w:vAlign w:val="center"/>
          </w:tcPr>
          <w:p w14:paraId="2B259D32">
            <w:pPr>
              <w:adjustRightInd w:val="0"/>
              <w:snapToGrid w:val="0"/>
              <w:jc w:val="center"/>
              <w:rPr>
                <w:rFonts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Cs w:val="21"/>
              </w:rPr>
              <w:t>教师</w:t>
            </w:r>
          </w:p>
        </w:tc>
        <w:tc>
          <w:tcPr>
            <w:tcW w:w="742" w:type="dxa"/>
            <w:shd w:val="clear" w:color="auto" w:fill="auto"/>
            <w:vAlign w:val="center"/>
          </w:tcPr>
          <w:p w14:paraId="48D2F84B">
            <w:pPr>
              <w:adjustRightInd w:val="0"/>
              <w:snapToGrid w:val="0"/>
              <w:jc w:val="center"/>
              <w:rPr>
                <w:rFonts w:cs="Times New Roman" w:asciiTheme="minorEastAsia" w:hAnsiTheme="minorEastAsia" w:eastAsiaTheme="minorEastAsia"/>
                <w:kern w:val="0"/>
                <w:sz w:val="21"/>
                <w:szCs w:val="21"/>
                <w:lang w:val="en-US" w:eastAsia="zh-CN" w:bidi="ar-SA"/>
              </w:rPr>
            </w:pPr>
            <w:r>
              <w:rPr>
                <w:rFonts w:hint="eastAsia" w:asciiTheme="minorEastAsia" w:hAnsiTheme="minorEastAsia" w:eastAsiaTheme="minorEastAsia"/>
                <w:kern w:val="0"/>
                <w:szCs w:val="21"/>
              </w:rPr>
              <w:t>本科</w:t>
            </w:r>
          </w:p>
        </w:tc>
        <w:tc>
          <w:tcPr>
            <w:tcW w:w="1139" w:type="dxa"/>
            <w:shd w:val="clear" w:color="auto" w:fill="auto"/>
            <w:vAlign w:val="center"/>
          </w:tcPr>
          <w:p w14:paraId="4F4AC880">
            <w:pPr>
              <w:adjustRightInd w:val="0"/>
              <w:snapToGrid w:val="0"/>
              <w:jc w:val="center"/>
              <w:rPr>
                <w:rFonts w:cs="Times New Roman" w:asciiTheme="minorEastAsia" w:hAnsiTheme="minorEastAsia" w:eastAsiaTheme="minorEastAsia"/>
                <w:kern w:val="0"/>
                <w:sz w:val="21"/>
                <w:szCs w:val="21"/>
                <w:lang w:val="en-US" w:eastAsia="zh-CN" w:bidi="ar-SA"/>
              </w:rPr>
            </w:pPr>
            <w:r>
              <w:rPr>
                <w:rFonts w:hint="eastAsia" w:asciiTheme="minorEastAsia" w:hAnsiTheme="minorEastAsia" w:eastAsiaTheme="minorEastAsia"/>
                <w:kern w:val="0"/>
                <w:szCs w:val="21"/>
              </w:rPr>
              <w:t>2006.08</w:t>
            </w:r>
          </w:p>
        </w:tc>
        <w:tc>
          <w:tcPr>
            <w:tcW w:w="1276" w:type="dxa"/>
            <w:shd w:val="clear" w:color="auto" w:fill="auto"/>
            <w:vAlign w:val="center"/>
          </w:tcPr>
          <w:p w14:paraId="41E678E3">
            <w:pPr>
              <w:adjustRightInd w:val="0"/>
              <w:snapToGrid w:val="0"/>
              <w:jc w:val="center"/>
              <w:rPr>
                <w:rFonts w:cs="Times New Roman" w:asciiTheme="minorEastAsia" w:hAnsiTheme="minorEastAsia" w:eastAsiaTheme="minorEastAsia"/>
                <w:kern w:val="0"/>
                <w:sz w:val="21"/>
                <w:szCs w:val="21"/>
                <w:lang w:val="en-US" w:eastAsia="zh-CN" w:bidi="ar-SA"/>
              </w:rPr>
            </w:pPr>
            <w:r>
              <w:rPr>
                <w:rFonts w:hint="eastAsia" w:asciiTheme="minorEastAsia" w:hAnsiTheme="minorEastAsia" w:eastAsiaTheme="minorEastAsia"/>
                <w:kern w:val="0"/>
                <w:szCs w:val="21"/>
              </w:rPr>
              <w:t>200608</w:t>
            </w:r>
          </w:p>
        </w:tc>
        <w:tc>
          <w:tcPr>
            <w:tcW w:w="1134" w:type="dxa"/>
            <w:shd w:val="clear" w:color="auto" w:fill="auto"/>
            <w:vAlign w:val="center"/>
          </w:tcPr>
          <w:p w14:paraId="0EAC5E0A">
            <w:pPr>
              <w:adjustRightInd w:val="0"/>
              <w:snapToGrid w:val="0"/>
              <w:jc w:val="center"/>
              <w:rPr>
                <w:rFonts w:cs="Times New Roman" w:asciiTheme="minorEastAsia" w:hAnsiTheme="minorEastAsia" w:eastAsiaTheme="minorEastAsia"/>
                <w:kern w:val="0"/>
                <w:sz w:val="21"/>
                <w:szCs w:val="21"/>
                <w:lang w:val="en-US" w:eastAsia="zh-CN" w:bidi="ar-SA"/>
              </w:rPr>
            </w:pPr>
            <w:r>
              <w:rPr>
                <w:rFonts w:hint="eastAsia" w:asciiTheme="minorEastAsia" w:hAnsiTheme="minorEastAsia" w:eastAsiaTheme="minorEastAsia"/>
                <w:kern w:val="0"/>
                <w:szCs w:val="21"/>
              </w:rPr>
              <w:t>大4</w:t>
            </w:r>
          </w:p>
        </w:tc>
        <w:tc>
          <w:tcPr>
            <w:tcW w:w="1276" w:type="dxa"/>
            <w:shd w:val="clear" w:color="auto" w:fill="auto"/>
            <w:vAlign w:val="center"/>
          </w:tcPr>
          <w:p w14:paraId="006531F3">
            <w:pPr>
              <w:adjustRightInd w:val="0"/>
              <w:snapToGrid w:val="0"/>
              <w:jc w:val="center"/>
              <w:rPr>
                <w:rFonts w:cs="Times New Roman" w:asciiTheme="minorEastAsia" w:hAnsiTheme="minorEastAsia" w:eastAsiaTheme="minorEastAsia"/>
                <w:kern w:val="0"/>
                <w:sz w:val="21"/>
                <w:szCs w:val="21"/>
                <w:lang w:val="en-US" w:eastAsia="zh-CN" w:bidi="ar-SA"/>
              </w:rPr>
            </w:pPr>
            <w:r>
              <w:rPr>
                <w:rFonts w:hint="eastAsia" w:asciiTheme="minorEastAsia" w:hAnsiTheme="minorEastAsia" w:eastAsiaTheme="minorEastAsia"/>
                <w:kern w:val="0"/>
                <w:szCs w:val="21"/>
              </w:rPr>
              <w:t>幼儿园二级</w:t>
            </w:r>
          </w:p>
        </w:tc>
        <w:tc>
          <w:tcPr>
            <w:tcW w:w="1134" w:type="dxa"/>
            <w:shd w:val="clear" w:color="auto" w:fill="auto"/>
            <w:vAlign w:val="center"/>
          </w:tcPr>
          <w:p w14:paraId="41A178D4">
            <w:pPr>
              <w:adjustRightInd w:val="0"/>
              <w:snapToGrid w:val="0"/>
              <w:jc w:val="center"/>
              <w:rPr>
                <w:rFonts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Cs w:val="21"/>
              </w:rPr>
              <w:t>2008.09</w:t>
            </w:r>
          </w:p>
        </w:tc>
        <w:tc>
          <w:tcPr>
            <w:tcW w:w="1276" w:type="dxa"/>
            <w:shd w:val="clear" w:color="auto" w:fill="auto"/>
            <w:vAlign w:val="center"/>
          </w:tcPr>
          <w:p w14:paraId="1FBE0240">
            <w:pPr>
              <w:adjustRightInd w:val="0"/>
              <w:snapToGrid w:val="0"/>
              <w:jc w:val="center"/>
              <w:rPr>
                <w:rFonts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Cs w:val="21"/>
              </w:rPr>
              <w:t>市教坛新秀</w:t>
            </w:r>
          </w:p>
        </w:tc>
        <w:tc>
          <w:tcPr>
            <w:tcW w:w="1134" w:type="dxa"/>
            <w:shd w:val="clear" w:color="auto" w:fill="auto"/>
            <w:vAlign w:val="center"/>
          </w:tcPr>
          <w:p w14:paraId="242A3953">
            <w:pPr>
              <w:adjustRightInd w:val="0"/>
              <w:snapToGrid w:val="0"/>
              <w:jc w:val="center"/>
              <w:rPr>
                <w:rFonts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Cs w:val="21"/>
              </w:rPr>
              <w:t>2009.12</w:t>
            </w:r>
          </w:p>
        </w:tc>
        <w:tc>
          <w:tcPr>
            <w:tcW w:w="1417" w:type="dxa"/>
            <w:shd w:val="clear" w:color="auto" w:fill="auto"/>
            <w:vAlign w:val="center"/>
          </w:tcPr>
          <w:p w14:paraId="2A803434">
            <w:pPr>
              <w:adjustRightInd w:val="0"/>
              <w:snapToGrid w:val="0"/>
              <w:jc w:val="center"/>
              <w:rPr>
                <w:rFonts w:cs="Times New Roman" w:asciiTheme="minorEastAsia" w:hAnsiTheme="minorEastAsia" w:eastAsiaTheme="minorEastAsia"/>
                <w:kern w:val="0"/>
                <w:sz w:val="21"/>
                <w:szCs w:val="21"/>
                <w:lang w:val="en-US" w:eastAsia="zh-CN" w:bidi="ar-SA"/>
              </w:rPr>
            </w:pPr>
          </w:p>
        </w:tc>
      </w:tr>
      <w:tr w14:paraId="253BC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vAlign w:val="center"/>
          </w:tcPr>
          <w:p w14:paraId="1EB258F7">
            <w:pPr>
              <w:adjustRightInd w:val="0"/>
              <w:snapToGrid w:val="0"/>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32</w:t>
            </w:r>
          </w:p>
        </w:tc>
        <w:tc>
          <w:tcPr>
            <w:tcW w:w="993" w:type="dxa"/>
            <w:shd w:val="clear" w:color="auto" w:fill="auto"/>
            <w:vAlign w:val="center"/>
          </w:tcPr>
          <w:p w14:paraId="01C806B3">
            <w:pPr>
              <w:adjustRightInd w:val="0"/>
              <w:snapToGrid w:val="0"/>
              <w:jc w:val="center"/>
              <w:rPr>
                <w:rFonts w:hint="eastAsia" w:cs="Times New Roman" w:asciiTheme="minorEastAsia" w:hAnsiTheme="minorEastAsia" w:eastAsiaTheme="minorEastAsia"/>
                <w:kern w:val="0"/>
                <w:sz w:val="21"/>
                <w:szCs w:val="21"/>
                <w:lang w:val="en-US" w:eastAsia="zh-CN" w:bidi="ar-SA"/>
              </w:rPr>
            </w:pPr>
            <w:r>
              <w:rPr>
                <w:rFonts w:hint="eastAsia" w:asciiTheme="minorEastAsia" w:hAnsiTheme="minorEastAsia" w:eastAsiaTheme="minorEastAsia"/>
                <w:kern w:val="0"/>
                <w:szCs w:val="21"/>
              </w:rPr>
              <w:t>庞  洁</w:t>
            </w:r>
          </w:p>
        </w:tc>
        <w:tc>
          <w:tcPr>
            <w:tcW w:w="1134" w:type="dxa"/>
            <w:shd w:val="clear" w:color="auto" w:fill="auto"/>
            <w:vAlign w:val="center"/>
          </w:tcPr>
          <w:p w14:paraId="7718B475">
            <w:pPr>
              <w:adjustRightInd w:val="0"/>
              <w:snapToGrid w:val="0"/>
              <w:jc w:val="center"/>
              <w:rPr>
                <w:rFonts w:hint="eastAsia" w:cs="Times New Roman" w:asciiTheme="minorEastAsia" w:hAnsiTheme="minorEastAsia" w:eastAsiaTheme="minorEastAsia"/>
                <w:kern w:val="0"/>
                <w:sz w:val="21"/>
                <w:szCs w:val="21"/>
                <w:lang w:val="en-US" w:eastAsia="zh-CN" w:bidi="ar-SA"/>
              </w:rPr>
            </w:pPr>
            <w:r>
              <w:rPr>
                <w:rFonts w:hint="eastAsia" w:asciiTheme="minorEastAsia" w:hAnsiTheme="minorEastAsia" w:eastAsiaTheme="minorEastAsia"/>
                <w:kern w:val="0"/>
                <w:szCs w:val="21"/>
              </w:rPr>
              <w:t>1970.05</w:t>
            </w:r>
          </w:p>
        </w:tc>
        <w:tc>
          <w:tcPr>
            <w:tcW w:w="708" w:type="dxa"/>
            <w:shd w:val="clear" w:color="auto" w:fill="auto"/>
            <w:vAlign w:val="center"/>
          </w:tcPr>
          <w:p w14:paraId="5F0BA488">
            <w:pPr>
              <w:adjustRightInd w:val="0"/>
              <w:snapToGrid w:val="0"/>
              <w:jc w:val="center"/>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Cs w:val="21"/>
              </w:rPr>
              <w:t>女</w:t>
            </w:r>
          </w:p>
        </w:tc>
        <w:tc>
          <w:tcPr>
            <w:tcW w:w="1521" w:type="dxa"/>
            <w:shd w:val="clear" w:color="auto" w:fill="auto"/>
            <w:vAlign w:val="center"/>
          </w:tcPr>
          <w:p w14:paraId="504E415D">
            <w:pPr>
              <w:adjustRightInd w:val="0"/>
              <w:snapToGrid w:val="0"/>
              <w:jc w:val="center"/>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Cs w:val="21"/>
              </w:rPr>
              <w:t>教师</w:t>
            </w:r>
          </w:p>
        </w:tc>
        <w:tc>
          <w:tcPr>
            <w:tcW w:w="742" w:type="dxa"/>
            <w:shd w:val="clear" w:color="auto" w:fill="auto"/>
            <w:vAlign w:val="center"/>
          </w:tcPr>
          <w:p w14:paraId="18C89911">
            <w:pPr>
              <w:adjustRightInd w:val="0"/>
              <w:snapToGrid w:val="0"/>
              <w:jc w:val="center"/>
              <w:rPr>
                <w:rFonts w:hint="eastAsia" w:cs="Times New Roman" w:asciiTheme="minorEastAsia" w:hAnsiTheme="minorEastAsia" w:eastAsiaTheme="minorEastAsia"/>
                <w:kern w:val="0"/>
                <w:sz w:val="21"/>
                <w:szCs w:val="21"/>
                <w:lang w:val="en-US" w:eastAsia="zh-CN" w:bidi="ar-SA"/>
              </w:rPr>
            </w:pPr>
            <w:r>
              <w:rPr>
                <w:rFonts w:hint="eastAsia" w:asciiTheme="minorEastAsia" w:hAnsiTheme="minorEastAsia" w:eastAsiaTheme="minorEastAsia"/>
                <w:kern w:val="0"/>
                <w:szCs w:val="21"/>
              </w:rPr>
              <w:t>本科</w:t>
            </w:r>
          </w:p>
        </w:tc>
        <w:tc>
          <w:tcPr>
            <w:tcW w:w="1139" w:type="dxa"/>
            <w:shd w:val="clear" w:color="auto" w:fill="auto"/>
            <w:vAlign w:val="center"/>
          </w:tcPr>
          <w:p w14:paraId="621B5AEE">
            <w:pPr>
              <w:adjustRightInd w:val="0"/>
              <w:snapToGrid w:val="0"/>
              <w:jc w:val="center"/>
              <w:rPr>
                <w:rFonts w:hint="eastAsia" w:cs="Times New Roman" w:asciiTheme="minorEastAsia" w:hAnsiTheme="minorEastAsia" w:eastAsiaTheme="minorEastAsia"/>
                <w:kern w:val="0"/>
                <w:sz w:val="21"/>
                <w:szCs w:val="21"/>
                <w:lang w:val="en-US" w:eastAsia="zh-CN" w:bidi="ar-SA"/>
              </w:rPr>
            </w:pPr>
            <w:r>
              <w:rPr>
                <w:rFonts w:hint="eastAsia" w:asciiTheme="minorEastAsia" w:hAnsiTheme="minorEastAsia" w:eastAsiaTheme="minorEastAsia"/>
                <w:kern w:val="0"/>
                <w:szCs w:val="21"/>
              </w:rPr>
              <w:t>1989.12</w:t>
            </w:r>
          </w:p>
        </w:tc>
        <w:tc>
          <w:tcPr>
            <w:tcW w:w="1276" w:type="dxa"/>
            <w:shd w:val="clear" w:color="auto" w:fill="auto"/>
            <w:vAlign w:val="center"/>
          </w:tcPr>
          <w:p w14:paraId="45EA66D1">
            <w:pPr>
              <w:adjustRightInd w:val="0"/>
              <w:snapToGrid w:val="0"/>
              <w:jc w:val="center"/>
              <w:rPr>
                <w:rFonts w:hint="eastAsia" w:cs="Times New Roman" w:asciiTheme="minorEastAsia" w:hAnsiTheme="minorEastAsia" w:eastAsiaTheme="minorEastAsia"/>
                <w:kern w:val="0"/>
                <w:sz w:val="21"/>
                <w:szCs w:val="21"/>
                <w:lang w:val="en-US" w:eastAsia="zh-CN" w:bidi="ar-SA"/>
              </w:rPr>
            </w:pPr>
            <w:r>
              <w:rPr>
                <w:rFonts w:hint="eastAsia" w:asciiTheme="minorEastAsia" w:hAnsiTheme="minorEastAsia" w:eastAsiaTheme="minorEastAsia"/>
                <w:kern w:val="0"/>
                <w:szCs w:val="21"/>
              </w:rPr>
              <w:t>2022.08</w:t>
            </w:r>
          </w:p>
        </w:tc>
        <w:tc>
          <w:tcPr>
            <w:tcW w:w="1134" w:type="dxa"/>
            <w:shd w:val="clear" w:color="auto" w:fill="auto"/>
            <w:vAlign w:val="center"/>
          </w:tcPr>
          <w:p w14:paraId="7CF44378">
            <w:pPr>
              <w:adjustRightInd w:val="0"/>
              <w:snapToGrid w:val="0"/>
              <w:jc w:val="center"/>
              <w:rPr>
                <w:rFonts w:hint="eastAsia" w:cs="Times New Roman" w:asciiTheme="minorEastAsia" w:hAnsiTheme="minorEastAsia" w:eastAsiaTheme="minorEastAsia"/>
                <w:kern w:val="0"/>
                <w:sz w:val="21"/>
                <w:szCs w:val="21"/>
                <w:lang w:val="en-US" w:eastAsia="zh-CN" w:bidi="ar-SA"/>
              </w:rPr>
            </w:pPr>
            <w:r>
              <w:rPr>
                <w:rFonts w:hint="eastAsia" w:asciiTheme="minorEastAsia" w:hAnsiTheme="minorEastAsia" w:eastAsiaTheme="minorEastAsia"/>
                <w:kern w:val="0"/>
                <w:szCs w:val="21"/>
                <w:lang w:val="en-US" w:eastAsia="zh-CN"/>
              </w:rPr>
              <w:t>大</w:t>
            </w:r>
            <w:r>
              <w:rPr>
                <w:rFonts w:hint="eastAsia" w:asciiTheme="minorEastAsia" w:hAnsiTheme="minorEastAsia" w:eastAsiaTheme="minorEastAsia"/>
                <w:kern w:val="0"/>
                <w:szCs w:val="21"/>
              </w:rPr>
              <w:t>4</w:t>
            </w:r>
          </w:p>
        </w:tc>
        <w:tc>
          <w:tcPr>
            <w:tcW w:w="1276" w:type="dxa"/>
            <w:shd w:val="clear" w:color="auto" w:fill="auto"/>
            <w:vAlign w:val="center"/>
          </w:tcPr>
          <w:p w14:paraId="0C6BB4E1">
            <w:pPr>
              <w:adjustRightInd w:val="0"/>
              <w:snapToGrid w:val="0"/>
              <w:jc w:val="center"/>
              <w:rPr>
                <w:rFonts w:hint="eastAsia" w:cs="Times New Roman" w:asciiTheme="minorEastAsia" w:hAnsiTheme="minorEastAsia" w:eastAsiaTheme="minorEastAsia"/>
                <w:kern w:val="0"/>
                <w:sz w:val="21"/>
                <w:szCs w:val="21"/>
                <w:lang w:val="en-US" w:eastAsia="zh-CN" w:bidi="ar-SA"/>
              </w:rPr>
            </w:pPr>
            <w:r>
              <w:rPr>
                <w:rFonts w:hint="eastAsia" w:asciiTheme="minorEastAsia" w:hAnsiTheme="minorEastAsia" w:eastAsiaTheme="minorEastAsia"/>
                <w:kern w:val="0"/>
                <w:szCs w:val="21"/>
              </w:rPr>
              <w:t>幼儿园高级</w:t>
            </w:r>
          </w:p>
        </w:tc>
        <w:tc>
          <w:tcPr>
            <w:tcW w:w="1134" w:type="dxa"/>
            <w:shd w:val="clear" w:color="auto" w:fill="auto"/>
            <w:vAlign w:val="center"/>
          </w:tcPr>
          <w:p w14:paraId="6AD98429">
            <w:pPr>
              <w:adjustRightInd w:val="0"/>
              <w:snapToGrid w:val="0"/>
              <w:jc w:val="center"/>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Cs w:val="21"/>
              </w:rPr>
              <w:t>2013.07</w:t>
            </w:r>
          </w:p>
        </w:tc>
        <w:tc>
          <w:tcPr>
            <w:tcW w:w="1276" w:type="dxa"/>
            <w:shd w:val="clear" w:color="auto" w:fill="auto"/>
            <w:vAlign w:val="center"/>
          </w:tcPr>
          <w:p w14:paraId="63F42415">
            <w:pPr>
              <w:adjustRightInd w:val="0"/>
              <w:snapToGrid w:val="0"/>
              <w:jc w:val="center"/>
              <w:rPr>
                <w:rFonts w:hint="eastAsia" w:cs="宋体" w:asciiTheme="minorEastAsia" w:hAnsiTheme="minorEastAsia" w:eastAsiaTheme="minorEastAsia"/>
                <w:kern w:val="0"/>
                <w:sz w:val="21"/>
                <w:szCs w:val="21"/>
                <w:lang w:val="en-US" w:eastAsia="zh-CN" w:bidi="ar-SA"/>
              </w:rPr>
            </w:pPr>
          </w:p>
        </w:tc>
        <w:tc>
          <w:tcPr>
            <w:tcW w:w="1134" w:type="dxa"/>
            <w:shd w:val="clear" w:color="auto" w:fill="auto"/>
            <w:vAlign w:val="center"/>
          </w:tcPr>
          <w:p w14:paraId="600B869D">
            <w:pPr>
              <w:adjustRightInd w:val="0"/>
              <w:snapToGrid w:val="0"/>
              <w:jc w:val="center"/>
              <w:rPr>
                <w:rFonts w:hint="eastAsia" w:cs="宋体" w:asciiTheme="minorEastAsia" w:hAnsiTheme="minorEastAsia" w:eastAsiaTheme="minorEastAsia"/>
                <w:kern w:val="0"/>
                <w:sz w:val="21"/>
                <w:szCs w:val="21"/>
                <w:lang w:val="en-US" w:eastAsia="zh-CN" w:bidi="ar-SA"/>
              </w:rPr>
            </w:pPr>
          </w:p>
        </w:tc>
        <w:tc>
          <w:tcPr>
            <w:tcW w:w="1417" w:type="dxa"/>
            <w:shd w:val="clear" w:color="auto" w:fill="auto"/>
            <w:vAlign w:val="center"/>
          </w:tcPr>
          <w:p w14:paraId="54D4EE31">
            <w:pPr>
              <w:adjustRightInd w:val="0"/>
              <w:snapToGrid w:val="0"/>
              <w:jc w:val="center"/>
              <w:rPr>
                <w:rFonts w:asciiTheme="minorEastAsia" w:hAnsiTheme="minorEastAsia" w:eastAsiaTheme="minorEastAsia"/>
                <w:szCs w:val="21"/>
              </w:rPr>
            </w:pPr>
            <w:r>
              <w:rPr>
                <w:rFonts w:hint="eastAsia" w:asciiTheme="minorEastAsia" w:hAnsiTheme="minorEastAsia" w:eastAsiaTheme="minorEastAsia"/>
                <w:szCs w:val="21"/>
              </w:rPr>
              <w:t>常州市优秀班主任</w:t>
            </w:r>
          </w:p>
          <w:p w14:paraId="6ECFB05A">
            <w:pPr>
              <w:adjustRightInd w:val="0"/>
              <w:snapToGrid w:val="0"/>
              <w:jc w:val="center"/>
              <w:rPr>
                <w:rFonts w:cs="Times New Roman" w:asciiTheme="minorEastAsia" w:hAnsiTheme="minorEastAsia" w:eastAsiaTheme="minorEastAsia"/>
                <w:kern w:val="0"/>
                <w:sz w:val="21"/>
                <w:szCs w:val="21"/>
                <w:lang w:val="en-US" w:eastAsia="zh-CN" w:bidi="ar-SA"/>
              </w:rPr>
            </w:pPr>
            <w:r>
              <w:rPr>
                <w:rFonts w:hint="eastAsia" w:asciiTheme="minorEastAsia" w:hAnsiTheme="minorEastAsia" w:eastAsiaTheme="minorEastAsia"/>
                <w:szCs w:val="21"/>
              </w:rPr>
              <w:t>天宁区优秀教育工作者</w:t>
            </w:r>
          </w:p>
        </w:tc>
      </w:tr>
      <w:tr w14:paraId="19316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shd w:val="clear" w:color="auto" w:fill="auto"/>
            <w:vAlign w:val="center"/>
          </w:tcPr>
          <w:p w14:paraId="72061730">
            <w:pPr>
              <w:adjustRightInd w:val="0"/>
              <w:snapToGrid w:val="0"/>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33</w:t>
            </w:r>
          </w:p>
        </w:tc>
        <w:tc>
          <w:tcPr>
            <w:tcW w:w="993" w:type="dxa"/>
            <w:shd w:val="clear" w:color="auto" w:fill="auto"/>
            <w:vAlign w:val="center"/>
          </w:tcPr>
          <w:p w14:paraId="6F020DCB">
            <w:pPr>
              <w:adjustRightInd w:val="0"/>
              <w:snapToGrid w:val="0"/>
              <w:rPr>
                <w:rFonts w:asciiTheme="minorEastAsia" w:hAnsiTheme="minorEastAsia" w:eastAsiaTheme="minorEastAsia"/>
                <w:kern w:val="0"/>
                <w:szCs w:val="21"/>
              </w:rPr>
            </w:pPr>
            <w:r>
              <w:rPr>
                <w:rFonts w:hint="eastAsia" w:asciiTheme="minorEastAsia" w:hAnsiTheme="minorEastAsia" w:eastAsiaTheme="minorEastAsia"/>
                <w:kern w:val="0"/>
                <w:szCs w:val="21"/>
              </w:rPr>
              <w:t xml:space="preserve"> 林  浩</w:t>
            </w:r>
          </w:p>
        </w:tc>
        <w:tc>
          <w:tcPr>
            <w:tcW w:w="1134" w:type="dxa"/>
            <w:shd w:val="clear" w:color="auto" w:fill="auto"/>
            <w:vAlign w:val="center"/>
          </w:tcPr>
          <w:p w14:paraId="687EB3BF">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1982.07</w:t>
            </w:r>
          </w:p>
        </w:tc>
        <w:tc>
          <w:tcPr>
            <w:tcW w:w="708" w:type="dxa"/>
            <w:shd w:val="clear" w:color="auto" w:fill="auto"/>
            <w:vAlign w:val="center"/>
          </w:tcPr>
          <w:p w14:paraId="5375C0F8">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男</w:t>
            </w:r>
          </w:p>
        </w:tc>
        <w:tc>
          <w:tcPr>
            <w:tcW w:w="1521" w:type="dxa"/>
            <w:shd w:val="clear" w:color="auto" w:fill="auto"/>
            <w:vAlign w:val="center"/>
          </w:tcPr>
          <w:p w14:paraId="5B2BBA0F">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教师</w:t>
            </w:r>
          </w:p>
        </w:tc>
        <w:tc>
          <w:tcPr>
            <w:tcW w:w="742" w:type="dxa"/>
            <w:shd w:val="clear" w:color="auto" w:fill="auto"/>
            <w:vAlign w:val="center"/>
          </w:tcPr>
          <w:p w14:paraId="5D486C0D">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本科</w:t>
            </w:r>
          </w:p>
        </w:tc>
        <w:tc>
          <w:tcPr>
            <w:tcW w:w="1139" w:type="dxa"/>
            <w:shd w:val="clear" w:color="auto" w:fill="auto"/>
            <w:vAlign w:val="center"/>
          </w:tcPr>
          <w:p w14:paraId="42621C01">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2007.08</w:t>
            </w:r>
          </w:p>
        </w:tc>
        <w:tc>
          <w:tcPr>
            <w:tcW w:w="1276" w:type="dxa"/>
            <w:shd w:val="clear" w:color="auto" w:fill="auto"/>
            <w:vAlign w:val="center"/>
          </w:tcPr>
          <w:p w14:paraId="27415067">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2007.08</w:t>
            </w:r>
          </w:p>
        </w:tc>
        <w:tc>
          <w:tcPr>
            <w:tcW w:w="1134" w:type="dxa"/>
            <w:shd w:val="clear" w:color="auto" w:fill="auto"/>
            <w:vAlign w:val="center"/>
          </w:tcPr>
          <w:p w14:paraId="7FAC39E6">
            <w:pPr>
              <w:adjustRightInd w:val="0"/>
              <w:snapToGrid w:val="0"/>
              <w:jc w:val="center"/>
              <w:rPr>
                <w:rFonts w:asciiTheme="minorEastAsia" w:hAnsiTheme="minorEastAsia" w:eastAsiaTheme="minorEastAsia"/>
                <w:kern w:val="0"/>
                <w:szCs w:val="21"/>
              </w:rPr>
            </w:pPr>
          </w:p>
        </w:tc>
        <w:tc>
          <w:tcPr>
            <w:tcW w:w="1276" w:type="dxa"/>
            <w:shd w:val="clear" w:color="auto" w:fill="auto"/>
            <w:vAlign w:val="center"/>
          </w:tcPr>
          <w:p w14:paraId="7A95A6B6">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幼儿园高级</w:t>
            </w:r>
          </w:p>
        </w:tc>
        <w:tc>
          <w:tcPr>
            <w:tcW w:w="1134" w:type="dxa"/>
            <w:shd w:val="clear" w:color="auto" w:fill="auto"/>
            <w:vAlign w:val="center"/>
          </w:tcPr>
          <w:p w14:paraId="5474266A">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2024.12</w:t>
            </w:r>
          </w:p>
        </w:tc>
        <w:tc>
          <w:tcPr>
            <w:tcW w:w="1276" w:type="dxa"/>
            <w:shd w:val="clear" w:color="auto" w:fill="auto"/>
            <w:vAlign w:val="center"/>
          </w:tcPr>
          <w:p w14:paraId="69473D56">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市教坛新秀</w:t>
            </w:r>
          </w:p>
        </w:tc>
        <w:tc>
          <w:tcPr>
            <w:tcW w:w="1134" w:type="dxa"/>
            <w:shd w:val="clear" w:color="auto" w:fill="auto"/>
            <w:vAlign w:val="center"/>
          </w:tcPr>
          <w:p w14:paraId="7DA8CC7F">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2009.12</w:t>
            </w:r>
          </w:p>
        </w:tc>
        <w:tc>
          <w:tcPr>
            <w:tcW w:w="1417" w:type="dxa"/>
            <w:vAlign w:val="center"/>
          </w:tcPr>
          <w:p w14:paraId="12F4F47D">
            <w:pPr>
              <w:adjustRightInd w:val="0"/>
              <w:snapToGrid w:val="0"/>
              <w:jc w:val="center"/>
              <w:rPr>
                <w:rFonts w:asciiTheme="minorEastAsia" w:hAnsiTheme="minorEastAsia" w:eastAsiaTheme="minorEastAsia"/>
                <w:color w:val="C0504D" w:themeColor="accent2"/>
                <w:kern w:val="0"/>
                <w:szCs w:val="21"/>
              </w:rPr>
            </w:pPr>
          </w:p>
        </w:tc>
      </w:tr>
      <w:tr w14:paraId="0223A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vAlign w:val="center"/>
          </w:tcPr>
          <w:p w14:paraId="00285BFA">
            <w:pPr>
              <w:adjustRightInd w:val="0"/>
              <w:snapToGrid w:val="0"/>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34</w:t>
            </w:r>
          </w:p>
        </w:tc>
        <w:tc>
          <w:tcPr>
            <w:tcW w:w="993" w:type="dxa"/>
            <w:vAlign w:val="center"/>
          </w:tcPr>
          <w:p w14:paraId="2A46CC80">
            <w:pPr>
              <w:adjustRightInd w:val="0"/>
              <w:snapToGrid w:val="0"/>
              <w:ind w:firstLine="4" w:firstLineChars="2"/>
              <w:jc w:val="center"/>
              <w:rPr>
                <w:rFonts w:asciiTheme="minorEastAsia" w:hAnsiTheme="minorEastAsia" w:eastAsiaTheme="minorEastAsia"/>
                <w:color w:val="0070C0"/>
                <w:kern w:val="0"/>
                <w:szCs w:val="21"/>
              </w:rPr>
            </w:pPr>
            <w:r>
              <w:rPr>
                <w:rFonts w:hint="eastAsia" w:asciiTheme="minorEastAsia" w:hAnsiTheme="minorEastAsia" w:eastAsiaTheme="minorEastAsia"/>
                <w:szCs w:val="21"/>
              </w:rPr>
              <w:t>邱彤艳</w:t>
            </w:r>
          </w:p>
        </w:tc>
        <w:tc>
          <w:tcPr>
            <w:tcW w:w="1134" w:type="dxa"/>
            <w:vAlign w:val="center"/>
          </w:tcPr>
          <w:p w14:paraId="035F26EB">
            <w:pPr>
              <w:adjustRightInd w:val="0"/>
              <w:snapToGrid w:val="0"/>
              <w:jc w:val="center"/>
              <w:rPr>
                <w:rFonts w:asciiTheme="minorEastAsia" w:hAnsiTheme="minorEastAsia" w:eastAsiaTheme="minorEastAsia"/>
                <w:color w:val="0070C0"/>
                <w:kern w:val="0"/>
                <w:szCs w:val="21"/>
              </w:rPr>
            </w:pPr>
            <w:r>
              <w:rPr>
                <w:rFonts w:hint="eastAsia" w:asciiTheme="minorEastAsia" w:hAnsiTheme="minorEastAsia" w:eastAsiaTheme="minorEastAsia"/>
                <w:szCs w:val="21"/>
              </w:rPr>
              <w:t>1975.04</w:t>
            </w:r>
          </w:p>
        </w:tc>
        <w:tc>
          <w:tcPr>
            <w:tcW w:w="708" w:type="dxa"/>
            <w:vAlign w:val="center"/>
          </w:tcPr>
          <w:p w14:paraId="1E564C3A">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女</w:t>
            </w:r>
          </w:p>
        </w:tc>
        <w:tc>
          <w:tcPr>
            <w:tcW w:w="1521" w:type="dxa"/>
            <w:vAlign w:val="center"/>
          </w:tcPr>
          <w:p w14:paraId="4168FCAA">
            <w:pPr>
              <w:adjustRightInd w:val="0"/>
              <w:snapToGrid w:val="0"/>
              <w:jc w:val="center"/>
              <w:rPr>
                <w:rFonts w:cs="宋体" w:asciiTheme="minorEastAsia" w:hAnsiTheme="minorEastAsia" w:eastAsiaTheme="minorEastAsia"/>
                <w:color w:val="0070C0"/>
                <w:kern w:val="0"/>
                <w:szCs w:val="21"/>
              </w:rPr>
            </w:pPr>
            <w:r>
              <w:rPr>
                <w:rFonts w:hint="eastAsia" w:asciiTheme="minorEastAsia" w:hAnsiTheme="minorEastAsia" w:eastAsiaTheme="minorEastAsia"/>
                <w:szCs w:val="21"/>
              </w:rPr>
              <w:t>保育员</w:t>
            </w:r>
          </w:p>
        </w:tc>
        <w:tc>
          <w:tcPr>
            <w:tcW w:w="742" w:type="dxa"/>
            <w:vAlign w:val="center"/>
          </w:tcPr>
          <w:p w14:paraId="334E224E">
            <w:pPr>
              <w:adjustRightInd w:val="0"/>
              <w:snapToGrid w:val="0"/>
              <w:jc w:val="center"/>
              <w:rPr>
                <w:rFonts w:asciiTheme="minorEastAsia" w:hAnsiTheme="minorEastAsia" w:eastAsiaTheme="minorEastAsia"/>
                <w:color w:val="0070C0"/>
                <w:kern w:val="0"/>
                <w:szCs w:val="21"/>
              </w:rPr>
            </w:pPr>
            <w:r>
              <w:rPr>
                <w:rFonts w:hint="eastAsia" w:asciiTheme="minorEastAsia" w:hAnsiTheme="minorEastAsia" w:eastAsiaTheme="minorEastAsia"/>
                <w:szCs w:val="21"/>
              </w:rPr>
              <w:t>初中</w:t>
            </w:r>
          </w:p>
        </w:tc>
        <w:tc>
          <w:tcPr>
            <w:tcW w:w="1139" w:type="dxa"/>
            <w:vAlign w:val="center"/>
          </w:tcPr>
          <w:p w14:paraId="70A126B7">
            <w:pPr>
              <w:adjustRightInd w:val="0"/>
              <w:snapToGrid w:val="0"/>
              <w:jc w:val="center"/>
              <w:rPr>
                <w:rFonts w:asciiTheme="minorEastAsia" w:hAnsiTheme="minorEastAsia" w:eastAsiaTheme="minorEastAsia"/>
                <w:color w:val="0070C0"/>
                <w:kern w:val="0"/>
                <w:szCs w:val="21"/>
              </w:rPr>
            </w:pPr>
            <w:r>
              <w:rPr>
                <w:rFonts w:hint="eastAsia" w:asciiTheme="minorEastAsia" w:hAnsiTheme="minorEastAsia" w:eastAsiaTheme="minorEastAsia"/>
                <w:szCs w:val="21"/>
              </w:rPr>
              <w:t>1992.08</w:t>
            </w:r>
          </w:p>
        </w:tc>
        <w:tc>
          <w:tcPr>
            <w:tcW w:w="1276" w:type="dxa"/>
            <w:vAlign w:val="center"/>
          </w:tcPr>
          <w:p w14:paraId="6A847EA3">
            <w:pPr>
              <w:adjustRightInd w:val="0"/>
              <w:snapToGrid w:val="0"/>
              <w:jc w:val="center"/>
              <w:rPr>
                <w:rFonts w:asciiTheme="minorEastAsia" w:hAnsiTheme="minorEastAsia" w:eastAsiaTheme="minorEastAsia"/>
                <w:color w:val="0070C0"/>
                <w:kern w:val="0"/>
                <w:szCs w:val="21"/>
              </w:rPr>
            </w:pPr>
            <w:r>
              <w:rPr>
                <w:rFonts w:hint="eastAsia" w:asciiTheme="minorEastAsia" w:hAnsiTheme="minorEastAsia" w:eastAsiaTheme="minorEastAsia"/>
                <w:szCs w:val="21"/>
              </w:rPr>
              <w:t>2025.04</w:t>
            </w:r>
          </w:p>
        </w:tc>
        <w:tc>
          <w:tcPr>
            <w:tcW w:w="1134" w:type="dxa"/>
            <w:vAlign w:val="center"/>
          </w:tcPr>
          <w:p w14:paraId="6779DBED">
            <w:pPr>
              <w:adjustRightInd w:val="0"/>
              <w:snapToGrid w:val="0"/>
              <w:jc w:val="center"/>
              <w:rPr>
                <w:rFonts w:asciiTheme="minorEastAsia" w:hAnsiTheme="minorEastAsia" w:eastAsiaTheme="minorEastAsia"/>
                <w:color w:val="0070C0"/>
                <w:kern w:val="0"/>
                <w:szCs w:val="21"/>
              </w:rPr>
            </w:pPr>
            <w:r>
              <w:rPr>
                <w:rFonts w:hint="eastAsia" w:asciiTheme="minorEastAsia" w:hAnsiTheme="minorEastAsia" w:eastAsiaTheme="minorEastAsia"/>
                <w:kern w:val="0"/>
                <w:szCs w:val="21"/>
              </w:rPr>
              <w:t>小1</w:t>
            </w:r>
          </w:p>
        </w:tc>
        <w:tc>
          <w:tcPr>
            <w:tcW w:w="1276" w:type="dxa"/>
            <w:vAlign w:val="center"/>
          </w:tcPr>
          <w:p w14:paraId="7430320D">
            <w:pPr>
              <w:adjustRightInd w:val="0"/>
              <w:snapToGrid w:val="0"/>
              <w:jc w:val="center"/>
              <w:rPr>
                <w:rFonts w:asciiTheme="minorEastAsia" w:hAnsiTheme="minorEastAsia" w:eastAsiaTheme="minorEastAsia"/>
                <w:szCs w:val="21"/>
              </w:rPr>
            </w:pPr>
            <w:r>
              <w:rPr>
                <w:rFonts w:hint="eastAsia" w:asciiTheme="minorEastAsia" w:hAnsiTheme="minorEastAsia" w:eastAsiaTheme="minorEastAsia"/>
                <w:kern w:val="0"/>
                <w:szCs w:val="21"/>
              </w:rPr>
              <w:t>初级保育员</w:t>
            </w:r>
          </w:p>
        </w:tc>
        <w:tc>
          <w:tcPr>
            <w:tcW w:w="1134" w:type="dxa"/>
            <w:vAlign w:val="center"/>
          </w:tcPr>
          <w:p w14:paraId="0D1AD11D">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276" w:type="dxa"/>
            <w:vAlign w:val="center"/>
          </w:tcPr>
          <w:p w14:paraId="3DE221DE">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134" w:type="dxa"/>
            <w:vAlign w:val="center"/>
          </w:tcPr>
          <w:p w14:paraId="48477484">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417" w:type="dxa"/>
            <w:vAlign w:val="center"/>
          </w:tcPr>
          <w:p w14:paraId="548311DE">
            <w:pPr>
              <w:adjustRightInd w:val="0"/>
              <w:snapToGrid w:val="0"/>
              <w:jc w:val="center"/>
              <w:rPr>
                <w:rFonts w:asciiTheme="minorEastAsia" w:hAnsiTheme="minorEastAsia" w:eastAsiaTheme="minorEastAsia"/>
                <w:kern w:val="0"/>
                <w:szCs w:val="21"/>
              </w:rPr>
            </w:pPr>
          </w:p>
        </w:tc>
      </w:tr>
      <w:tr w14:paraId="4F2BB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vAlign w:val="center"/>
          </w:tcPr>
          <w:p w14:paraId="5DE84ECC">
            <w:pPr>
              <w:adjustRightInd w:val="0"/>
              <w:snapToGrid w:val="0"/>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35</w:t>
            </w:r>
          </w:p>
        </w:tc>
        <w:tc>
          <w:tcPr>
            <w:tcW w:w="993" w:type="dxa"/>
            <w:vAlign w:val="center"/>
          </w:tcPr>
          <w:p w14:paraId="6E34B41C">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吴文娟</w:t>
            </w:r>
          </w:p>
        </w:tc>
        <w:tc>
          <w:tcPr>
            <w:tcW w:w="1134" w:type="dxa"/>
            <w:vAlign w:val="center"/>
          </w:tcPr>
          <w:p w14:paraId="3EECD3ED">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1970.08</w:t>
            </w:r>
          </w:p>
        </w:tc>
        <w:tc>
          <w:tcPr>
            <w:tcW w:w="708" w:type="dxa"/>
            <w:vAlign w:val="center"/>
          </w:tcPr>
          <w:p w14:paraId="17AD51BB">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女</w:t>
            </w:r>
          </w:p>
        </w:tc>
        <w:tc>
          <w:tcPr>
            <w:tcW w:w="1521" w:type="dxa"/>
            <w:vAlign w:val="center"/>
          </w:tcPr>
          <w:p w14:paraId="46D91904">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保育员</w:t>
            </w:r>
          </w:p>
        </w:tc>
        <w:tc>
          <w:tcPr>
            <w:tcW w:w="742" w:type="dxa"/>
            <w:vAlign w:val="center"/>
          </w:tcPr>
          <w:p w14:paraId="4A21E581">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初中</w:t>
            </w:r>
          </w:p>
        </w:tc>
        <w:tc>
          <w:tcPr>
            <w:tcW w:w="1139" w:type="dxa"/>
            <w:vAlign w:val="center"/>
          </w:tcPr>
          <w:p w14:paraId="758BD462">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1990.08</w:t>
            </w:r>
          </w:p>
        </w:tc>
        <w:tc>
          <w:tcPr>
            <w:tcW w:w="1276" w:type="dxa"/>
            <w:vAlign w:val="center"/>
          </w:tcPr>
          <w:p w14:paraId="68B49A6D">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2022.08</w:t>
            </w:r>
          </w:p>
        </w:tc>
        <w:tc>
          <w:tcPr>
            <w:tcW w:w="1134" w:type="dxa"/>
            <w:vAlign w:val="center"/>
          </w:tcPr>
          <w:p w14:paraId="32605CB2">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小2</w:t>
            </w:r>
          </w:p>
        </w:tc>
        <w:tc>
          <w:tcPr>
            <w:tcW w:w="1276" w:type="dxa"/>
            <w:vAlign w:val="center"/>
          </w:tcPr>
          <w:p w14:paraId="7826C05C">
            <w:pPr>
              <w:adjustRightInd w:val="0"/>
              <w:snapToGrid w:val="0"/>
              <w:jc w:val="center"/>
              <w:rPr>
                <w:rFonts w:asciiTheme="minorEastAsia" w:hAnsiTheme="minorEastAsia" w:eastAsiaTheme="minorEastAsia"/>
                <w:szCs w:val="21"/>
              </w:rPr>
            </w:pPr>
            <w:r>
              <w:rPr>
                <w:rFonts w:hint="eastAsia" w:asciiTheme="minorEastAsia" w:hAnsiTheme="minorEastAsia" w:eastAsiaTheme="minorEastAsia"/>
                <w:kern w:val="0"/>
                <w:szCs w:val="21"/>
              </w:rPr>
              <w:t>初级保育员</w:t>
            </w:r>
          </w:p>
        </w:tc>
        <w:tc>
          <w:tcPr>
            <w:tcW w:w="1134" w:type="dxa"/>
            <w:vAlign w:val="center"/>
          </w:tcPr>
          <w:p w14:paraId="40636501">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276" w:type="dxa"/>
            <w:vAlign w:val="center"/>
          </w:tcPr>
          <w:p w14:paraId="58166ACB">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134" w:type="dxa"/>
            <w:vAlign w:val="center"/>
          </w:tcPr>
          <w:p w14:paraId="5DA4D681">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417" w:type="dxa"/>
            <w:vAlign w:val="center"/>
          </w:tcPr>
          <w:p w14:paraId="51119020">
            <w:pPr>
              <w:adjustRightInd w:val="0"/>
              <w:snapToGrid w:val="0"/>
              <w:jc w:val="center"/>
              <w:rPr>
                <w:rFonts w:asciiTheme="minorEastAsia" w:hAnsiTheme="minorEastAsia" w:eastAsiaTheme="minorEastAsia"/>
                <w:kern w:val="0"/>
                <w:szCs w:val="21"/>
              </w:rPr>
            </w:pPr>
          </w:p>
        </w:tc>
      </w:tr>
      <w:tr w14:paraId="65AD3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vAlign w:val="center"/>
          </w:tcPr>
          <w:p w14:paraId="43A5ED76">
            <w:pPr>
              <w:adjustRightInd w:val="0"/>
              <w:snapToGrid w:val="0"/>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36</w:t>
            </w:r>
          </w:p>
        </w:tc>
        <w:tc>
          <w:tcPr>
            <w:tcW w:w="993" w:type="dxa"/>
            <w:vAlign w:val="center"/>
          </w:tcPr>
          <w:p w14:paraId="3BC4D192">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唐桂兰</w:t>
            </w:r>
          </w:p>
        </w:tc>
        <w:tc>
          <w:tcPr>
            <w:tcW w:w="1134" w:type="dxa"/>
            <w:vAlign w:val="center"/>
          </w:tcPr>
          <w:p w14:paraId="13F31324">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1969.03</w:t>
            </w:r>
          </w:p>
        </w:tc>
        <w:tc>
          <w:tcPr>
            <w:tcW w:w="708" w:type="dxa"/>
            <w:vAlign w:val="center"/>
          </w:tcPr>
          <w:p w14:paraId="73561FC4">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女</w:t>
            </w:r>
          </w:p>
        </w:tc>
        <w:tc>
          <w:tcPr>
            <w:tcW w:w="1521" w:type="dxa"/>
            <w:vAlign w:val="center"/>
          </w:tcPr>
          <w:p w14:paraId="2BD208FD">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保育员</w:t>
            </w:r>
          </w:p>
        </w:tc>
        <w:tc>
          <w:tcPr>
            <w:tcW w:w="742" w:type="dxa"/>
            <w:vAlign w:val="center"/>
          </w:tcPr>
          <w:p w14:paraId="540E8259">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初中</w:t>
            </w:r>
          </w:p>
        </w:tc>
        <w:tc>
          <w:tcPr>
            <w:tcW w:w="1139" w:type="dxa"/>
            <w:vAlign w:val="center"/>
          </w:tcPr>
          <w:p w14:paraId="4011647E">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2007.08</w:t>
            </w:r>
          </w:p>
        </w:tc>
        <w:tc>
          <w:tcPr>
            <w:tcW w:w="1276" w:type="dxa"/>
            <w:vAlign w:val="center"/>
          </w:tcPr>
          <w:p w14:paraId="166365CD">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2023.09</w:t>
            </w:r>
          </w:p>
        </w:tc>
        <w:tc>
          <w:tcPr>
            <w:tcW w:w="1134" w:type="dxa"/>
            <w:vAlign w:val="center"/>
          </w:tcPr>
          <w:p w14:paraId="17C92505">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小3</w:t>
            </w:r>
          </w:p>
        </w:tc>
        <w:tc>
          <w:tcPr>
            <w:tcW w:w="1276" w:type="dxa"/>
            <w:vAlign w:val="center"/>
          </w:tcPr>
          <w:p w14:paraId="7FA27D5A">
            <w:pPr>
              <w:adjustRightInd w:val="0"/>
              <w:snapToGrid w:val="0"/>
              <w:jc w:val="center"/>
              <w:rPr>
                <w:rFonts w:asciiTheme="minorEastAsia" w:hAnsiTheme="minorEastAsia" w:eastAsiaTheme="minorEastAsia"/>
                <w:szCs w:val="21"/>
              </w:rPr>
            </w:pPr>
            <w:r>
              <w:rPr>
                <w:rFonts w:hint="eastAsia" w:asciiTheme="minorEastAsia" w:hAnsiTheme="minorEastAsia" w:eastAsiaTheme="minorEastAsia"/>
                <w:kern w:val="0"/>
                <w:szCs w:val="21"/>
              </w:rPr>
              <w:t>初级保育员</w:t>
            </w:r>
          </w:p>
        </w:tc>
        <w:tc>
          <w:tcPr>
            <w:tcW w:w="1134" w:type="dxa"/>
            <w:vAlign w:val="center"/>
          </w:tcPr>
          <w:p w14:paraId="0BCF018F">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276" w:type="dxa"/>
            <w:vAlign w:val="center"/>
          </w:tcPr>
          <w:p w14:paraId="23817057">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134" w:type="dxa"/>
            <w:vAlign w:val="center"/>
          </w:tcPr>
          <w:p w14:paraId="206298E4">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417" w:type="dxa"/>
            <w:vAlign w:val="center"/>
          </w:tcPr>
          <w:p w14:paraId="29FE846C">
            <w:pPr>
              <w:adjustRightInd w:val="0"/>
              <w:snapToGrid w:val="0"/>
              <w:jc w:val="center"/>
              <w:rPr>
                <w:rFonts w:asciiTheme="minorEastAsia" w:hAnsiTheme="minorEastAsia" w:eastAsiaTheme="minorEastAsia"/>
                <w:kern w:val="0"/>
                <w:szCs w:val="21"/>
              </w:rPr>
            </w:pPr>
          </w:p>
        </w:tc>
      </w:tr>
      <w:tr w14:paraId="1A952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vAlign w:val="center"/>
          </w:tcPr>
          <w:p w14:paraId="5A973A0F">
            <w:pPr>
              <w:adjustRightInd w:val="0"/>
              <w:snapToGrid w:val="0"/>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37</w:t>
            </w:r>
          </w:p>
        </w:tc>
        <w:tc>
          <w:tcPr>
            <w:tcW w:w="993" w:type="dxa"/>
            <w:vAlign w:val="center"/>
          </w:tcPr>
          <w:p w14:paraId="386FD365">
            <w:pPr>
              <w:adjustRightInd w:val="0"/>
              <w:snapToGrid w:val="0"/>
              <w:ind w:firstLine="4" w:firstLineChars="2"/>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金静芳</w:t>
            </w:r>
          </w:p>
        </w:tc>
        <w:tc>
          <w:tcPr>
            <w:tcW w:w="1134" w:type="dxa"/>
            <w:vAlign w:val="center"/>
          </w:tcPr>
          <w:p w14:paraId="6960A6A1">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1968.12</w:t>
            </w:r>
          </w:p>
        </w:tc>
        <w:tc>
          <w:tcPr>
            <w:tcW w:w="708" w:type="dxa"/>
            <w:vAlign w:val="center"/>
          </w:tcPr>
          <w:p w14:paraId="60F5A459">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女</w:t>
            </w:r>
          </w:p>
        </w:tc>
        <w:tc>
          <w:tcPr>
            <w:tcW w:w="1521" w:type="dxa"/>
            <w:vAlign w:val="center"/>
          </w:tcPr>
          <w:p w14:paraId="256C19F8">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保育员</w:t>
            </w:r>
          </w:p>
        </w:tc>
        <w:tc>
          <w:tcPr>
            <w:tcW w:w="742" w:type="dxa"/>
            <w:vAlign w:val="center"/>
          </w:tcPr>
          <w:p w14:paraId="058EA53C">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初中</w:t>
            </w:r>
          </w:p>
        </w:tc>
        <w:tc>
          <w:tcPr>
            <w:tcW w:w="1139" w:type="dxa"/>
            <w:vAlign w:val="center"/>
          </w:tcPr>
          <w:p w14:paraId="697CEE8F">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1984.08</w:t>
            </w:r>
          </w:p>
        </w:tc>
        <w:tc>
          <w:tcPr>
            <w:tcW w:w="1276" w:type="dxa"/>
            <w:vAlign w:val="center"/>
          </w:tcPr>
          <w:p w14:paraId="69AAC690">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2024.02</w:t>
            </w:r>
          </w:p>
        </w:tc>
        <w:tc>
          <w:tcPr>
            <w:tcW w:w="1134" w:type="dxa"/>
            <w:vAlign w:val="center"/>
          </w:tcPr>
          <w:p w14:paraId="255F6BFE">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小4</w:t>
            </w:r>
          </w:p>
        </w:tc>
        <w:tc>
          <w:tcPr>
            <w:tcW w:w="1276" w:type="dxa"/>
            <w:vAlign w:val="center"/>
          </w:tcPr>
          <w:p w14:paraId="7EB75829">
            <w:pPr>
              <w:adjustRightInd w:val="0"/>
              <w:snapToGrid w:val="0"/>
              <w:jc w:val="center"/>
              <w:rPr>
                <w:rFonts w:asciiTheme="minorEastAsia" w:hAnsiTheme="minorEastAsia" w:eastAsiaTheme="minorEastAsia"/>
                <w:szCs w:val="21"/>
              </w:rPr>
            </w:pPr>
            <w:r>
              <w:rPr>
                <w:rFonts w:hint="eastAsia" w:asciiTheme="minorEastAsia" w:hAnsiTheme="minorEastAsia" w:eastAsiaTheme="minorEastAsia"/>
                <w:kern w:val="0"/>
                <w:szCs w:val="21"/>
              </w:rPr>
              <w:t>初级保育员</w:t>
            </w:r>
          </w:p>
        </w:tc>
        <w:tc>
          <w:tcPr>
            <w:tcW w:w="1134" w:type="dxa"/>
            <w:vAlign w:val="center"/>
          </w:tcPr>
          <w:p w14:paraId="6F55D3D0">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276" w:type="dxa"/>
            <w:vAlign w:val="center"/>
          </w:tcPr>
          <w:p w14:paraId="4D3E8B1D">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134" w:type="dxa"/>
            <w:vAlign w:val="center"/>
          </w:tcPr>
          <w:p w14:paraId="1858BB64">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417" w:type="dxa"/>
            <w:vAlign w:val="center"/>
          </w:tcPr>
          <w:p w14:paraId="2440ED22">
            <w:pPr>
              <w:adjustRightInd w:val="0"/>
              <w:snapToGrid w:val="0"/>
              <w:jc w:val="center"/>
              <w:rPr>
                <w:rFonts w:asciiTheme="minorEastAsia" w:hAnsiTheme="minorEastAsia" w:eastAsiaTheme="minorEastAsia"/>
                <w:kern w:val="0"/>
                <w:szCs w:val="21"/>
              </w:rPr>
            </w:pPr>
          </w:p>
        </w:tc>
      </w:tr>
      <w:tr w14:paraId="405F9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vAlign w:val="center"/>
          </w:tcPr>
          <w:p w14:paraId="0B69BC83">
            <w:pPr>
              <w:adjustRightInd w:val="0"/>
              <w:snapToGrid w:val="0"/>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38</w:t>
            </w:r>
          </w:p>
        </w:tc>
        <w:tc>
          <w:tcPr>
            <w:tcW w:w="993" w:type="dxa"/>
            <w:vAlign w:val="center"/>
          </w:tcPr>
          <w:p w14:paraId="05AC8B81">
            <w:pPr>
              <w:adjustRightInd w:val="0"/>
              <w:snapToGrid w:val="0"/>
              <w:ind w:firstLine="4" w:firstLineChars="2"/>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周小玲</w:t>
            </w:r>
          </w:p>
        </w:tc>
        <w:tc>
          <w:tcPr>
            <w:tcW w:w="1134" w:type="dxa"/>
            <w:vAlign w:val="center"/>
          </w:tcPr>
          <w:p w14:paraId="770FD5C6">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1972.09</w:t>
            </w:r>
          </w:p>
        </w:tc>
        <w:tc>
          <w:tcPr>
            <w:tcW w:w="708" w:type="dxa"/>
            <w:vAlign w:val="center"/>
          </w:tcPr>
          <w:p w14:paraId="29A34E1A">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女</w:t>
            </w:r>
          </w:p>
        </w:tc>
        <w:tc>
          <w:tcPr>
            <w:tcW w:w="1521" w:type="dxa"/>
            <w:vAlign w:val="center"/>
          </w:tcPr>
          <w:p w14:paraId="7FFA7372">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保育员</w:t>
            </w:r>
          </w:p>
        </w:tc>
        <w:tc>
          <w:tcPr>
            <w:tcW w:w="742" w:type="dxa"/>
            <w:vAlign w:val="center"/>
          </w:tcPr>
          <w:p w14:paraId="0D5B225C">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初中</w:t>
            </w:r>
          </w:p>
        </w:tc>
        <w:tc>
          <w:tcPr>
            <w:tcW w:w="1139" w:type="dxa"/>
            <w:vAlign w:val="center"/>
          </w:tcPr>
          <w:p w14:paraId="3BC57C9A">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2007.08</w:t>
            </w:r>
          </w:p>
        </w:tc>
        <w:tc>
          <w:tcPr>
            <w:tcW w:w="1276" w:type="dxa"/>
            <w:vAlign w:val="center"/>
          </w:tcPr>
          <w:p w14:paraId="35EC543C">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2021.12</w:t>
            </w:r>
          </w:p>
        </w:tc>
        <w:tc>
          <w:tcPr>
            <w:tcW w:w="1134" w:type="dxa"/>
            <w:vAlign w:val="center"/>
          </w:tcPr>
          <w:p w14:paraId="4AA035BC">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中1</w:t>
            </w:r>
          </w:p>
        </w:tc>
        <w:tc>
          <w:tcPr>
            <w:tcW w:w="1276" w:type="dxa"/>
            <w:vAlign w:val="center"/>
          </w:tcPr>
          <w:p w14:paraId="686FC7F7">
            <w:pPr>
              <w:adjustRightInd w:val="0"/>
              <w:snapToGrid w:val="0"/>
              <w:jc w:val="center"/>
              <w:rPr>
                <w:rFonts w:asciiTheme="minorEastAsia" w:hAnsiTheme="minorEastAsia" w:eastAsiaTheme="minorEastAsia"/>
                <w:szCs w:val="21"/>
              </w:rPr>
            </w:pPr>
            <w:r>
              <w:rPr>
                <w:rFonts w:hint="eastAsia" w:asciiTheme="minorEastAsia" w:hAnsiTheme="minorEastAsia" w:eastAsiaTheme="minorEastAsia"/>
                <w:kern w:val="0"/>
                <w:szCs w:val="21"/>
              </w:rPr>
              <w:t>初级保育员</w:t>
            </w:r>
          </w:p>
        </w:tc>
        <w:tc>
          <w:tcPr>
            <w:tcW w:w="1134" w:type="dxa"/>
            <w:vAlign w:val="center"/>
          </w:tcPr>
          <w:p w14:paraId="0F099850">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276" w:type="dxa"/>
            <w:vAlign w:val="center"/>
          </w:tcPr>
          <w:p w14:paraId="49A709C6">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134" w:type="dxa"/>
            <w:vAlign w:val="center"/>
          </w:tcPr>
          <w:p w14:paraId="648793EF">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417" w:type="dxa"/>
            <w:vAlign w:val="center"/>
          </w:tcPr>
          <w:p w14:paraId="12FF8D9A">
            <w:pPr>
              <w:adjustRightInd w:val="0"/>
              <w:snapToGrid w:val="0"/>
              <w:jc w:val="center"/>
              <w:rPr>
                <w:rFonts w:asciiTheme="minorEastAsia" w:hAnsiTheme="minorEastAsia" w:eastAsiaTheme="minorEastAsia"/>
                <w:kern w:val="0"/>
                <w:szCs w:val="21"/>
              </w:rPr>
            </w:pPr>
          </w:p>
        </w:tc>
      </w:tr>
      <w:tr w14:paraId="0F8C4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vAlign w:val="center"/>
          </w:tcPr>
          <w:p w14:paraId="11B7B91E">
            <w:pPr>
              <w:adjustRightInd w:val="0"/>
              <w:snapToGrid w:val="0"/>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39</w:t>
            </w:r>
          </w:p>
        </w:tc>
        <w:tc>
          <w:tcPr>
            <w:tcW w:w="993" w:type="dxa"/>
            <w:vAlign w:val="center"/>
          </w:tcPr>
          <w:p w14:paraId="195C4E75">
            <w:pPr>
              <w:adjustRightInd w:val="0"/>
              <w:snapToGrid w:val="0"/>
              <w:ind w:firstLine="4" w:firstLineChars="2"/>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吴仙凤</w:t>
            </w:r>
          </w:p>
        </w:tc>
        <w:tc>
          <w:tcPr>
            <w:tcW w:w="1134" w:type="dxa"/>
            <w:vAlign w:val="center"/>
          </w:tcPr>
          <w:p w14:paraId="199E0FE2">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1968.11</w:t>
            </w:r>
          </w:p>
        </w:tc>
        <w:tc>
          <w:tcPr>
            <w:tcW w:w="708" w:type="dxa"/>
            <w:vAlign w:val="center"/>
          </w:tcPr>
          <w:p w14:paraId="6125CDA0">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女</w:t>
            </w:r>
          </w:p>
        </w:tc>
        <w:tc>
          <w:tcPr>
            <w:tcW w:w="1521" w:type="dxa"/>
            <w:vAlign w:val="center"/>
          </w:tcPr>
          <w:p w14:paraId="59AE4B67">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保育员</w:t>
            </w:r>
          </w:p>
        </w:tc>
        <w:tc>
          <w:tcPr>
            <w:tcW w:w="742" w:type="dxa"/>
            <w:vAlign w:val="center"/>
          </w:tcPr>
          <w:p w14:paraId="0F1F6432">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高中</w:t>
            </w:r>
          </w:p>
        </w:tc>
        <w:tc>
          <w:tcPr>
            <w:tcW w:w="1139" w:type="dxa"/>
            <w:vAlign w:val="center"/>
          </w:tcPr>
          <w:p w14:paraId="254DF9C9">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1987.08</w:t>
            </w:r>
          </w:p>
        </w:tc>
        <w:tc>
          <w:tcPr>
            <w:tcW w:w="1276" w:type="dxa"/>
            <w:vAlign w:val="center"/>
          </w:tcPr>
          <w:p w14:paraId="137040D6">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2024.11</w:t>
            </w:r>
          </w:p>
        </w:tc>
        <w:tc>
          <w:tcPr>
            <w:tcW w:w="1134" w:type="dxa"/>
            <w:vAlign w:val="center"/>
          </w:tcPr>
          <w:p w14:paraId="3817B3CB">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中2</w:t>
            </w:r>
          </w:p>
        </w:tc>
        <w:tc>
          <w:tcPr>
            <w:tcW w:w="1276" w:type="dxa"/>
            <w:vAlign w:val="center"/>
          </w:tcPr>
          <w:p w14:paraId="42B8F966">
            <w:pPr>
              <w:adjustRightInd w:val="0"/>
              <w:snapToGrid w:val="0"/>
              <w:jc w:val="center"/>
              <w:rPr>
                <w:rFonts w:asciiTheme="minorEastAsia" w:hAnsiTheme="minorEastAsia" w:eastAsiaTheme="minorEastAsia"/>
                <w:szCs w:val="21"/>
              </w:rPr>
            </w:pPr>
            <w:r>
              <w:rPr>
                <w:rFonts w:hint="eastAsia" w:asciiTheme="minorEastAsia" w:hAnsiTheme="minorEastAsia" w:eastAsiaTheme="minorEastAsia"/>
                <w:kern w:val="0"/>
                <w:szCs w:val="21"/>
              </w:rPr>
              <w:t>初级保育员</w:t>
            </w:r>
          </w:p>
        </w:tc>
        <w:tc>
          <w:tcPr>
            <w:tcW w:w="1134" w:type="dxa"/>
            <w:vAlign w:val="center"/>
          </w:tcPr>
          <w:p w14:paraId="4CB4E307">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276" w:type="dxa"/>
            <w:vAlign w:val="center"/>
          </w:tcPr>
          <w:p w14:paraId="3C687A8E">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134" w:type="dxa"/>
            <w:vAlign w:val="center"/>
          </w:tcPr>
          <w:p w14:paraId="7901C818">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417" w:type="dxa"/>
            <w:vAlign w:val="center"/>
          </w:tcPr>
          <w:p w14:paraId="212AC0EF">
            <w:pPr>
              <w:adjustRightInd w:val="0"/>
              <w:snapToGrid w:val="0"/>
              <w:jc w:val="center"/>
              <w:rPr>
                <w:rFonts w:asciiTheme="minorEastAsia" w:hAnsiTheme="minorEastAsia" w:eastAsiaTheme="minorEastAsia"/>
                <w:kern w:val="0"/>
                <w:szCs w:val="21"/>
              </w:rPr>
            </w:pPr>
          </w:p>
        </w:tc>
      </w:tr>
      <w:tr w14:paraId="4D017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vAlign w:val="center"/>
          </w:tcPr>
          <w:p w14:paraId="6A48BE0C">
            <w:pPr>
              <w:adjustRightInd w:val="0"/>
              <w:snapToGrid w:val="0"/>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40</w:t>
            </w:r>
          </w:p>
        </w:tc>
        <w:tc>
          <w:tcPr>
            <w:tcW w:w="993" w:type="dxa"/>
            <w:vAlign w:val="center"/>
          </w:tcPr>
          <w:p w14:paraId="44A3B86B">
            <w:pPr>
              <w:adjustRightInd w:val="0"/>
              <w:snapToGrid w:val="0"/>
              <w:ind w:firstLine="4" w:firstLineChars="2"/>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圣慧娟</w:t>
            </w:r>
          </w:p>
        </w:tc>
        <w:tc>
          <w:tcPr>
            <w:tcW w:w="1134" w:type="dxa"/>
            <w:vAlign w:val="center"/>
          </w:tcPr>
          <w:p w14:paraId="2AFCBD8F">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1970.10</w:t>
            </w:r>
          </w:p>
        </w:tc>
        <w:tc>
          <w:tcPr>
            <w:tcW w:w="708" w:type="dxa"/>
            <w:vAlign w:val="center"/>
          </w:tcPr>
          <w:p w14:paraId="01DA694D">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女</w:t>
            </w:r>
          </w:p>
        </w:tc>
        <w:tc>
          <w:tcPr>
            <w:tcW w:w="1521" w:type="dxa"/>
            <w:vAlign w:val="center"/>
          </w:tcPr>
          <w:p w14:paraId="13E09D9C">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保育员</w:t>
            </w:r>
          </w:p>
        </w:tc>
        <w:tc>
          <w:tcPr>
            <w:tcW w:w="742" w:type="dxa"/>
            <w:vAlign w:val="center"/>
          </w:tcPr>
          <w:p w14:paraId="7369B9F4">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初中</w:t>
            </w:r>
          </w:p>
        </w:tc>
        <w:tc>
          <w:tcPr>
            <w:tcW w:w="1139" w:type="dxa"/>
            <w:vAlign w:val="center"/>
          </w:tcPr>
          <w:p w14:paraId="39120572">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1988.08</w:t>
            </w:r>
          </w:p>
        </w:tc>
        <w:tc>
          <w:tcPr>
            <w:tcW w:w="1276" w:type="dxa"/>
            <w:vAlign w:val="center"/>
          </w:tcPr>
          <w:p w14:paraId="4B756ACA">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2022.02</w:t>
            </w:r>
          </w:p>
        </w:tc>
        <w:tc>
          <w:tcPr>
            <w:tcW w:w="1134" w:type="dxa"/>
            <w:vAlign w:val="center"/>
          </w:tcPr>
          <w:p w14:paraId="56968664">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中3</w:t>
            </w:r>
          </w:p>
        </w:tc>
        <w:tc>
          <w:tcPr>
            <w:tcW w:w="1276" w:type="dxa"/>
            <w:vAlign w:val="center"/>
          </w:tcPr>
          <w:p w14:paraId="7BEAA673">
            <w:pPr>
              <w:adjustRightInd w:val="0"/>
              <w:snapToGrid w:val="0"/>
              <w:jc w:val="center"/>
              <w:rPr>
                <w:rFonts w:asciiTheme="minorEastAsia" w:hAnsiTheme="minorEastAsia" w:eastAsiaTheme="minorEastAsia"/>
                <w:szCs w:val="21"/>
              </w:rPr>
            </w:pPr>
            <w:r>
              <w:rPr>
                <w:rFonts w:hint="eastAsia" w:asciiTheme="minorEastAsia" w:hAnsiTheme="minorEastAsia" w:eastAsiaTheme="minorEastAsia"/>
                <w:kern w:val="0"/>
                <w:szCs w:val="21"/>
              </w:rPr>
              <w:t>初级保育员</w:t>
            </w:r>
          </w:p>
        </w:tc>
        <w:tc>
          <w:tcPr>
            <w:tcW w:w="1134" w:type="dxa"/>
            <w:vAlign w:val="center"/>
          </w:tcPr>
          <w:p w14:paraId="273C86C7">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276" w:type="dxa"/>
            <w:vAlign w:val="center"/>
          </w:tcPr>
          <w:p w14:paraId="206E7DBC">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134" w:type="dxa"/>
            <w:vAlign w:val="center"/>
          </w:tcPr>
          <w:p w14:paraId="02F13B37">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417" w:type="dxa"/>
            <w:vAlign w:val="center"/>
          </w:tcPr>
          <w:p w14:paraId="759E2FB9">
            <w:pPr>
              <w:adjustRightInd w:val="0"/>
              <w:snapToGrid w:val="0"/>
              <w:jc w:val="center"/>
              <w:rPr>
                <w:rFonts w:asciiTheme="minorEastAsia" w:hAnsiTheme="minorEastAsia" w:eastAsiaTheme="minorEastAsia"/>
                <w:kern w:val="0"/>
                <w:szCs w:val="21"/>
              </w:rPr>
            </w:pPr>
          </w:p>
        </w:tc>
      </w:tr>
      <w:tr w14:paraId="1BE51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vAlign w:val="center"/>
          </w:tcPr>
          <w:p w14:paraId="4C2D193C">
            <w:pPr>
              <w:adjustRightInd w:val="0"/>
              <w:snapToGrid w:val="0"/>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41</w:t>
            </w:r>
          </w:p>
        </w:tc>
        <w:tc>
          <w:tcPr>
            <w:tcW w:w="993" w:type="dxa"/>
            <w:vAlign w:val="center"/>
          </w:tcPr>
          <w:p w14:paraId="33DC3630">
            <w:pPr>
              <w:adjustRightInd w:val="0"/>
              <w:snapToGrid w:val="0"/>
              <w:ind w:firstLine="4" w:firstLineChars="2"/>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白楠</w:t>
            </w:r>
          </w:p>
        </w:tc>
        <w:tc>
          <w:tcPr>
            <w:tcW w:w="1134" w:type="dxa"/>
            <w:vAlign w:val="center"/>
          </w:tcPr>
          <w:p w14:paraId="7F3DF181">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1993.11</w:t>
            </w:r>
          </w:p>
        </w:tc>
        <w:tc>
          <w:tcPr>
            <w:tcW w:w="708" w:type="dxa"/>
            <w:vAlign w:val="center"/>
          </w:tcPr>
          <w:p w14:paraId="43E4E4E4">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女</w:t>
            </w:r>
          </w:p>
        </w:tc>
        <w:tc>
          <w:tcPr>
            <w:tcW w:w="1521" w:type="dxa"/>
            <w:vAlign w:val="center"/>
          </w:tcPr>
          <w:p w14:paraId="160027D9">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保育员</w:t>
            </w:r>
          </w:p>
        </w:tc>
        <w:tc>
          <w:tcPr>
            <w:tcW w:w="742" w:type="dxa"/>
            <w:vAlign w:val="center"/>
          </w:tcPr>
          <w:p w14:paraId="7973EF9D">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大专</w:t>
            </w:r>
          </w:p>
        </w:tc>
        <w:tc>
          <w:tcPr>
            <w:tcW w:w="1139" w:type="dxa"/>
            <w:vAlign w:val="center"/>
          </w:tcPr>
          <w:p w14:paraId="27165B1C">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2012.08</w:t>
            </w:r>
          </w:p>
        </w:tc>
        <w:tc>
          <w:tcPr>
            <w:tcW w:w="1276" w:type="dxa"/>
            <w:vAlign w:val="center"/>
          </w:tcPr>
          <w:p w14:paraId="524AA1FC">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2012.08</w:t>
            </w:r>
          </w:p>
        </w:tc>
        <w:tc>
          <w:tcPr>
            <w:tcW w:w="1134" w:type="dxa"/>
            <w:vAlign w:val="center"/>
          </w:tcPr>
          <w:p w14:paraId="55693A0C">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中4</w:t>
            </w:r>
          </w:p>
        </w:tc>
        <w:tc>
          <w:tcPr>
            <w:tcW w:w="1276" w:type="dxa"/>
            <w:vAlign w:val="center"/>
          </w:tcPr>
          <w:p w14:paraId="5600B5B3">
            <w:pPr>
              <w:adjustRightInd w:val="0"/>
              <w:snapToGrid w:val="0"/>
              <w:jc w:val="center"/>
              <w:rPr>
                <w:rFonts w:asciiTheme="minorEastAsia" w:hAnsiTheme="minorEastAsia" w:eastAsiaTheme="minorEastAsia"/>
                <w:szCs w:val="21"/>
              </w:rPr>
            </w:pPr>
            <w:r>
              <w:rPr>
                <w:rFonts w:hint="eastAsia" w:asciiTheme="minorEastAsia" w:hAnsiTheme="minorEastAsia" w:eastAsiaTheme="minorEastAsia"/>
                <w:kern w:val="0"/>
                <w:szCs w:val="21"/>
              </w:rPr>
              <w:t>初级保育员</w:t>
            </w:r>
          </w:p>
        </w:tc>
        <w:tc>
          <w:tcPr>
            <w:tcW w:w="1134" w:type="dxa"/>
            <w:vAlign w:val="center"/>
          </w:tcPr>
          <w:p w14:paraId="3BE64222">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276" w:type="dxa"/>
            <w:vAlign w:val="center"/>
          </w:tcPr>
          <w:p w14:paraId="6EE607AA">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134" w:type="dxa"/>
            <w:vAlign w:val="center"/>
          </w:tcPr>
          <w:p w14:paraId="3FEA99E9">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417" w:type="dxa"/>
            <w:vAlign w:val="center"/>
          </w:tcPr>
          <w:p w14:paraId="25F254CC">
            <w:pPr>
              <w:adjustRightInd w:val="0"/>
              <w:snapToGrid w:val="0"/>
              <w:jc w:val="center"/>
              <w:rPr>
                <w:rFonts w:asciiTheme="minorEastAsia" w:hAnsiTheme="minorEastAsia" w:eastAsiaTheme="minorEastAsia"/>
                <w:kern w:val="0"/>
                <w:szCs w:val="21"/>
              </w:rPr>
            </w:pPr>
          </w:p>
        </w:tc>
      </w:tr>
      <w:tr w14:paraId="39E8A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vAlign w:val="center"/>
          </w:tcPr>
          <w:p w14:paraId="30D4CC8F">
            <w:pPr>
              <w:adjustRightInd w:val="0"/>
              <w:snapToGrid w:val="0"/>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42</w:t>
            </w:r>
          </w:p>
        </w:tc>
        <w:tc>
          <w:tcPr>
            <w:tcW w:w="993" w:type="dxa"/>
            <w:vAlign w:val="center"/>
          </w:tcPr>
          <w:p w14:paraId="42C859ED">
            <w:pPr>
              <w:adjustRightInd w:val="0"/>
              <w:snapToGrid w:val="0"/>
              <w:ind w:firstLine="4" w:firstLineChars="2"/>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凌雅琴</w:t>
            </w:r>
          </w:p>
        </w:tc>
        <w:tc>
          <w:tcPr>
            <w:tcW w:w="1134" w:type="dxa"/>
            <w:vAlign w:val="center"/>
          </w:tcPr>
          <w:p w14:paraId="486CC662">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1969.12</w:t>
            </w:r>
          </w:p>
        </w:tc>
        <w:tc>
          <w:tcPr>
            <w:tcW w:w="708" w:type="dxa"/>
            <w:vAlign w:val="center"/>
          </w:tcPr>
          <w:p w14:paraId="6C8DEE8C">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女</w:t>
            </w:r>
          </w:p>
        </w:tc>
        <w:tc>
          <w:tcPr>
            <w:tcW w:w="1521" w:type="dxa"/>
            <w:vAlign w:val="center"/>
          </w:tcPr>
          <w:p w14:paraId="4882D6C0">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保育员</w:t>
            </w:r>
          </w:p>
        </w:tc>
        <w:tc>
          <w:tcPr>
            <w:tcW w:w="742" w:type="dxa"/>
            <w:vAlign w:val="center"/>
          </w:tcPr>
          <w:p w14:paraId="5A01EA9E">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小学</w:t>
            </w:r>
          </w:p>
        </w:tc>
        <w:tc>
          <w:tcPr>
            <w:tcW w:w="1139" w:type="dxa"/>
            <w:vAlign w:val="center"/>
          </w:tcPr>
          <w:p w14:paraId="47868011">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1988.08</w:t>
            </w:r>
          </w:p>
        </w:tc>
        <w:tc>
          <w:tcPr>
            <w:tcW w:w="1276" w:type="dxa"/>
            <w:vAlign w:val="center"/>
          </w:tcPr>
          <w:p w14:paraId="5AD2394F">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2024.09</w:t>
            </w:r>
          </w:p>
        </w:tc>
        <w:tc>
          <w:tcPr>
            <w:tcW w:w="1134" w:type="dxa"/>
            <w:vAlign w:val="center"/>
          </w:tcPr>
          <w:p w14:paraId="21E9DCAE">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中5</w:t>
            </w:r>
          </w:p>
        </w:tc>
        <w:tc>
          <w:tcPr>
            <w:tcW w:w="1276" w:type="dxa"/>
            <w:vAlign w:val="center"/>
          </w:tcPr>
          <w:p w14:paraId="2184FF45">
            <w:pPr>
              <w:adjustRightInd w:val="0"/>
              <w:snapToGrid w:val="0"/>
              <w:jc w:val="center"/>
              <w:rPr>
                <w:rFonts w:asciiTheme="minorEastAsia" w:hAnsiTheme="minorEastAsia" w:eastAsiaTheme="minorEastAsia"/>
                <w:szCs w:val="21"/>
              </w:rPr>
            </w:pPr>
            <w:r>
              <w:rPr>
                <w:rFonts w:hint="eastAsia" w:asciiTheme="minorEastAsia" w:hAnsiTheme="minorEastAsia" w:eastAsiaTheme="minorEastAsia"/>
                <w:kern w:val="0"/>
                <w:szCs w:val="21"/>
              </w:rPr>
              <w:t>初级保育员</w:t>
            </w:r>
          </w:p>
        </w:tc>
        <w:tc>
          <w:tcPr>
            <w:tcW w:w="1134" w:type="dxa"/>
            <w:vAlign w:val="center"/>
          </w:tcPr>
          <w:p w14:paraId="2420A5A6">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276" w:type="dxa"/>
            <w:vAlign w:val="center"/>
          </w:tcPr>
          <w:p w14:paraId="79C5102D">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134" w:type="dxa"/>
            <w:vAlign w:val="center"/>
          </w:tcPr>
          <w:p w14:paraId="14B91306">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417" w:type="dxa"/>
            <w:vAlign w:val="center"/>
          </w:tcPr>
          <w:p w14:paraId="08A5768F">
            <w:pPr>
              <w:adjustRightInd w:val="0"/>
              <w:snapToGrid w:val="0"/>
              <w:jc w:val="center"/>
              <w:rPr>
                <w:rFonts w:asciiTheme="minorEastAsia" w:hAnsiTheme="minorEastAsia" w:eastAsiaTheme="minorEastAsia"/>
                <w:kern w:val="0"/>
                <w:szCs w:val="21"/>
              </w:rPr>
            </w:pPr>
          </w:p>
        </w:tc>
      </w:tr>
      <w:tr w14:paraId="1E230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vAlign w:val="center"/>
          </w:tcPr>
          <w:p w14:paraId="7EF86E7D">
            <w:pPr>
              <w:adjustRightInd w:val="0"/>
              <w:snapToGrid w:val="0"/>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43</w:t>
            </w:r>
          </w:p>
        </w:tc>
        <w:tc>
          <w:tcPr>
            <w:tcW w:w="993" w:type="dxa"/>
            <w:vAlign w:val="center"/>
          </w:tcPr>
          <w:p w14:paraId="18C7FFD5">
            <w:pPr>
              <w:adjustRightInd w:val="0"/>
              <w:snapToGrid w:val="0"/>
              <w:ind w:firstLine="4" w:firstLineChars="2"/>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吴金花</w:t>
            </w:r>
          </w:p>
        </w:tc>
        <w:tc>
          <w:tcPr>
            <w:tcW w:w="1134" w:type="dxa"/>
            <w:vAlign w:val="center"/>
          </w:tcPr>
          <w:p w14:paraId="5BFDF36B">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1974.05</w:t>
            </w:r>
          </w:p>
        </w:tc>
        <w:tc>
          <w:tcPr>
            <w:tcW w:w="708" w:type="dxa"/>
            <w:vAlign w:val="center"/>
          </w:tcPr>
          <w:p w14:paraId="20B1226A">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女</w:t>
            </w:r>
          </w:p>
        </w:tc>
        <w:tc>
          <w:tcPr>
            <w:tcW w:w="1521" w:type="dxa"/>
            <w:vAlign w:val="center"/>
          </w:tcPr>
          <w:p w14:paraId="44C32888">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保育员</w:t>
            </w:r>
          </w:p>
        </w:tc>
        <w:tc>
          <w:tcPr>
            <w:tcW w:w="742" w:type="dxa"/>
            <w:vAlign w:val="center"/>
          </w:tcPr>
          <w:p w14:paraId="620BBF00">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初中</w:t>
            </w:r>
          </w:p>
        </w:tc>
        <w:tc>
          <w:tcPr>
            <w:tcW w:w="1139" w:type="dxa"/>
            <w:vAlign w:val="center"/>
          </w:tcPr>
          <w:p w14:paraId="020F66B4">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2009.08</w:t>
            </w:r>
          </w:p>
        </w:tc>
        <w:tc>
          <w:tcPr>
            <w:tcW w:w="1276" w:type="dxa"/>
            <w:vAlign w:val="center"/>
          </w:tcPr>
          <w:p w14:paraId="2B2B25F1">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2025.05</w:t>
            </w:r>
          </w:p>
        </w:tc>
        <w:tc>
          <w:tcPr>
            <w:tcW w:w="1134" w:type="dxa"/>
            <w:vAlign w:val="center"/>
          </w:tcPr>
          <w:p w14:paraId="72DFB8D0">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大1</w:t>
            </w:r>
          </w:p>
        </w:tc>
        <w:tc>
          <w:tcPr>
            <w:tcW w:w="1276" w:type="dxa"/>
            <w:vAlign w:val="center"/>
          </w:tcPr>
          <w:p w14:paraId="0813267C">
            <w:pPr>
              <w:adjustRightInd w:val="0"/>
              <w:snapToGrid w:val="0"/>
              <w:jc w:val="center"/>
              <w:rPr>
                <w:rFonts w:asciiTheme="minorEastAsia" w:hAnsiTheme="minorEastAsia" w:eastAsiaTheme="minorEastAsia"/>
                <w:szCs w:val="21"/>
              </w:rPr>
            </w:pPr>
            <w:r>
              <w:rPr>
                <w:rFonts w:hint="eastAsia" w:asciiTheme="minorEastAsia" w:hAnsiTheme="minorEastAsia" w:eastAsiaTheme="minorEastAsia"/>
                <w:kern w:val="0"/>
                <w:szCs w:val="21"/>
              </w:rPr>
              <w:t>初级保育员</w:t>
            </w:r>
          </w:p>
        </w:tc>
        <w:tc>
          <w:tcPr>
            <w:tcW w:w="1134" w:type="dxa"/>
            <w:vAlign w:val="center"/>
          </w:tcPr>
          <w:p w14:paraId="45BD6F04">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276" w:type="dxa"/>
            <w:vAlign w:val="center"/>
          </w:tcPr>
          <w:p w14:paraId="724B06FC">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134" w:type="dxa"/>
            <w:vAlign w:val="center"/>
          </w:tcPr>
          <w:p w14:paraId="0B8027FE">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417" w:type="dxa"/>
            <w:vAlign w:val="center"/>
          </w:tcPr>
          <w:p w14:paraId="10C8A463">
            <w:pPr>
              <w:adjustRightInd w:val="0"/>
              <w:snapToGrid w:val="0"/>
              <w:jc w:val="center"/>
              <w:rPr>
                <w:rFonts w:asciiTheme="minorEastAsia" w:hAnsiTheme="minorEastAsia" w:eastAsiaTheme="minorEastAsia"/>
                <w:kern w:val="0"/>
                <w:szCs w:val="21"/>
              </w:rPr>
            </w:pPr>
          </w:p>
        </w:tc>
      </w:tr>
      <w:tr w14:paraId="2B80F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vAlign w:val="center"/>
          </w:tcPr>
          <w:p w14:paraId="2DF4BCF9">
            <w:pPr>
              <w:adjustRightInd w:val="0"/>
              <w:snapToGrid w:val="0"/>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44</w:t>
            </w:r>
          </w:p>
        </w:tc>
        <w:tc>
          <w:tcPr>
            <w:tcW w:w="993" w:type="dxa"/>
            <w:vAlign w:val="center"/>
          </w:tcPr>
          <w:p w14:paraId="14B43593">
            <w:pPr>
              <w:adjustRightInd w:val="0"/>
              <w:snapToGrid w:val="0"/>
              <w:ind w:firstLine="4" w:firstLineChars="2"/>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石家凤</w:t>
            </w:r>
          </w:p>
        </w:tc>
        <w:tc>
          <w:tcPr>
            <w:tcW w:w="1134" w:type="dxa"/>
            <w:vAlign w:val="center"/>
          </w:tcPr>
          <w:p w14:paraId="1F8F06DD">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1972.01</w:t>
            </w:r>
          </w:p>
        </w:tc>
        <w:tc>
          <w:tcPr>
            <w:tcW w:w="708" w:type="dxa"/>
            <w:vAlign w:val="center"/>
          </w:tcPr>
          <w:p w14:paraId="59A54F62">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女</w:t>
            </w:r>
          </w:p>
        </w:tc>
        <w:tc>
          <w:tcPr>
            <w:tcW w:w="1521" w:type="dxa"/>
            <w:vAlign w:val="center"/>
          </w:tcPr>
          <w:p w14:paraId="48D327B8">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保育员</w:t>
            </w:r>
          </w:p>
        </w:tc>
        <w:tc>
          <w:tcPr>
            <w:tcW w:w="742" w:type="dxa"/>
            <w:vAlign w:val="center"/>
          </w:tcPr>
          <w:p w14:paraId="176FC757">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初中</w:t>
            </w:r>
          </w:p>
        </w:tc>
        <w:tc>
          <w:tcPr>
            <w:tcW w:w="1139" w:type="dxa"/>
            <w:vAlign w:val="center"/>
          </w:tcPr>
          <w:p w14:paraId="0D6C54E2">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1988.08</w:t>
            </w:r>
          </w:p>
        </w:tc>
        <w:tc>
          <w:tcPr>
            <w:tcW w:w="1276" w:type="dxa"/>
            <w:vAlign w:val="center"/>
          </w:tcPr>
          <w:p w14:paraId="7F07D328">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2022.02</w:t>
            </w:r>
          </w:p>
        </w:tc>
        <w:tc>
          <w:tcPr>
            <w:tcW w:w="1134" w:type="dxa"/>
            <w:vAlign w:val="center"/>
          </w:tcPr>
          <w:p w14:paraId="40E580A3">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大2</w:t>
            </w:r>
          </w:p>
        </w:tc>
        <w:tc>
          <w:tcPr>
            <w:tcW w:w="1276" w:type="dxa"/>
            <w:vAlign w:val="center"/>
          </w:tcPr>
          <w:p w14:paraId="54732E75">
            <w:pPr>
              <w:adjustRightInd w:val="0"/>
              <w:snapToGrid w:val="0"/>
              <w:jc w:val="center"/>
              <w:rPr>
                <w:rFonts w:asciiTheme="minorEastAsia" w:hAnsiTheme="minorEastAsia" w:eastAsiaTheme="minorEastAsia"/>
                <w:szCs w:val="21"/>
              </w:rPr>
            </w:pPr>
            <w:r>
              <w:rPr>
                <w:rFonts w:hint="eastAsia" w:asciiTheme="minorEastAsia" w:hAnsiTheme="minorEastAsia" w:eastAsiaTheme="minorEastAsia"/>
                <w:kern w:val="0"/>
                <w:szCs w:val="21"/>
              </w:rPr>
              <w:t>初级保育员</w:t>
            </w:r>
          </w:p>
        </w:tc>
        <w:tc>
          <w:tcPr>
            <w:tcW w:w="1134" w:type="dxa"/>
            <w:vAlign w:val="center"/>
          </w:tcPr>
          <w:p w14:paraId="72FE87AF">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276" w:type="dxa"/>
            <w:vAlign w:val="center"/>
          </w:tcPr>
          <w:p w14:paraId="7F107FBB">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134" w:type="dxa"/>
            <w:vAlign w:val="center"/>
          </w:tcPr>
          <w:p w14:paraId="265F6E96">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417" w:type="dxa"/>
            <w:vAlign w:val="center"/>
          </w:tcPr>
          <w:p w14:paraId="1263F0BB">
            <w:pPr>
              <w:adjustRightInd w:val="0"/>
              <w:snapToGrid w:val="0"/>
              <w:jc w:val="center"/>
              <w:rPr>
                <w:rFonts w:asciiTheme="minorEastAsia" w:hAnsiTheme="minorEastAsia" w:eastAsiaTheme="minorEastAsia"/>
                <w:kern w:val="0"/>
                <w:szCs w:val="21"/>
              </w:rPr>
            </w:pPr>
          </w:p>
        </w:tc>
      </w:tr>
      <w:tr w14:paraId="4573B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vAlign w:val="center"/>
          </w:tcPr>
          <w:p w14:paraId="7D49AAFD">
            <w:pPr>
              <w:adjustRightInd w:val="0"/>
              <w:snapToGrid w:val="0"/>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45</w:t>
            </w:r>
          </w:p>
        </w:tc>
        <w:tc>
          <w:tcPr>
            <w:tcW w:w="993" w:type="dxa"/>
            <w:vAlign w:val="center"/>
          </w:tcPr>
          <w:p w14:paraId="71690C29">
            <w:pPr>
              <w:adjustRightInd w:val="0"/>
              <w:snapToGrid w:val="0"/>
              <w:ind w:firstLine="4" w:firstLineChars="2"/>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黄春华</w:t>
            </w:r>
          </w:p>
        </w:tc>
        <w:tc>
          <w:tcPr>
            <w:tcW w:w="1134" w:type="dxa"/>
            <w:vAlign w:val="center"/>
          </w:tcPr>
          <w:p w14:paraId="4F46E960">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1970.04</w:t>
            </w:r>
          </w:p>
        </w:tc>
        <w:tc>
          <w:tcPr>
            <w:tcW w:w="708" w:type="dxa"/>
            <w:vAlign w:val="center"/>
          </w:tcPr>
          <w:p w14:paraId="10F3C563">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女</w:t>
            </w:r>
          </w:p>
        </w:tc>
        <w:tc>
          <w:tcPr>
            <w:tcW w:w="1521" w:type="dxa"/>
            <w:vAlign w:val="center"/>
          </w:tcPr>
          <w:p w14:paraId="12C442E2">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保育员</w:t>
            </w:r>
          </w:p>
        </w:tc>
        <w:tc>
          <w:tcPr>
            <w:tcW w:w="742" w:type="dxa"/>
            <w:vAlign w:val="center"/>
          </w:tcPr>
          <w:p w14:paraId="0BEFEB49">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初中</w:t>
            </w:r>
          </w:p>
        </w:tc>
        <w:tc>
          <w:tcPr>
            <w:tcW w:w="1139" w:type="dxa"/>
            <w:vAlign w:val="center"/>
          </w:tcPr>
          <w:p w14:paraId="26849413">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1986.08</w:t>
            </w:r>
          </w:p>
        </w:tc>
        <w:tc>
          <w:tcPr>
            <w:tcW w:w="1276" w:type="dxa"/>
            <w:vAlign w:val="center"/>
          </w:tcPr>
          <w:p w14:paraId="39DEF3C1">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2021.09</w:t>
            </w:r>
          </w:p>
        </w:tc>
        <w:tc>
          <w:tcPr>
            <w:tcW w:w="1134" w:type="dxa"/>
            <w:vAlign w:val="center"/>
          </w:tcPr>
          <w:p w14:paraId="79DCB1AC">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大3</w:t>
            </w:r>
          </w:p>
        </w:tc>
        <w:tc>
          <w:tcPr>
            <w:tcW w:w="1276" w:type="dxa"/>
            <w:vAlign w:val="center"/>
          </w:tcPr>
          <w:p w14:paraId="6485066B">
            <w:pPr>
              <w:adjustRightInd w:val="0"/>
              <w:snapToGrid w:val="0"/>
              <w:jc w:val="center"/>
              <w:rPr>
                <w:rFonts w:asciiTheme="minorEastAsia" w:hAnsiTheme="minorEastAsia" w:eastAsiaTheme="minorEastAsia"/>
                <w:szCs w:val="21"/>
              </w:rPr>
            </w:pPr>
            <w:r>
              <w:rPr>
                <w:rFonts w:hint="eastAsia" w:asciiTheme="minorEastAsia" w:hAnsiTheme="minorEastAsia" w:eastAsiaTheme="minorEastAsia"/>
                <w:kern w:val="0"/>
                <w:szCs w:val="21"/>
              </w:rPr>
              <w:t>初级保育员</w:t>
            </w:r>
          </w:p>
        </w:tc>
        <w:tc>
          <w:tcPr>
            <w:tcW w:w="1134" w:type="dxa"/>
            <w:vAlign w:val="center"/>
          </w:tcPr>
          <w:p w14:paraId="46593497">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276" w:type="dxa"/>
            <w:vAlign w:val="center"/>
          </w:tcPr>
          <w:p w14:paraId="779B306B">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134" w:type="dxa"/>
            <w:vAlign w:val="center"/>
          </w:tcPr>
          <w:p w14:paraId="59F18EB2">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417" w:type="dxa"/>
            <w:vAlign w:val="center"/>
          </w:tcPr>
          <w:p w14:paraId="0AE83410">
            <w:pPr>
              <w:adjustRightInd w:val="0"/>
              <w:snapToGrid w:val="0"/>
              <w:jc w:val="center"/>
              <w:rPr>
                <w:rFonts w:asciiTheme="minorEastAsia" w:hAnsiTheme="minorEastAsia" w:eastAsiaTheme="minorEastAsia"/>
                <w:kern w:val="0"/>
                <w:szCs w:val="21"/>
              </w:rPr>
            </w:pPr>
          </w:p>
        </w:tc>
      </w:tr>
      <w:tr w14:paraId="1BE46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vAlign w:val="center"/>
          </w:tcPr>
          <w:p w14:paraId="5B1C9767">
            <w:pPr>
              <w:adjustRightInd w:val="0"/>
              <w:snapToGrid w:val="0"/>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46</w:t>
            </w:r>
          </w:p>
        </w:tc>
        <w:tc>
          <w:tcPr>
            <w:tcW w:w="993" w:type="dxa"/>
            <w:vAlign w:val="center"/>
          </w:tcPr>
          <w:p w14:paraId="0AE764DF">
            <w:pPr>
              <w:adjustRightInd w:val="0"/>
              <w:snapToGrid w:val="0"/>
              <w:ind w:firstLine="4" w:firstLineChars="2"/>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何馨钰</w:t>
            </w:r>
          </w:p>
        </w:tc>
        <w:tc>
          <w:tcPr>
            <w:tcW w:w="1134" w:type="dxa"/>
            <w:vAlign w:val="center"/>
          </w:tcPr>
          <w:p w14:paraId="2BBDD40B">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2003.01</w:t>
            </w:r>
          </w:p>
        </w:tc>
        <w:tc>
          <w:tcPr>
            <w:tcW w:w="708" w:type="dxa"/>
            <w:vAlign w:val="center"/>
          </w:tcPr>
          <w:p w14:paraId="20577900">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女</w:t>
            </w:r>
          </w:p>
        </w:tc>
        <w:tc>
          <w:tcPr>
            <w:tcW w:w="1521" w:type="dxa"/>
            <w:vAlign w:val="center"/>
          </w:tcPr>
          <w:p w14:paraId="02C66D57">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保育员</w:t>
            </w:r>
          </w:p>
        </w:tc>
        <w:tc>
          <w:tcPr>
            <w:tcW w:w="742" w:type="dxa"/>
            <w:vAlign w:val="center"/>
          </w:tcPr>
          <w:p w14:paraId="32637A48">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大专</w:t>
            </w:r>
          </w:p>
        </w:tc>
        <w:tc>
          <w:tcPr>
            <w:tcW w:w="1139" w:type="dxa"/>
            <w:vAlign w:val="center"/>
          </w:tcPr>
          <w:p w14:paraId="1E2A31C3">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2024.08</w:t>
            </w:r>
          </w:p>
        </w:tc>
        <w:tc>
          <w:tcPr>
            <w:tcW w:w="1276" w:type="dxa"/>
            <w:vAlign w:val="center"/>
          </w:tcPr>
          <w:p w14:paraId="178F7E8C">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2024.09</w:t>
            </w:r>
          </w:p>
        </w:tc>
        <w:tc>
          <w:tcPr>
            <w:tcW w:w="1134" w:type="dxa"/>
            <w:vAlign w:val="center"/>
          </w:tcPr>
          <w:p w14:paraId="7EB7F9F2">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大4</w:t>
            </w:r>
          </w:p>
        </w:tc>
        <w:tc>
          <w:tcPr>
            <w:tcW w:w="1276" w:type="dxa"/>
            <w:vAlign w:val="center"/>
          </w:tcPr>
          <w:p w14:paraId="7C528480">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育婴师</w:t>
            </w:r>
          </w:p>
        </w:tc>
        <w:tc>
          <w:tcPr>
            <w:tcW w:w="1134" w:type="dxa"/>
            <w:vAlign w:val="center"/>
          </w:tcPr>
          <w:p w14:paraId="0486B821">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276" w:type="dxa"/>
            <w:vAlign w:val="center"/>
          </w:tcPr>
          <w:p w14:paraId="7FFC3880">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134" w:type="dxa"/>
            <w:vAlign w:val="center"/>
          </w:tcPr>
          <w:p w14:paraId="61BEBC4B">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417" w:type="dxa"/>
            <w:vAlign w:val="center"/>
          </w:tcPr>
          <w:p w14:paraId="424DE19C">
            <w:pPr>
              <w:adjustRightInd w:val="0"/>
              <w:snapToGrid w:val="0"/>
              <w:jc w:val="center"/>
              <w:rPr>
                <w:rFonts w:asciiTheme="minorEastAsia" w:hAnsiTheme="minorEastAsia" w:eastAsiaTheme="minorEastAsia"/>
                <w:kern w:val="0"/>
                <w:szCs w:val="21"/>
              </w:rPr>
            </w:pPr>
          </w:p>
        </w:tc>
      </w:tr>
      <w:tr w14:paraId="0E401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vAlign w:val="center"/>
          </w:tcPr>
          <w:p w14:paraId="1929259A">
            <w:pPr>
              <w:adjustRightInd w:val="0"/>
              <w:snapToGrid w:val="0"/>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47</w:t>
            </w:r>
          </w:p>
        </w:tc>
        <w:tc>
          <w:tcPr>
            <w:tcW w:w="993" w:type="dxa"/>
            <w:vAlign w:val="center"/>
          </w:tcPr>
          <w:p w14:paraId="553DB65B">
            <w:pPr>
              <w:adjustRightInd w:val="0"/>
              <w:snapToGrid w:val="0"/>
              <w:ind w:firstLine="4" w:firstLineChars="2"/>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何琴玉</w:t>
            </w:r>
          </w:p>
        </w:tc>
        <w:tc>
          <w:tcPr>
            <w:tcW w:w="1134" w:type="dxa"/>
            <w:vAlign w:val="center"/>
          </w:tcPr>
          <w:p w14:paraId="623860D1">
            <w:pPr>
              <w:pStyle w:val="6"/>
              <w:adjustRightInd w:val="0"/>
              <w:snapToGrid w:val="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1971.08</w:t>
            </w:r>
          </w:p>
        </w:tc>
        <w:tc>
          <w:tcPr>
            <w:tcW w:w="708" w:type="dxa"/>
            <w:vAlign w:val="center"/>
          </w:tcPr>
          <w:p w14:paraId="0EDFCD80">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女</w:t>
            </w:r>
          </w:p>
        </w:tc>
        <w:tc>
          <w:tcPr>
            <w:tcW w:w="1521" w:type="dxa"/>
            <w:vAlign w:val="center"/>
          </w:tcPr>
          <w:p w14:paraId="6B91247A">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厨师</w:t>
            </w:r>
          </w:p>
        </w:tc>
        <w:tc>
          <w:tcPr>
            <w:tcW w:w="742" w:type="dxa"/>
            <w:vAlign w:val="center"/>
          </w:tcPr>
          <w:p w14:paraId="252D93CA">
            <w:pPr>
              <w:pStyle w:val="6"/>
              <w:adjustRightInd w:val="0"/>
              <w:snapToGrid w:val="0"/>
              <w:jc w:val="cente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初中</w:t>
            </w:r>
          </w:p>
        </w:tc>
        <w:tc>
          <w:tcPr>
            <w:tcW w:w="1139" w:type="dxa"/>
            <w:vAlign w:val="center"/>
          </w:tcPr>
          <w:p w14:paraId="4CC26907">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2011.08</w:t>
            </w:r>
          </w:p>
        </w:tc>
        <w:tc>
          <w:tcPr>
            <w:tcW w:w="1276" w:type="dxa"/>
            <w:vAlign w:val="center"/>
          </w:tcPr>
          <w:p w14:paraId="17CA7087">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2011.08</w:t>
            </w:r>
          </w:p>
        </w:tc>
        <w:tc>
          <w:tcPr>
            <w:tcW w:w="1134" w:type="dxa"/>
            <w:vAlign w:val="center"/>
          </w:tcPr>
          <w:p w14:paraId="7F754CE8">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食堂</w:t>
            </w:r>
          </w:p>
        </w:tc>
        <w:tc>
          <w:tcPr>
            <w:tcW w:w="1276" w:type="dxa"/>
            <w:vAlign w:val="center"/>
          </w:tcPr>
          <w:p w14:paraId="62BBD546">
            <w:pPr>
              <w:pStyle w:val="6"/>
              <w:adjustRightInd w:val="0"/>
              <w:snapToGrid w:val="0"/>
              <w:jc w:val="center"/>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厨师证</w:t>
            </w:r>
          </w:p>
        </w:tc>
        <w:tc>
          <w:tcPr>
            <w:tcW w:w="1134" w:type="dxa"/>
            <w:vAlign w:val="center"/>
          </w:tcPr>
          <w:p w14:paraId="08E78F84">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276" w:type="dxa"/>
            <w:vAlign w:val="center"/>
          </w:tcPr>
          <w:p w14:paraId="7861410C">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134" w:type="dxa"/>
            <w:vAlign w:val="center"/>
          </w:tcPr>
          <w:p w14:paraId="3E957B36">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417" w:type="dxa"/>
            <w:vAlign w:val="center"/>
          </w:tcPr>
          <w:p w14:paraId="5C7D2AB5">
            <w:pPr>
              <w:adjustRightInd w:val="0"/>
              <w:snapToGrid w:val="0"/>
              <w:jc w:val="center"/>
              <w:rPr>
                <w:rFonts w:asciiTheme="minorEastAsia" w:hAnsiTheme="minorEastAsia" w:eastAsiaTheme="minorEastAsia"/>
                <w:kern w:val="0"/>
                <w:szCs w:val="21"/>
              </w:rPr>
            </w:pPr>
          </w:p>
        </w:tc>
      </w:tr>
      <w:tr w14:paraId="22CC1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vAlign w:val="center"/>
          </w:tcPr>
          <w:p w14:paraId="055EF164">
            <w:pPr>
              <w:adjustRightInd w:val="0"/>
              <w:snapToGrid w:val="0"/>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48</w:t>
            </w:r>
          </w:p>
        </w:tc>
        <w:tc>
          <w:tcPr>
            <w:tcW w:w="993" w:type="dxa"/>
            <w:vAlign w:val="center"/>
          </w:tcPr>
          <w:p w14:paraId="63B834B4">
            <w:pPr>
              <w:pStyle w:val="6"/>
              <w:adjustRightInd w:val="0"/>
              <w:snapToGrid w:val="0"/>
              <w:jc w:val="center"/>
              <w:rPr>
                <w:rFonts w:cs="Times New Roman" w:asciiTheme="minorEastAsia" w:hAnsiTheme="minorEastAsia" w:eastAsiaTheme="minorEastAsia"/>
                <w:color w:val="000000"/>
                <w:sz w:val="21"/>
                <w:szCs w:val="21"/>
              </w:rPr>
            </w:pPr>
            <w:r>
              <w:rPr>
                <w:rFonts w:hint="eastAsia" w:cs="Times New Roman" w:asciiTheme="minorEastAsia" w:hAnsiTheme="minorEastAsia" w:eastAsiaTheme="minorEastAsia"/>
                <w:color w:val="000000"/>
                <w:sz w:val="21"/>
                <w:szCs w:val="21"/>
              </w:rPr>
              <w:t>镇琴芳</w:t>
            </w:r>
          </w:p>
        </w:tc>
        <w:tc>
          <w:tcPr>
            <w:tcW w:w="1134" w:type="dxa"/>
            <w:vAlign w:val="center"/>
          </w:tcPr>
          <w:p w14:paraId="25D77221">
            <w:pPr>
              <w:pStyle w:val="6"/>
              <w:adjustRightInd w:val="0"/>
              <w:snapToGrid w:val="0"/>
              <w:jc w:val="center"/>
              <w:rPr>
                <w:rFonts w:cs="Times New Roman" w:asciiTheme="minorEastAsia" w:hAnsiTheme="minorEastAsia" w:eastAsiaTheme="minorEastAsia"/>
                <w:color w:val="000000"/>
                <w:sz w:val="21"/>
                <w:szCs w:val="21"/>
              </w:rPr>
            </w:pPr>
            <w:r>
              <w:rPr>
                <w:rFonts w:hint="eastAsia" w:cs="Times New Roman" w:asciiTheme="minorEastAsia" w:hAnsiTheme="minorEastAsia" w:eastAsiaTheme="minorEastAsia"/>
                <w:color w:val="000000"/>
                <w:sz w:val="21"/>
                <w:szCs w:val="21"/>
              </w:rPr>
              <w:t>1965.09</w:t>
            </w:r>
          </w:p>
        </w:tc>
        <w:tc>
          <w:tcPr>
            <w:tcW w:w="708" w:type="dxa"/>
            <w:vAlign w:val="center"/>
          </w:tcPr>
          <w:p w14:paraId="01D104F0">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女</w:t>
            </w:r>
          </w:p>
        </w:tc>
        <w:tc>
          <w:tcPr>
            <w:tcW w:w="1521" w:type="dxa"/>
            <w:vAlign w:val="center"/>
          </w:tcPr>
          <w:p w14:paraId="1CF4CC53">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食堂辅助工</w:t>
            </w:r>
          </w:p>
        </w:tc>
        <w:tc>
          <w:tcPr>
            <w:tcW w:w="742" w:type="dxa"/>
            <w:vAlign w:val="center"/>
          </w:tcPr>
          <w:p w14:paraId="0F58D2A8">
            <w:pPr>
              <w:pStyle w:val="6"/>
              <w:adjustRightInd w:val="0"/>
              <w:snapToGrid w:val="0"/>
              <w:jc w:val="center"/>
              <w:rPr>
                <w:rFonts w:cs="Times New Roman" w:asciiTheme="minorEastAsia" w:hAnsiTheme="minorEastAsia" w:eastAsiaTheme="minorEastAsia"/>
                <w:color w:val="000000"/>
                <w:sz w:val="21"/>
                <w:szCs w:val="21"/>
              </w:rPr>
            </w:pPr>
            <w:r>
              <w:rPr>
                <w:rFonts w:hint="eastAsia" w:cs="Times New Roman" w:asciiTheme="minorEastAsia" w:hAnsiTheme="minorEastAsia" w:eastAsiaTheme="minorEastAsia"/>
                <w:color w:val="000000"/>
                <w:sz w:val="21"/>
                <w:szCs w:val="21"/>
              </w:rPr>
              <w:t>初中</w:t>
            </w:r>
          </w:p>
        </w:tc>
        <w:tc>
          <w:tcPr>
            <w:tcW w:w="1139" w:type="dxa"/>
            <w:vAlign w:val="center"/>
          </w:tcPr>
          <w:p w14:paraId="0EB08066">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2010.08</w:t>
            </w:r>
          </w:p>
        </w:tc>
        <w:tc>
          <w:tcPr>
            <w:tcW w:w="1276" w:type="dxa"/>
            <w:vAlign w:val="center"/>
          </w:tcPr>
          <w:p w14:paraId="2DEF4D87">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2010.08</w:t>
            </w:r>
          </w:p>
        </w:tc>
        <w:tc>
          <w:tcPr>
            <w:tcW w:w="1134" w:type="dxa"/>
            <w:vAlign w:val="center"/>
          </w:tcPr>
          <w:p w14:paraId="392E0A97">
            <w:pPr>
              <w:adjustRightInd w:val="0"/>
              <w:snapToGrid w:val="0"/>
              <w:jc w:val="center"/>
              <w:rPr>
                <w:rFonts w:asciiTheme="minorEastAsia" w:hAnsiTheme="minorEastAsia" w:eastAsiaTheme="minorEastAsia"/>
                <w:szCs w:val="21"/>
              </w:rPr>
            </w:pPr>
            <w:r>
              <w:rPr>
                <w:rFonts w:hint="eastAsia" w:asciiTheme="minorEastAsia" w:hAnsiTheme="minorEastAsia" w:eastAsiaTheme="minorEastAsia"/>
                <w:kern w:val="0"/>
                <w:szCs w:val="21"/>
              </w:rPr>
              <w:t>食堂</w:t>
            </w:r>
          </w:p>
        </w:tc>
        <w:tc>
          <w:tcPr>
            <w:tcW w:w="1276" w:type="dxa"/>
            <w:vAlign w:val="center"/>
          </w:tcPr>
          <w:p w14:paraId="09F66EAE">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134" w:type="dxa"/>
            <w:vAlign w:val="center"/>
          </w:tcPr>
          <w:p w14:paraId="3EDAC5FF">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276" w:type="dxa"/>
            <w:vAlign w:val="center"/>
          </w:tcPr>
          <w:p w14:paraId="12ADC757">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134" w:type="dxa"/>
            <w:vAlign w:val="center"/>
          </w:tcPr>
          <w:p w14:paraId="01F5C8A2">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417" w:type="dxa"/>
            <w:vAlign w:val="center"/>
          </w:tcPr>
          <w:p w14:paraId="39A09752">
            <w:pPr>
              <w:adjustRightInd w:val="0"/>
              <w:snapToGrid w:val="0"/>
              <w:jc w:val="center"/>
              <w:rPr>
                <w:rFonts w:asciiTheme="minorEastAsia" w:hAnsiTheme="minorEastAsia" w:eastAsiaTheme="minorEastAsia"/>
                <w:kern w:val="0"/>
                <w:szCs w:val="21"/>
              </w:rPr>
            </w:pPr>
          </w:p>
        </w:tc>
      </w:tr>
      <w:tr w14:paraId="11102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vAlign w:val="center"/>
          </w:tcPr>
          <w:p w14:paraId="49E0F8A2">
            <w:pPr>
              <w:adjustRightInd w:val="0"/>
              <w:snapToGrid w:val="0"/>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49</w:t>
            </w:r>
          </w:p>
        </w:tc>
        <w:tc>
          <w:tcPr>
            <w:tcW w:w="993" w:type="dxa"/>
            <w:vAlign w:val="center"/>
          </w:tcPr>
          <w:p w14:paraId="1C01D876">
            <w:pPr>
              <w:pStyle w:val="6"/>
              <w:adjustRightInd w:val="0"/>
              <w:snapToGrid w:val="0"/>
              <w:jc w:val="center"/>
              <w:rPr>
                <w:rFonts w:cs="Times New Roman" w:asciiTheme="minorEastAsia" w:hAnsiTheme="minorEastAsia" w:eastAsiaTheme="minorEastAsia"/>
                <w:color w:val="0070C0"/>
                <w:sz w:val="21"/>
                <w:szCs w:val="21"/>
              </w:rPr>
            </w:pPr>
            <w:r>
              <w:rPr>
                <w:rFonts w:hint="eastAsia" w:asciiTheme="minorEastAsia" w:hAnsiTheme="minorEastAsia" w:eastAsiaTheme="minorEastAsia"/>
                <w:sz w:val="21"/>
                <w:szCs w:val="21"/>
              </w:rPr>
              <w:t>袁成娣</w:t>
            </w:r>
          </w:p>
        </w:tc>
        <w:tc>
          <w:tcPr>
            <w:tcW w:w="1134" w:type="dxa"/>
            <w:vAlign w:val="center"/>
          </w:tcPr>
          <w:p w14:paraId="14238566">
            <w:pPr>
              <w:pStyle w:val="6"/>
              <w:adjustRightInd w:val="0"/>
              <w:snapToGrid w:val="0"/>
              <w:jc w:val="center"/>
              <w:rPr>
                <w:rFonts w:cs="Times New Roman" w:asciiTheme="minorEastAsia" w:hAnsiTheme="minorEastAsia" w:eastAsiaTheme="minorEastAsia"/>
                <w:color w:val="0070C0"/>
                <w:sz w:val="21"/>
                <w:szCs w:val="21"/>
              </w:rPr>
            </w:pPr>
            <w:r>
              <w:rPr>
                <w:rFonts w:hint="eastAsia" w:asciiTheme="minorEastAsia" w:hAnsiTheme="minorEastAsia" w:eastAsiaTheme="minorEastAsia"/>
                <w:sz w:val="21"/>
                <w:szCs w:val="21"/>
              </w:rPr>
              <w:t>1974.01</w:t>
            </w:r>
          </w:p>
        </w:tc>
        <w:tc>
          <w:tcPr>
            <w:tcW w:w="708" w:type="dxa"/>
            <w:vAlign w:val="center"/>
          </w:tcPr>
          <w:p w14:paraId="4DC44945">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女</w:t>
            </w:r>
          </w:p>
        </w:tc>
        <w:tc>
          <w:tcPr>
            <w:tcW w:w="1521" w:type="dxa"/>
            <w:vAlign w:val="center"/>
          </w:tcPr>
          <w:p w14:paraId="3B958299">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食堂辅助工</w:t>
            </w:r>
          </w:p>
        </w:tc>
        <w:tc>
          <w:tcPr>
            <w:tcW w:w="742" w:type="dxa"/>
            <w:vAlign w:val="center"/>
          </w:tcPr>
          <w:p w14:paraId="1E730FD7">
            <w:pPr>
              <w:pStyle w:val="6"/>
              <w:adjustRightInd w:val="0"/>
              <w:snapToGrid w:val="0"/>
              <w:jc w:val="center"/>
              <w:rPr>
                <w:rFonts w:cs="Times New Roman" w:asciiTheme="minorEastAsia" w:hAnsiTheme="minorEastAsia" w:eastAsiaTheme="minorEastAsia"/>
                <w:color w:val="0070C0"/>
                <w:sz w:val="21"/>
                <w:szCs w:val="21"/>
              </w:rPr>
            </w:pPr>
            <w:r>
              <w:rPr>
                <w:rFonts w:hint="eastAsia" w:asciiTheme="minorEastAsia" w:hAnsiTheme="minorEastAsia" w:eastAsiaTheme="minorEastAsia"/>
                <w:sz w:val="21"/>
                <w:szCs w:val="21"/>
              </w:rPr>
              <w:t>初中</w:t>
            </w:r>
          </w:p>
        </w:tc>
        <w:tc>
          <w:tcPr>
            <w:tcW w:w="1139" w:type="dxa"/>
            <w:vAlign w:val="center"/>
          </w:tcPr>
          <w:p w14:paraId="377677B2">
            <w:pPr>
              <w:adjustRightInd w:val="0"/>
              <w:snapToGrid w:val="0"/>
              <w:jc w:val="center"/>
              <w:rPr>
                <w:rFonts w:asciiTheme="minorEastAsia" w:hAnsiTheme="minorEastAsia" w:eastAsiaTheme="minorEastAsia"/>
                <w:color w:val="0070C0"/>
                <w:kern w:val="0"/>
                <w:szCs w:val="21"/>
              </w:rPr>
            </w:pPr>
            <w:r>
              <w:rPr>
                <w:rFonts w:hint="eastAsia" w:asciiTheme="minorEastAsia" w:hAnsiTheme="minorEastAsia" w:eastAsiaTheme="minorEastAsia"/>
                <w:szCs w:val="21"/>
              </w:rPr>
              <w:t>1992.8</w:t>
            </w:r>
          </w:p>
        </w:tc>
        <w:tc>
          <w:tcPr>
            <w:tcW w:w="1276" w:type="dxa"/>
            <w:vAlign w:val="center"/>
          </w:tcPr>
          <w:p w14:paraId="1B61F778">
            <w:pPr>
              <w:jc w:val="center"/>
              <w:rPr>
                <w:rFonts w:asciiTheme="minorEastAsia" w:hAnsiTheme="minorEastAsia" w:eastAsiaTheme="minorEastAsia"/>
                <w:szCs w:val="21"/>
              </w:rPr>
            </w:pPr>
            <w:r>
              <w:rPr>
                <w:rFonts w:hint="eastAsia" w:asciiTheme="minorEastAsia" w:hAnsiTheme="minorEastAsia" w:eastAsiaTheme="minorEastAsia"/>
                <w:szCs w:val="21"/>
              </w:rPr>
              <w:t>2025.04</w:t>
            </w:r>
          </w:p>
        </w:tc>
        <w:tc>
          <w:tcPr>
            <w:tcW w:w="1134" w:type="dxa"/>
            <w:vAlign w:val="center"/>
          </w:tcPr>
          <w:p w14:paraId="4AFB6A2B">
            <w:pPr>
              <w:adjustRightInd w:val="0"/>
              <w:snapToGrid w:val="0"/>
              <w:jc w:val="center"/>
              <w:rPr>
                <w:rFonts w:asciiTheme="minorEastAsia" w:hAnsiTheme="minorEastAsia" w:eastAsiaTheme="minorEastAsia"/>
                <w:szCs w:val="21"/>
              </w:rPr>
            </w:pPr>
            <w:r>
              <w:rPr>
                <w:rFonts w:hint="eastAsia" w:asciiTheme="minorEastAsia" w:hAnsiTheme="minorEastAsia" w:eastAsiaTheme="minorEastAsia"/>
                <w:kern w:val="0"/>
                <w:szCs w:val="21"/>
              </w:rPr>
              <w:t>食堂</w:t>
            </w:r>
          </w:p>
        </w:tc>
        <w:tc>
          <w:tcPr>
            <w:tcW w:w="1276" w:type="dxa"/>
            <w:vAlign w:val="center"/>
          </w:tcPr>
          <w:p w14:paraId="6ED8400F">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134" w:type="dxa"/>
            <w:vAlign w:val="center"/>
          </w:tcPr>
          <w:p w14:paraId="3E27609C">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276" w:type="dxa"/>
            <w:vAlign w:val="center"/>
          </w:tcPr>
          <w:p w14:paraId="0DFE49EF">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134" w:type="dxa"/>
            <w:vAlign w:val="center"/>
          </w:tcPr>
          <w:p w14:paraId="0D73A840">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417" w:type="dxa"/>
            <w:vAlign w:val="center"/>
          </w:tcPr>
          <w:p w14:paraId="74F57ABF">
            <w:pPr>
              <w:adjustRightInd w:val="0"/>
              <w:snapToGrid w:val="0"/>
              <w:jc w:val="center"/>
              <w:rPr>
                <w:rFonts w:asciiTheme="minorEastAsia" w:hAnsiTheme="minorEastAsia" w:eastAsiaTheme="minorEastAsia"/>
                <w:color w:val="0070C0"/>
                <w:kern w:val="0"/>
                <w:szCs w:val="21"/>
              </w:rPr>
            </w:pPr>
          </w:p>
        </w:tc>
      </w:tr>
      <w:tr w14:paraId="0CFE0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vAlign w:val="center"/>
          </w:tcPr>
          <w:p w14:paraId="3B8B2C8A">
            <w:pPr>
              <w:adjustRightInd w:val="0"/>
              <w:snapToGrid w:val="0"/>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50</w:t>
            </w:r>
          </w:p>
        </w:tc>
        <w:tc>
          <w:tcPr>
            <w:tcW w:w="993" w:type="dxa"/>
            <w:vAlign w:val="center"/>
          </w:tcPr>
          <w:p w14:paraId="7683835F">
            <w:pPr>
              <w:pStyle w:val="6"/>
              <w:adjustRightInd w:val="0"/>
              <w:snapToGrid w:val="0"/>
              <w:jc w:val="center"/>
              <w:rPr>
                <w:rFonts w:cs="Times New Roman" w:asciiTheme="minorEastAsia" w:hAnsiTheme="minorEastAsia" w:eastAsiaTheme="minorEastAsia"/>
                <w:color w:val="000000"/>
                <w:sz w:val="21"/>
                <w:szCs w:val="21"/>
              </w:rPr>
            </w:pPr>
            <w:r>
              <w:rPr>
                <w:rFonts w:hint="eastAsia" w:cs="Times New Roman" w:asciiTheme="minorEastAsia" w:hAnsiTheme="minorEastAsia" w:eastAsiaTheme="minorEastAsia"/>
                <w:color w:val="000000"/>
                <w:sz w:val="21"/>
                <w:szCs w:val="21"/>
              </w:rPr>
              <w:t>周冬梅</w:t>
            </w:r>
          </w:p>
        </w:tc>
        <w:tc>
          <w:tcPr>
            <w:tcW w:w="1134" w:type="dxa"/>
            <w:vAlign w:val="center"/>
          </w:tcPr>
          <w:p w14:paraId="1AEC0D0A">
            <w:pPr>
              <w:pStyle w:val="6"/>
              <w:adjustRightInd w:val="0"/>
              <w:snapToGrid w:val="0"/>
              <w:jc w:val="center"/>
              <w:rPr>
                <w:rFonts w:cs="Times New Roman" w:asciiTheme="minorEastAsia" w:hAnsiTheme="minorEastAsia" w:eastAsiaTheme="minorEastAsia"/>
                <w:color w:val="000000"/>
                <w:sz w:val="21"/>
                <w:szCs w:val="21"/>
              </w:rPr>
            </w:pPr>
            <w:r>
              <w:rPr>
                <w:rFonts w:hint="eastAsia" w:cs="Times New Roman" w:asciiTheme="minorEastAsia" w:hAnsiTheme="minorEastAsia" w:eastAsiaTheme="minorEastAsia"/>
                <w:color w:val="000000"/>
                <w:sz w:val="21"/>
                <w:szCs w:val="21"/>
              </w:rPr>
              <w:t>1970.01</w:t>
            </w:r>
          </w:p>
        </w:tc>
        <w:tc>
          <w:tcPr>
            <w:tcW w:w="708" w:type="dxa"/>
            <w:vAlign w:val="center"/>
          </w:tcPr>
          <w:p w14:paraId="3A791037">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女</w:t>
            </w:r>
          </w:p>
        </w:tc>
        <w:tc>
          <w:tcPr>
            <w:tcW w:w="1521" w:type="dxa"/>
            <w:vAlign w:val="center"/>
          </w:tcPr>
          <w:p w14:paraId="2220964D">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食堂辅助工</w:t>
            </w:r>
          </w:p>
        </w:tc>
        <w:tc>
          <w:tcPr>
            <w:tcW w:w="742" w:type="dxa"/>
            <w:vAlign w:val="center"/>
          </w:tcPr>
          <w:p w14:paraId="788DE79F">
            <w:pPr>
              <w:pStyle w:val="6"/>
              <w:adjustRightInd w:val="0"/>
              <w:snapToGrid w:val="0"/>
              <w:jc w:val="center"/>
              <w:rPr>
                <w:rFonts w:cs="Times New Roman" w:asciiTheme="minorEastAsia" w:hAnsiTheme="minorEastAsia" w:eastAsiaTheme="minorEastAsia"/>
                <w:color w:val="000000"/>
                <w:sz w:val="21"/>
                <w:szCs w:val="21"/>
              </w:rPr>
            </w:pPr>
            <w:r>
              <w:rPr>
                <w:rFonts w:hint="eastAsia" w:cs="Times New Roman" w:asciiTheme="minorEastAsia" w:hAnsiTheme="minorEastAsia" w:eastAsiaTheme="minorEastAsia"/>
                <w:color w:val="000000"/>
                <w:sz w:val="21"/>
                <w:szCs w:val="21"/>
              </w:rPr>
              <w:t>初中</w:t>
            </w:r>
          </w:p>
        </w:tc>
        <w:tc>
          <w:tcPr>
            <w:tcW w:w="1139" w:type="dxa"/>
            <w:vAlign w:val="center"/>
          </w:tcPr>
          <w:p w14:paraId="03E3D404">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2024.09</w:t>
            </w:r>
          </w:p>
        </w:tc>
        <w:tc>
          <w:tcPr>
            <w:tcW w:w="1276" w:type="dxa"/>
            <w:vAlign w:val="center"/>
          </w:tcPr>
          <w:p w14:paraId="0B1873F2">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2024.09</w:t>
            </w:r>
          </w:p>
        </w:tc>
        <w:tc>
          <w:tcPr>
            <w:tcW w:w="1134" w:type="dxa"/>
            <w:vAlign w:val="center"/>
          </w:tcPr>
          <w:p w14:paraId="79E5474E">
            <w:pPr>
              <w:adjustRightInd w:val="0"/>
              <w:snapToGrid w:val="0"/>
              <w:jc w:val="center"/>
              <w:rPr>
                <w:rFonts w:asciiTheme="minorEastAsia" w:hAnsiTheme="minorEastAsia" w:eastAsiaTheme="minorEastAsia"/>
                <w:szCs w:val="21"/>
              </w:rPr>
            </w:pPr>
            <w:r>
              <w:rPr>
                <w:rFonts w:hint="eastAsia" w:asciiTheme="minorEastAsia" w:hAnsiTheme="minorEastAsia" w:eastAsiaTheme="minorEastAsia"/>
                <w:kern w:val="0"/>
                <w:szCs w:val="21"/>
              </w:rPr>
              <w:t>食堂</w:t>
            </w:r>
          </w:p>
        </w:tc>
        <w:tc>
          <w:tcPr>
            <w:tcW w:w="1276" w:type="dxa"/>
            <w:vAlign w:val="center"/>
          </w:tcPr>
          <w:p w14:paraId="1CD60ECD">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134" w:type="dxa"/>
            <w:vAlign w:val="center"/>
          </w:tcPr>
          <w:p w14:paraId="07CC7B5C">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276" w:type="dxa"/>
            <w:vAlign w:val="center"/>
          </w:tcPr>
          <w:p w14:paraId="51F3EFE6">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134" w:type="dxa"/>
            <w:vAlign w:val="center"/>
          </w:tcPr>
          <w:p w14:paraId="61F6CFAE">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417" w:type="dxa"/>
            <w:vAlign w:val="center"/>
          </w:tcPr>
          <w:p w14:paraId="0EBC22BF">
            <w:pPr>
              <w:adjustRightInd w:val="0"/>
              <w:snapToGrid w:val="0"/>
              <w:jc w:val="center"/>
              <w:rPr>
                <w:rFonts w:asciiTheme="minorEastAsia" w:hAnsiTheme="minorEastAsia" w:eastAsiaTheme="minorEastAsia"/>
                <w:kern w:val="0"/>
                <w:szCs w:val="21"/>
              </w:rPr>
            </w:pPr>
          </w:p>
        </w:tc>
      </w:tr>
      <w:tr w14:paraId="2072C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vAlign w:val="center"/>
          </w:tcPr>
          <w:p w14:paraId="19B01006">
            <w:pPr>
              <w:adjustRightInd w:val="0"/>
              <w:snapToGrid w:val="0"/>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51</w:t>
            </w:r>
          </w:p>
        </w:tc>
        <w:tc>
          <w:tcPr>
            <w:tcW w:w="993" w:type="dxa"/>
            <w:vAlign w:val="center"/>
          </w:tcPr>
          <w:p w14:paraId="6D685F1C">
            <w:pPr>
              <w:pStyle w:val="6"/>
              <w:adjustRightInd w:val="0"/>
              <w:snapToGrid w:val="0"/>
              <w:jc w:val="center"/>
              <w:rPr>
                <w:rFonts w:cs="Times New Roman" w:asciiTheme="minorEastAsia" w:hAnsiTheme="minorEastAsia" w:eastAsiaTheme="minorEastAsia"/>
                <w:color w:val="000000"/>
                <w:sz w:val="21"/>
                <w:szCs w:val="21"/>
              </w:rPr>
            </w:pPr>
            <w:r>
              <w:rPr>
                <w:rFonts w:hint="eastAsia" w:cs="Times New Roman" w:asciiTheme="minorEastAsia" w:hAnsiTheme="minorEastAsia" w:eastAsiaTheme="minorEastAsia"/>
                <w:color w:val="000000"/>
                <w:sz w:val="21"/>
                <w:szCs w:val="21"/>
              </w:rPr>
              <w:t>杭军</w:t>
            </w:r>
          </w:p>
        </w:tc>
        <w:tc>
          <w:tcPr>
            <w:tcW w:w="1134" w:type="dxa"/>
            <w:vAlign w:val="center"/>
          </w:tcPr>
          <w:p w14:paraId="137E90DA">
            <w:pPr>
              <w:pStyle w:val="6"/>
              <w:adjustRightInd w:val="0"/>
              <w:snapToGrid w:val="0"/>
              <w:rPr>
                <w:rFonts w:cs="Times New Roman" w:asciiTheme="minorEastAsia" w:hAnsiTheme="minorEastAsia" w:eastAsiaTheme="minorEastAsia"/>
                <w:color w:val="000000"/>
                <w:sz w:val="21"/>
                <w:szCs w:val="21"/>
              </w:rPr>
            </w:pPr>
            <w:r>
              <w:rPr>
                <w:rFonts w:hint="eastAsia" w:cs="Times New Roman" w:asciiTheme="minorEastAsia" w:hAnsiTheme="minorEastAsia" w:eastAsiaTheme="minorEastAsia"/>
                <w:color w:val="000000"/>
                <w:sz w:val="21"/>
                <w:szCs w:val="21"/>
              </w:rPr>
              <w:t>1969.06</w:t>
            </w:r>
          </w:p>
        </w:tc>
        <w:tc>
          <w:tcPr>
            <w:tcW w:w="708" w:type="dxa"/>
            <w:vAlign w:val="center"/>
          </w:tcPr>
          <w:p w14:paraId="69AD83F8">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男</w:t>
            </w:r>
          </w:p>
        </w:tc>
        <w:tc>
          <w:tcPr>
            <w:tcW w:w="1521" w:type="dxa"/>
            <w:vAlign w:val="center"/>
          </w:tcPr>
          <w:p w14:paraId="2CCF1507">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保安</w:t>
            </w:r>
          </w:p>
        </w:tc>
        <w:tc>
          <w:tcPr>
            <w:tcW w:w="742" w:type="dxa"/>
            <w:vAlign w:val="center"/>
          </w:tcPr>
          <w:p w14:paraId="270E1A7B">
            <w:pPr>
              <w:pStyle w:val="6"/>
              <w:adjustRightInd w:val="0"/>
              <w:snapToGrid w:val="0"/>
              <w:jc w:val="center"/>
              <w:rPr>
                <w:rFonts w:cs="Times New Roman" w:asciiTheme="minorEastAsia" w:hAnsiTheme="minorEastAsia" w:eastAsiaTheme="minorEastAsia"/>
                <w:color w:val="000000"/>
                <w:sz w:val="21"/>
                <w:szCs w:val="21"/>
              </w:rPr>
            </w:pPr>
            <w:r>
              <w:rPr>
                <w:rFonts w:hint="eastAsia" w:cs="Times New Roman" w:asciiTheme="minorEastAsia" w:hAnsiTheme="minorEastAsia" w:eastAsiaTheme="minorEastAsia"/>
                <w:color w:val="000000"/>
                <w:sz w:val="21"/>
                <w:szCs w:val="21"/>
              </w:rPr>
              <w:t>高中</w:t>
            </w:r>
          </w:p>
        </w:tc>
        <w:tc>
          <w:tcPr>
            <w:tcW w:w="1139" w:type="dxa"/>
            <w:vAlign w:val="center"/>
          </w:tcPr>
          <w:p w14:paraId="5615ECA2">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2025.02</w:t>
            </w:r>
          </w:p>
        </w:tc>
        <w:tc>
          <w:tcPr>
            <w:tcW w:w="1276" w:type="dxa"/>
            <w:vAlign w:val="center"/>
          </w:tcPr>
          <w:p w14:paraId="24457B22">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2025.02</w:t>
            </w:r>
          </w:p>
        </w:tc>
        <w:tc>
          <w:tcPr>
            <w:tcW w:w="1134" w:type="dxa"/>
            <w:vAlign w:val="center"/>
          </w:tcPr>
          <w:p w14:paraId="6A17717F">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门卫</w:t>
            </w:r>
          </w:p>
        </w:tc>
        <w:tc>
          <w:tcPr>
            <w:tcW w:w="1276" w:type="dxa"/>
            <w:vAlign w:val="center"/>
          </w:tcPr>
          <w:p w14:paraId="17A6A218">
            <w:pPr>
              <w:pStyle w:val="6"/>
              <w:adjustRightInd w:val="0"/>
              <w:snapToGrid w:val="0"/>
              <w:jc w:val="center"/>
              <w:rPr>
                <w:rFonts w:cs="Times New Roman" w:asciiTheme="minorEastAsia" w:hAnsiTheme="minorEastAsia" w:eastAsiaTheme="minorEastAsia"/>
                <w:color w:val="000000"/>
                <w:sz w:val="21"/>
                <w:szCs w:val="21"/>
              </w:rPr>
            </w:pPr>
            <w:r>
              <w:rPr>
                <w:rFonts w:hint="eastAsia" w:cs="Times New Roman" w:asciiTheme="minorEastAsia" w:hAnsiTheme="minorEastAsia" w:eastAsiaTheme="minorEastAsia"/>
                <w:color w:val="000000"/>
                <w:sz w:val="21"/>
                <w:szCs w:val="21"/>
              </w:rPr>
              <w:t>保安证</w:t>
            </w:r>
          </w:p>
        </w:tc>
        <w:tc>
          <w:tcPr>
            <w:tcW w:w="1134" w:type="dxa"/>
            <w:vAlign w:val="center"/>
          </w:tcPr>
          <w:p w14:paraId="5BB78F14">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276" w:type="dxa"/>
            <w:vAlign w:val="center"/>
          </w:tcPr>
          <w:p w14:paraId="5C0D6D49">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134" w:type="dxa"/>
            <w:vAlign w:val="center"/>
          </w:tcPr>
          <w:p w14:paraId="21CB383F">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417" w:type="dxa"/>
            <w:vAlign w:val="center"/>
          </w:tcPr>
          <w:p w14:paraId="1323DFF4">
            <w:pPr>
              <w:adjustRightInd w:val="0"/>
              <w:snapToGrid w:val="0"/>
              <w:jc w:val="center"/>
              <w:rPr>
                <w:rFonts w:asciiTheme="minorEastAsia" w:hAnsiTheme="minorEastAsia" w:eastAsiaTheme="minorEastAsia"/>
                <w:kern w:val="0"/>
                <w:szCs w:val="21"/>
              </w:rPr>
            </w:pPr>
          </w:p>
        </w:tc>
      </w:tr>
      <w:tr w14:paraId="0E627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vAlign w:val="center"/>
          </w:tcPr>
          <w:p w14:paraId="0E6B589D">
            <w:pPr>
              <w:adjustRightInd w:val="0"/>
              <w:snapToGrid w:val="0"/>
              <w:jc w:val="center"/>
              <w:rPr>
                <w:rFonts w:cs="楷体" w:asciiTheme="minorEastAsia" w:hAnsiTheme="minorEastAsia" w:eastAsiaTheme="minorEastAsia"/>
                <w:kern w:val="0"/>
                <w:szCs w:val="21"/>
              </w:rPr>
            </w:pPr>
            <w:r>
              <w:rPr>
                <w:rFonts w:hint="eastAsia" w:cs="楷体" w:asciiTheme="minorEastAsia" w:hAnsiTheme="minorEastAsia" w:eastAsiaTheme="minorEastAsia"/>
                <w:kern w:val="0"/>
                <w:szCs w:val="21"/>
              </w:rPr>
              <w:t>52</w:t>
            </w:r>
          </w:p>
        </w:tc>
        <w:tc>
          <w:tcPr>
            <w:tcW w:w="993" w:type="dxa"/>
            <w:vAlign w:val="center"/>
          </w:tcPr>
          <w:p w14:paraId="0A8052EF">
            <w:pPr>
              <w:pStyle w:val="6"/>
              <w:adjustRightInd w:val="0"/>
              <w:snapToGrid w:val="0"/>
              <w:jc w:val="center"/>
              <w:rPr>
                <w:rFonts w:cs="Times New Roman" w:asciiTheme="minorEastAsia" w:hAnsiTheme="minorEastAsia" w:eastAsiaTheme="minorEastAsia"/>
                <w:color w:val="000000"/>
                <w:sz w:val="21"/>
                <w:szCs w:val="21"/>
              </w:rPr>
            </w:pPr>
            <w:r>
              <w:rPr>
                <w:rFonts w:hint="eastAsia" w:cs="Times New Roman" w:asciiTheme="minorEastAsia" w:hAnsiTheme="minorEastAsia" w:eastAsiaTheme="minorEastAsia"/>
                <w:color w:val="000000"/>
                <w:sz w:val="21"/>
                <w:szCs w:val="21"/>
              </w:rPr>
              <w:t>顾伟</w:t>
            </w:r>
          </w:p>
        </w:tc>
        <w:tc>
          <w:tcPr>
            <w:tcW w:w="1134" w:type="dxa"/>
            <w:vAlign w:val="center"/>
          </w:tcPr>
          <w:p w14:paraId="58587841">
            <w:pPr>
              <w:pStyle w:val="6"/>
              <w:adjustRightInd w:val="0"/>
              <w:snapToGrid w:val="0"/>
              <w:jc w:val="center"/>
              <w:rPr>
                <w:rFonts w:cs="Times New Roman" w:asciiTheme="minorEastAsia" w:hAnsiTheme="minorEastAsia" w:eastAsiaTheme="minorEastAsia"/>
                <w:color w:val="000000"/>
                <w:sz w:val="21"/>
                <w:szCs w:val="21"/>
              </w:rPr>
            </w:pPr>
            <w:r>
              <w:rPr>
                <w:rFonts w:hint="eastAsia" w:cs="Times New Roman" w:asciiTheme="minorEastAsia" w:hAnsiTheme="minorEastAsia" w:eastAsiaTheme="minorEastAsia"/>
                <w:color w:val="000000"/>
                <w:sz w:val="21"/>
                <w:szCs w:val="21"/>
              </w:rPr>
              <w:t>1967.12</w:t>
            </w:r>
          </w:p>
        </w:tc>
        <w:tc>
          <w:tcPr>
            <w:tcW w:w="708" w:type="dxa"/>
            <w:vAlign w:val="center"/>
          </w:tcPr>
          <w:p w14:paraId="72661E7C">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男</w:t>
            </w:r>
          </w:p>
        </w:tc>
        <w:tc>
          <w:tcPr>
            <w:tcW w:w="1521" w:type="dxa"/>
            <w:vAlign w:val="center"/>
          </w:tcPr>
          <w:p w14:paraId="57C204C4">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保安</w:t>
            </w:r>
          </w:p>
        </w:tc>
        <w:tc>
          <w:tcPr>
            <w:tcW w:w="742" w:type="dxa"/>
            <w:vAlign w:val="center"/>
          </w:tcPr>
          <w:p w14:paraId="63B45C05">
            <w:pPr>
              <w:pStyle w:val="6"/>
              <w:adjustRightInd w:val="0"/>
              <w:snapToGrid w:val="0"/>
              <w:jc w:val="center"/>
              <w:rPr>
                <w:rFonts w:cs="Times New Roman" w:asciiTheme="minorEastAsia" w:hAnsiTheme="minorEastAsia" w:eastAsiaTheme="minorEastAsia"/>
                <w:color w:val="000000"/>
                <w:sz w:val="21"/>
                <w:szCs w:val="21"/>
              </w:rPr>
            </w:pPr>
            <w:r>
              <w:rPr>
                <w:rFonts w:hint="eastAsia" w:cs="Times New Roman" w:asciiTheme="minorEastAsia" w:hAnsiTheme="minorEastAsia" w:eastAsiaTheme="minorEastAsia"/>
                <w:color w:val="000000"/>
                <w:sz w:val="21"/>
                <w:szCs w:val="21"/>
              </w:rPr>
              <w:t>中技</w:t>
            </w:r>
          </w:p>
        </w:tc>
        <w:tc>
          <w:tcPr>
            <w:tcW w:w="1139" w:type="dxa"/>
            <w:vAlign w:val="center"/>
          </w:tcPr>
          <w:p w14:paraId="18905782">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2024.10</w:t>
            </w:r>
          </w:p>
        </w:tc>
        <w:tc>
          <w:tcPr>
            <w:tcW w:w="1276" w:type="dxa"/>
            <w:vAlign w:val="center"/>
          </w:tcPr>
          <w:p w14:paraId="22314CA5">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2024.10</w:t>
            </w:r>
          </w:p>
        </w:tc>
        <w:tc>
          <w:tcPr>
            <w:tcW w:w="1134" w:type="dxa"/>
            <w:vAlign w:val="center"/>
          </w:tcPr>
          <w:p w14:paraId="49EF3854">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门卫</w:t>
            </w:r>
          </w:p>
        </w:tc>
        <w:tc>
          <w:tcPr>
            <w:tcW w:w="1276" w:type="dxa"/>
            <w:vAlign w:val="center"/>
          </w:tcPr>
          <w:p w14:paraId="765A73BB">
            <w:pPr>
              <w:pStyle w:val="6"/>
              <w:adjustRightInd w:val="0"/>
              <w:snapToGrid w:val="0"/>
              <w:jc w:val="center"/>
              <w:rPr>
                <w:rFonts w:cs="Times New Roman" w:asciiTheme="minorEastAsia" w:hAnsiTheme="minorEastAsia" w:eastAsiaTheme="minorEastAsia"/>
                <w:color w:val="000000"/>
                <w:sz w:val="21"/>
                <w:szCs w:val="21"/>
              </w:rPr>
            </w:pPr>
            <w:r>
              <w:rPr>
                <w:rFonts w:hint="eastAsia" w:cs="Times New Roman" w:asciiTheme="minorEastAsia" w:hAnsiTheme="minorEastAsia" w:eastAsiaTheme="minorEastAsia"/>
                <w:color w:val="000000"/>
                <w:sz w:val="21"/>
                <w:szCs w:val="21"/>
              </w:rPr>
              <w:t>保安证</w:t>
            </w:r>
          </w:p>
        </w:tc>
        <w:tc>
          <w:tcPr>
            <w:tcW w:w="1134" w:type="dxa"/>
            <w:vAlign w:val="center"/>
          </w:tcPr>
          <w:p w14:paraId="32827A51">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276" w:type="dxa"/>
            <w:vAlign w:val="center"/>
          </w:tcPr>
          <w:p w14:paraId="7BD1D075">
            <w:pPr>
              <w:adjustRightInd w:val="0"/>
              <w:snapToGrid w:val="0"/>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134" w:type="dxa"/>
            <w:vAlign w:val="center"/>
          </w:tcPr>
          <w:p w14:paraId="6F532F79">
            <w:pPr>
              <w:adjustRightInd w:val="0"/>
              <w:snapToGrid w:val="0"/>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无</w:t>
            </w:r>
          </w:p>
        </w:tc>
        <w:tc>
          <w:tcPr>
            <w:tcW w:w="1417" w:type="dxa"/>
            <w:vAlign w:val="center"/>
          </w:tcPr>
          <w:p w14:paraId="2339F2C0">
            <w:pPr>
              <w:adjustRightInd w:val="0"/>
              <w:snapToGrid w:val="0"/>
              <w:jc w:val="center"/>
              <w:rPr>
                <w:rFonts w:asciiTheme="minorEastAsia" w:hAnsiTheme="minorEastAsia" w:eastAsiaTheme="minorEastAsia"/>
                <w:kern w:val="0"/>
                <w:szCs w:val="21"/>
              </w:rPr>
            </w:pPr>
          </w:p>
        </w:tc>
      </w:tr>
    </w:tbl>
    <w:p w14:paraId="54E5A527">
      <w:pPr>
        <w:jc w:val="center"/>
        <w:rPr>
          <w:rFonts w:eastAsia="黑体"/>
          <w:sz w:val="28"/>
          <w:szCs w:val="28"/>
        </w:rPr>
      </w:pPr>
      <w:r>
        <w:rPr>
          <w:rFonts w:hint="eastAsia" w:eastAsia="黑体"/>
          <w:sz w:val="28"/>
          <w:szCs w:val="28"/>
        </w:rPr>
        <w:t>近五年经费收支情况统计表</w:t>
      </w:r>
    </w:p>
    <w:p w14:paraId="4AB9B059">
      <w:pPr>
        <w:spacing w:line="440" w:lineRule="exact"/>
        <w:jc w:val="center"/>
        <w:rPr>
          <w:rFonts w:ascii="宋体-18030" w:hAnsi="宋体-18030" w:eastAsia="宋体-18030" w:cs="宋体-18030"/>
          <w:b/>
          <w:szCs w:val="21"/>
        </w:rPr>
      </w:pPr>
      <w:r>
        <w:rPr>
          <w:rFonts w:hint="eastAsia" w:ascii="宋体-18030" w:hAnsi="宋体-18030" w:eastAsia="宋体-18030" w:cs="宋体-18030"/>
          <w:b/>
          <w:szCs w:val="21"/>
        </w:rPr>
        <w:t>（单位：万元）</w:t>
      </w:r>
    </w:p>
    <w:tbl>
      <w:tblPr>
        <w:tblStyle w:val="7"/>
        <w:tblW w:w="1510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4"/>
        <w:gridCol w:w="845"/>
        <w:gridCol w:w="955"/>
        <w:gridCol w:w="1035"/>
        <w:gridCol w:w="851"/>
        <w:gridCol w:w="992"/>
        <w:gridCol w:w="850"/>
        <w:gridCol w:w="1276"/>
        <w:gridCol w:w="1418"/>
        <w:gridCol w:w="1275"/>
        <w:gridCol w:w="1276"/>
        <w:gridCol w:w="1276"/>
        <w:gridCol w:w="1276"/>
        <w:gridCol w:w="1085"/>
      </w:tblGrid>
      <w:tr w14:paraId="561581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94" w:type="dxa"/>
            <w:vMerge w:val="restart"/>
            <w:tcBorders>
              <w:top w:val="single" w:color="auto" w:sz="12" w:space="0"/>
              <w:left w:val="single" w:color="auto" w:sz="12" w:space="0"/>
              <w:right w:val="single" w:color="auto" w:sz="6" w:space="0"/>
            </w:tcBorders>
            <w:noWrap/>
            <w:vAlign w:val="center"/>
          </w:tcPr>
          <w:p w14:paraId="5FC64847">
            <w:pPr>
              <w:spacing w:line="320" w:lineRule="exact"/>
              <w:jc w:val="center"/>
              <w:rPr>
                <w:rFonts w:ascii="宋体" w:hAnsi="宋体" w:cs="宋体-18030"/>
                <w:szCs w:val="21"/>
              </w:rPr>
            </w:pPr>
            <w:r>
              <w:rPr>
                <w:rFonts w:hint="eastAsia" w:ascii="宋体" w:hAnsi="宋体" w:cs="宋体-18030"/>
                <w:szCs w:val="21"/>
              </w:rPr>
              <w:t>年</w:t>
            </w:r>
          </w:p>
          <w:p w14:paraId="0E516631">
            <w:pPr>
              <w:spacing w:line="320" w:lineRule="exact"/>
              <w:jc w:val="center"/>
              <w:rPr>
                <w:rFonts w:ascii="宋体" w:hAnsi="宋体" w:cs="宋体-18030"/>
                <w:szCs w:val="21"/>
              </w:rPr>
            </w:pPr>
          </w:p>
          <w:p w14:paraId="28ED5CC0">
            <w:pPr>
              <w:spacing w:line="320" w:lineRule="exact"/>
              <w:jc w:val="center"/>
              <w:rPr>
                <w:rFonts w:ascii="宋体" w:hAnsi="宋体" w:cs="宋体-18030"/>
                <w:szCs w:val="21"/>
              </w:rPr>
            </w:pPr>
            <w:r>
              <w:rPr>
                <w:rFonts w:hint="eastAsia" w:ascii="宋体" w:hAnsi="宋体" w:cs="宋体-18030"/>
                <w:szCs w:val="21"/>
              </w:rPr>
              <w:t>度</w:t>
            </w:r>
          </w:p>
        </w:tc>
        <w:tc>
          <w:tcPr>
            <w:tcW w:w="5528" w:type="dxa"/>
            <w:gridSpan w:val="6"/>
            <w:tcBorders>
              <w:top w:val="single" w:color="auto" w:sz="12" w:space="0"/>
              <w:left w:val="single" w:color="auto" w:sz="6" w:space="0"/>
              <w:bottom w:val="single" w:color="auto" w:sz="6" w:space="0"/>
              <w:right w:val="single" w:color="auto" w:sz="6" w:space="0"/>
            </w:tcBorders>
            <w:noWrap/>
            <w:vAlign w:val="center"/>
          </w:tcPr>
          <w:p w14:paraId="16774DA8">
            <w:pPr>
              <w:spacing w:line="320" w:lineRule="exact"/>
              <w:jc w:val="center"/>
              <w:rPr>
                <w:rFonts w:ascii="宋体" w:hAnsi="宋体" w:cs="宋体-18030"/>
                <w:szCs w:val="21"/>
              </w:rPr>
            </w:pPr>
            <w:r>
              <w:rPr>
                <w:rFonts w:hint="eastAsia" w:ascii="宋体" w:hAnsi="宋体" w:cs="宋体-18030"/>
                <w:szCs w:val="21"/>
              </w:rPr>
              <w:t>总 收 入</w:t>
            </w:r>
          </w:p>
        </w:tc>
        <w:tc>
          <w:tcPr>
            <w:tcW w:w="8882" w:type="dxa"/>
            <w:gridSpan w:val="7"/>
            <w:tcBorders>
              <w:top w:val="single" w:color="auto" w:sz="12" w:space="0"/>
              <w:left w:val="single" w:color="auto" w:sz="6" w:space="0"/>
              <w:bottom w:val="single" w:color="auto" w:sz="6" w:space="0"/>
              <w:right w:val="single" w:color="auto" w:sz="12" w:space="0"/>
            </w:tcBorders>
            <w:noWrap/>
            <w:vAlign w:val="center"/>
          </w:tcPr>
          <w:p w14:paraId="796E7B78">
            <w:pPr>
              <w:spacing w:line="320" w:lineRule="exact"/>
              <w:jc w:val="center"/>
              <w:rPr>
                <w:rFonts w:ascii="宋体" w:hAnsi="宋体" w:cs="宋体-18030"/>
                <w:szCs w:val="21"/>
              </w:rPr>
            </w:pPr>
            <w:r>
              <w:rPr>
                <w:rFonts w:hint="eastAsia" w:ascii="宋体" w:hAnsi="宋体" w:cs="宋体-18030"/>
                <w:szCs w:val="21"/>
              </w:rPr>
              <w:t>总    支    出</w:t>
            </w:r>
          </w:p>
        </w:tc>
      </w:tr>
      <w:tr w14:paraId="7B150D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94" w:type="dxa"/>
            <w:vMerge w:val="continue"/>
            <w:tcBorders>
              <w:left w:val="single" w:color="auto" w:sz="12" w:space="0"/>
              <w:right w:val="single" w:color="auto" w:sz="6" w:space="0"/>
            </w:tcBorders>
            <w:noWrap/>
            <w:vAlign w:val="center"/>
          </w:tcPr>
          <w:p w14:paraId="1F265D7A">
            <w:pPr>
              <w:widowControl/>
              <w:jc w:val="left"/>
              <w:rPr>
                <w:rFonts w:ascii="宋体" w:hAnsi="宋体" w:cs="宋体-18030"/>
                <w:szCs w:val="21"/>
              </w:rPr>
            </w:pPr>
          </w:p>
        </w:tc>
        <w:tc>
          <w:tcPr>
            <w:tcW w:w="845" w:type="dxa"/>
            <w:vMerge w:val="restart"/>
            <w:tcBorders>
              <w:top w:val="single" w:color="auto" w:sz="6" w:space="0"/>
              <w:left w:val="single" w:color="auto" w:sz="6" w:space="0"/>
              <w:right w:val="single" w:color="auto" w:sz="6" w:space="0"/>
            </w:tcBorders>
            <w:noWrap/>
            <w:vAlign w:val="center"/>
          </w:tcPr>
          <w:p w14:paraId="3C955DAA">
            <w:pPr>
              <w:spacing w:line="320" w:lineRule="exact"/>
              <w:jc w:val="center"/>
              <w:rPr>
                <w:rFonts w:ascii="宋体" w:hAnsi="宋体" w:cs="宋体-18030"/>
                <w:szCs w:val="21"/>
              </w:rPr>
            </w:pPr>
            <w:r>
              <w:rPr>
                <w:rFonts w:hint="eastAsia" w:ascii="宋体" w:hAnsi="宋体" w:cs="宋体-18030"/>
                <w:szCs w:val="21"/>
              </w:rPr>
              <w:t>合</w:t>
            </w:r>
          </w:p>
          <w:p w14:paraId="10E3CBAD">
            <w:pPr>
              <w:spacing w:line="320" w:lineRule="exact"/>
              <w:rPr>
                <w:rFonts w:ascii="宋体" w:hAnsi="宋体" w:cs="宋体-18030"/>
                <w:szCs w:val="21"/>
              </w:rPr>
            </w:pPr>
          </w:p>
          <w:p w14:paraId="68F57892">
            <w:pPr>
              <w:spacing w:line="320" w:lineRule="exact"/>
              <w:jc w:val="center"/>
              <w:rPr>
                <w:rFonts w:ascii="宋体" w:hAnsi="宋体" w:cs="宋体-18030"/>
                <w:szCs w:val="21"/>
              </w:rPr>
            </w:pPr>
            <w:r>
              <w:rPr>
                <w:rFonts w:hint="eastAsia" w:ascii="宋体" w:hAnsi="宋体" w:cs="宋体-18030"/>
                <w:szCs w:val="21"/>
              </w:rPr>
              <w:t>计</w:t>
            </w:r>
          </w:p>
        </w:tc>
        <w:tc>
          <w:tcPr>
            <w:tcW w:w="4683" w:type="dxa"/>
            <w:gridSpan w:val="5"/>
            <w:tcBorders>
              <w:top w:val="single" w:color="auto" w:sz="6" w:space="0"/>
              <w:left w:val="single" w:color="auto" w:sz="6" w:space="0"/>
              <w:bottom w:val="single" w:color="auto" w:sz="6" w:space="0"/>
              <w:right w:val="single" w:color="auto" w:sz="6" w:space="0"/>
            </w:tcBorders>
            <w:noWrap/>
            <w:vAlign w:val="center"/>
          </w:tcPr>
          <w:p w14:paraId="3970C965">
            <w:pPr>
              <w:spacing w:line="320" w:lineRule="exact"/>
              <w:jc w:val="center"/>
              <w:rPr>
                <w:rFonts w:ascii="宋体" w:hAnsi="宋体" w:cs="宋体-18030"/>
                <w:szCs w:val="21"/>
              </w:rPr>
            </w:pPr>
            <w:r>
              <w:rPr>
                <w:rFonts w:hint="eastAsia" w:ascii="宋体" w:hAnsi="宋体" w:cs="宋体-18030"/>
                <w:szCs w:val="21"/>
              </w:rPr>
              <w:t>其  中</w:t>
            </w:r>
          </w:p>
        </w:tc>
        <w:tc>
          <w:tcPr>
            <w:tcW w:w="1276" w:type="dxa"/>
            <w:vMerge w:val="restart"/>
            <w:tcBorders>
              <w:top w:val="single" w:color="auto" w:sz="6" w:space="0"/>
              <w:left w:val="single" w:color="auto" w:sz="6" w:space="0"/>
              <w:right w:val="single" w:color="auto" w:sz="6" w:space="0"/>
            </w:tcBorders>
            <w:noWrap/>
            <w:vAlign w:val="center"/>
          </w:tcPr>
          <w:p w14:paraId="75FEFCB5">
            <w:pPr>
              <w:spacing w:line="320" w:lineRule="exact"/>
              <w:jc w:val="center"/>
              <w:rPr>
                <w:rFonts w:ascii="宋体" w:hAnsi="宋体" w:cs="宋体-18030"/>
                <w:szCs w:val="21"/>
              </w:rPr>
            </w:pPr>
            <w:r>
              <w:rPr>
                <w:rFonts w:hint="eastAsia" w:ascii="宋体" w:hAnsi="宋体" w:cs="宋体-18030"/>
                <w:szCs w:val="21"/>
              </w:rPr>
              <w:t>合</w:t>
            </w:r>
          </w:p>
          <w:p w14:paraId="6872351F">
            <w:pPr>
              <w:spacing w:line="320" w:lineRule="exact"/>
              <w:jc w:val="center"/>
              <w:rPr>
                <w:rFonts w:ascii="宋体" w:hAnsi="宋体" w:cs="宋体-18030"/>
                <w:szCs w:val="21"/>
              </w:rPr>
            </w:pPr>
          </w:p>
          <w:p w14:paraId="6309A522">
            <w:pPr>
              <w:spacing w:line="320" w:lineRule="exact"/>
              <w:jc w:val="center"/>
              <w:rPr>
                <w:rFonts w:ascii="宋体" w:hAnsi="宋体" w:cs="宋体-18030"/>
                <w:szCs w:val="21"/>
              </w:rPr>
            </w:pPr>
            <w:r>
              <w:rPr>
                <w:rFonts w:hint="eastAsia" w:ascii="宋体" w:hAnsi="宋体" w:cs="宋体-18030"/>
                <w:szCs w:val="21"/>
              </w:rPr>
              <w:t>计</w:t>
            </w:r>
          </w:p>
        </w:tc>
        <w:tc>
          <w:tcPr>
            <w:tcW w:w="7606" w:type="dxa"/>
            <w:gridSpan w:val="6"/>
            <w:tcBorders>
              <w:top w:val="single" w:color="auto" w:sz="6" w:space="0"/>
              <w:left w:val="single" w:color="auto" w:sz="6" w:space="0"/>
              <w:bottom w:val="single" w:color="auto" w:sz="6" w:space="0"/>
              <w:right w:val="single" w:color="auto" w:sz="12" w:space="0"/>
            </w:tcBorders>
            <w:noWrap/>
            <w:vAlign w:val="center"/>
          </w:tcPr>
          <w:p w14:paraId="477BA425">
            <w:pPr>
              <w:spacing w:line="320" w:lineRule="exact"/>
              <w:jc w:val="center"/>
              <w:rPr>
                <w:rFonts w:ascii="宋体" w:hAnsi="宋体" w:cs="宋体-18030"/>
                <w:szCs w:val="21"/>
              </w:rPr>
            </w:pPr>
            <w:r>
              <w:rPr>
                <w:rFonts w:hint="eastAsia" w:ascii="宋体" w:hAnsi="宋体" w:cs="宋体-18030"/>
                <w:szCs w:val="21"/>
              </w:rPr>
              <w:t>其   中</w:t>
            </w:r>
          </w:p>
        </w:tc>
      </w:tr>
      <w:tr w14:paraId="184E0F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85" w:hRule="atLeast"/>
          <w:jc w:val="center"/>
        </w:trPr>
        <w:tc>
          <w:tcPr>
            <w:tcW w:w="694" w:type="dxa"/>
            <w:vMerge w:val="continue"/>
            <w:tcBorders>
              <w:left w:val="single" w:color="auto" w:sz="12" w:space="0"/>
              <w:right w:val="single" w:color="auto" w:sz="6" w:space="0"/>
            </w:tcBorders>
            <w:noWrap/>
            <w:vAlign w:val="center"/>
          </w:tcPr>
          <w:p w14:paraId="10C8AED1">
            <w:pPr>
              <w:widowControl/>
              <w:jc w:val="left"/>
              <w:rPr>
                <w:rFonts w:ascii="宋体" w:hAnsi="宋体" w:cs="宋体-18030"/>
                <w:szCs w:val="21"/>
              </w:rPr>
            </w:pPr>
          </w:p>
        </w:tc>
        <w:tc>
          <w:tcPr>
            <w:tcW w:w="845" w:type="dxa"/>
            <w:vMerge w:val="continue"/>
            <w:tcBorders>
              <w:left w:val="single" w:color="auto" w:sz="6" w:space="0"/>
              <w:right w:val="single" w:color="auto" w:sz="6" w:space="0"/>
            </w:tcBorders>
            <w:noWrap/>
            <w:vAlign w:val="center"/>
          </w:tcPr>
          <w:p w14:paraId="1619BFDB">
            <w:pPr>
              <w:widowControl/>
              <w:jc w:val="left"/>
              <w:rPr>
                <w:rFonts w:ascii="宋体" w:hAnsi="宋体" w:cs="宋体-18030"/>
                <w:szCs w:val="21"/>
              </w:rPr>
            </w:pPr>
          </w:p>
        </w:tc>
        <w:tc>
          <w:tcPr>
            <w:tcW w:w="955" w:type="dxa"/>
            <w:vMerge w:val="restart"/>
            <w:tcBorders>
              <w:top w:val="single" w:color="auto" w:sz="6" w:space="0"/>
              <w:left w:val="single" w:color="auto" w:sz="6" w:space="0"/>
              <w:right w:val="single" w:color="auto" w:sz="6" w:space="0"/>
            </w:tcBorders>
            <w:noWrap/>
            <w:vAlign w:val="center"/>
          </w:tcPr>
          <w:p w14:paraId="71178D8C">
            <w:pPr>
              <w:spacing w:line="320" w:lineRule="exact"/>
              <w:jc w:val="center"/>
              <w:rPr>
                <w:rFonts w:ascii="宋体" w:hAnsi="宋体" w:cs="宋体-18030"/>
                <w:szCs w:val="21"/>
              </w:rPr>
            </w:pPr>
            <w:r>
              <w:rPr>
                <w:rFonts w:hint="eastAsia" w:ascii="宋体" w:hAnsi="宋体" w:cs="宋体-18030"/>
                <w:szCs w:val="21"/>
              </w:rPr>
              <w:t>财政</w:t>
            </w:r>
          </w:p>
          <w:p w14:paraId="1E26BD7D">
            <w:pPr>
              <w:spacing w:line="320" w:lineRule="exact"/>
              <w:jc w:val="center"/>
              <w:rPr>
                <w:rFonts w:ascii="宋体" w:hAnsi="宋体" w:cs="宋体-18030"/>
                <w:szCs w:val="21"/>
              </w:rPr>
            </w:pPr>
            <w:r>
              <w:rPr>
                <w:rFonts w:hint="eastAsia" w:ascii="宋体" w:hAnsi="宋体" w:cs="宋体-18030"/>
                <w:szCs w:val="21"/>
              </w:rPr>
              <w:t>或主办者拨款</w:t>
            </w:r>
          </w:p>
        </w:tc>
        <w:tc>
          <w:tcPr>
            <w:tcW w:w="1035" w:type="dxa"/>
            <w:vMerge w:val="restart"/>
            <w:tcBorders>
              <w:top w:val="single" w:color="auto" w:sz="6" w:space="0"/>
              <w:left w:val="single" w:color="auto" w:sz="6" w:space="0"/>
              <w:right w:val="single" w:color="auto" w:sz="6" w:space="0"/>
            </w:tcBorders>
            <w:noWrap/>
            <w:vAlign w:val="center"/>
          </w:tcPr>
          <w:p w14:paraId="1B14A63E">
            <w:pPr>
              <w:spacing w:line="320" w:lineRule="exact"/>
              <w:jc w:val="center"/>
              <w:rPr>
                <w:rFonts w:ascii="宋体" w:hAnsi="宋体" w:cs="宋体-18030"/>
                <w:szCs w:val="21"/>
              </w:rPr>
            </w:pPr>
            <w:r>
              <w:rPr>
                <w:rFonts w:hint="eastAsia" w:ascii="宋体" w:hAnsi="宋体" w:cs="宋体-18030"/>
                <w:szCs w:val="21"/>
              </w:rPr>
              <w:t>保教</w:t>
            </w:r>
          </w:p>
          <w:p w14:paraId="110510E4">
            <w:pPr>
              <w:spacing w:line="320" w:lineRule="exact"/>
              <w:jc w:val="center"/>
              <w:rPr>
                <w:rFonts w:ascii="宋体" w:hAnsi="宋体" w:cs="宋体-18030"/>
                <w:szCs w:val="21"/>
              </w:rPr>
            </w:pPr>
            <w:r>
              <w:rPr>
                <w:rFonts w:hint="eastAsia" w:ascii="宋体" w:hAnsi="宋体" w:cs="宋体-18030"/>
                <w:szCs w:val="21"/>
              </w:rPr>
              <w:t>收费</w:t>
            </w:r>
          </w:p>
        </w:tc>
        <w:tc>
          <w:tcPr>
            <w:tcW w:w="851" w:type="dxa"/>
            <w:vMerge w:val="restart"/>
            <w:tcBorders>
              <w:top w:val="single" w:color="auto" w:sz="6" w:space="0"/>
              <w:left w:val="single" w:color="auto" w:sz="6" w:space="0"/>
              <w:right w:val="single" w:color="auto" w:sz="6" w:space="0"/>
            </w:tcBorders>
            <w:noWrap/>
            <w:vAlign w:val="center"/>
          </w:tcPr>
          <w:p w14:paraId="6B5DE0FC">
            <w:pPr>
              <w:spacing w:line="320" w:lineRule="exact"/>
              <w:jc w:val="center"/>
              <w:rPr>
                <w:rFonts w:ascii="宋体" w:hAnsi="宋体" w:cs="宋体-18030"/>
                <w:szCs w:val="21"/>
              </w:rPr>
            </w:pPr>
            <w:r>
              <w:rPr>
                <w:rFonts w:hint="eastAsia" w:ascii="宋体" w:hAnsi="宋体" w:cs="宋体-18030"/>
                <w:szCs w:val="21"/>
              </w:rPr>
              <w:t>自筹</w:t>
            </w:r>
          </w:p>
        </w:tc>
        <w:tc>
          <w:tcPr>
            <w:tcW w:w="992" w:type="dxa"/>
            <w:vMerge w:val="restart"/>
            <w:tcBorders>
              <w:top w:val="single" w:color="auto" w:sz="6" w:space="0"/>
              <w:left w:val="single" w:color="auto" w:sz="6" w:space="0"/>
              <w:right w:val="single" w:color="auto" w:sz="6" w:space="0"/>
            </w:tcBorders>
            <w:noWrap/>
            <w:vAlign w:val="center"/>
          </w:tcPr>
          <w:p w14:paraId="2A49E703">
            <w:pPr>
              <w:spacing w:line="320" w:lineRule="exact"/>
              <w:jc w:val="center"/>
              <w:rPr>
                <w:rFonts w:ascii="宋体" w:hAnsi="宋体" w:cs="宋体-18030"/>
                <w:szCs w:val="21"/>
              </w:rPr>
            </w:pPr>
            <w:r>
              <w:rPr>
                <w:rFonts w:hint="eastAsia" w:ascii="宋体" w:hAnsi="宋体" w:cs="宋体-18030"/>
                <w:szCs w:val="21"/>
              </w:rPr>
              <w:t>社会捐助</w:t>
            </w:r>
          </w:p>
        </w:tc>
        <w:tc>
          <w:tcPr>
            <w:tcW w:w="850" w:type="dxa"/>
            <w:vMerge w:val="restart"/>
            <w:tcBorders>
              <w:left w:val="single" w:color="auto" w:sz="6" w:space="0"/>
              <w:right w:val="single" w:color="auto" w:sz="6" w:space="0"/>
            </w:tcBorders>
            <w:noWrap/>
            <w:vAlign w:val="center"/>
          </w:tcPr>
          <w:p w14:paraId="0BD099E4">
            <w:pPr>
              <w:widowControl/>
              <w:jc w:val="center"/>
              <w:rPr>
                <w:rFonts w:ascii="宋体" w:hAnsi="宋体" w:cs="宋体-18030"/>
                <w:szCs w:val="21"/>
              </w:rPr>
            </w:pPr>
            <w:r>
              <w:rPr>
                <w:rFonts w:hint="eastAsia" w:ascii="宋体" w:hAnsi="宋体" w:cs="宋体-18030"/>
                <w:szCs w:val="21"/>
              </w:rPr>
              <w:t>其他</w:t>
            </w:r>
          </w:p>
        </w:tc>
        <w:tc>
          <w:tcPr>
            <w:tcW w:w="1276" w:type="dxa"/>
            <w:vMerge w:val="continue"/>
            <w:tcBorders>
              <w:left w:val="single" w:color="auto" w:sz="6" w:space="0"/>
              <w:right w:val="single" w:color="auto" w:sz="6" w:space="0"/>
            </w:tcBorders>
            <w:noWrap/>
            <w:vAlign w:val="center"/>
          </w:tcPr>
          <w:p w14:paraId="7C4F085C">
            <w:pPr>
              <w:widowControl/>
              <w:jc w:val="left"/>
              <w:rPr>
                <w:rFonts w:ascii="宋体" w:hAnsi="宋体" w:cs="宋体-18030"/>
                <w:szCs w:val="21"/>
              </w:rPr>
            </w:pPr>
          </w:p>
        </w:tc>
        <w:tc>
          <w:tcPr>
            <w:tcW w:w="2693" w:type="dxa"/>
            <w:gridSpan w:val="2"/>
            <w:tcBorders>
              <w:top w:val="single" w:color="auto" w:sz="6" w:space="0"/>
              <w:left w:val="single" w:color="auto" w:sz="6" w:space="0"/>
              <w:right w:val="single" w:color="auto" w:sz="6" w:space="0"/>
            </w:tcBorders>
            <w:noWrap/>
            <w:vAlign w:val="center"/>
          </w:tcPr>
          <w:p w14:paraId="2D81CE85">
            <w:pPr>
              <w:spacing w:line="320" w:lineRule="exact"/>
              <w:jc w:val="center"/>
              <w:rPr>
                <w:rFonts w:ascii="宋体" w:hAnsi="宋体" w:cs="宋体-18030"/>
                <w:szCs w:val="21"/>
              </w:rPr>
            </w:pPr>
            <w:r>
              <w:rPr>
                <w:rFonts w:hint="eastAsia" w:ascii="宋体" w:hAnsi="宋体" w:cs="宋体-18030"/>
                <w:szCs w:val="21"/>
              </w:rPr>
              <w:t>工资福利支出</w:t>
            </w:r>
          </w:p>
        </w:tc>
        <w:tc>
          <w:tcPr>
            <w:tcW w:w="1276" w:type="dxa"/>
            <w:vMerge w:val="restart"/>
            <w:tcBorders>
              <w:top w:val="single" w:color="auto" w:sz="6" w:space="0"/>
              <w:left w:val="single" w:color="auto" w:sz="6" w:space="0"/>
              <w:right w:val="single" w:color="auto" w:sz="6" w:space="0"/>
            </w:tcBorders>
            <w:noWrap/>
            <w:vAlign w:val="center"/>
          </w:tcPr>
          <w:p w14:paraId="703E7405">
            <w:pPr>
              <w:spacing w:line="320" w:lineRule="exact"/>
              <w:jc w:val="center"/>
              <w:rPr>
                <w:rFonts w:ascii="宋体" w:hAnsi="宋体" w:cs="宋体-18030"/>
                <w:szCs w:val="21"/>
              </w:rPr>
            </w:pPr>
            <w:r>
              <w:rPr>
                <w:rFonts w:hint="eastAsia" w:ascii="宋体" w:hAnsi="宋体" w:cs="宋体-18030"/>
                <w:szCs w:val="21"/>
              </w:rPr>
              <w:t>商品和服务支出</w:t>
            </w:r>
          </w:p>
        </w:tc>
        <w:tc>
          <w:tcPr>
            <w:tcW w:w="1276" w:type="dxa"/>
            <w:vMerge w:val="restart"/>
            <w:tcBorders>
              <w:top w:val="single" w:color="auto" w:sz="6" w:space="0"/>
              <w:left w:val="single" w:color="auto" w:sz="6" w:space="0"/>
              <w:right w:val="single" w:color="auto" w:sz="6" w:space="0"/>
            </w:tcBorders>
            <w:noWrap/>
            <w:vAlign w:val="center"/>
          </w:tcPr>
          <w:p w14:paraId="18639B3C">
            <w:pPr>
              <w:spacing w:line="320" w:lineRule="exact"/>
              <w:jc w:val="center"/>
              <w:rPr>
                <w:rFonts w:ascii="宋体" w:hAnsi="宋体" w:cs="宋体-18030"/>
                <w:szCs w:val="21"/>
              </w:rPr>
            </w:pPr>
            <w:r>
              <w:rPr>
                <w:rFonts w:hint="eastAsia" w:ascii="宋体" w:hAnsi="宋体" w:cs="宋体-18030"/>
                <w:szCs w:val="21"/>
              </w:rPr>
              <w:t>对个人和家庭的补助支出</w:t>
            </w:r>
          </w:p>
        </w:tc>
        <w:tc>
          <w:tcPr>
            <w:tcW w:w="1276" w:type="dxa"/>
            <w:vMerge w:val="restart"/>
            <w:tcBorders>
              <w:top w:val="single" w:color="auto" w:sz="6" w:space="0"/>
              <w:left w:val="single" w:color="auto" w:sz="6" w:space="0"/>
              <w:right w:val="single" w:color="auto" w:sz="6" w:space="0"/>
            </w:tcBorders>
            <w:noWrap/>
            <w:vAlign w:val="center"/>
          </w:tcPr>
          <w:p w14:paraId="5FEACE5C">
            <w:pPr>
              <w:spacing w:line="320" w:lineRule="exact"/>
              <w:jc w:val="center"/>
              <w:rPr>
                <w:rFonts w:ascii="宋体" w:hAnsi="宋体" w:cs="宋体-18030"/>
                <w:szCs w:val="21"/>
              </w:rPr>
            </w:pPr>
            <w:r>
              <w:rPr>
                <w:rFonts w:hint="eastAsia" w:ascii="宋体" w:hAnsi="宋体" w:cs="宋体-18030"/>
                <w:szCs w:val="21"/>
              </w:rPr>
              <w:t>固定资产折旧</w:t>
            </w:r>
          </w:p>
        </w:tc>
        <w:tc>
          <w:tcPr>
            <w:tcW w:w="1085" w:type="dxa"/>
            <w:vMerge w:val="restart"/>
            <w:tcBorders>
              <w:top w:val="single" w:color="auto" w:sz="6" w:space="0"/>
              <w:left w:val="single" w:color="auto" w:sz="6" w:space="0"/>
              <w:right w:val="single" w:color="auto" w:sz="12" w:space="0"/>
            </w:tcBorders>
            <w:noWrap/>
            <w:vAlign w:val="center"/>
          </w:tcPr>
          <w:p w14:paraId="7A130446">
            <w:pPr>
              <w:spacing w:line="320" w:lineRule="exact"/>
              <w:jc w:val="center"/>
              <w:rPr>
                <w:rFonts w:ascii="宋体" w:hAnsi="宋体" w:cs="宋体-18030"/>
                <w:szCs w:val="21"/>
              </w:rPr>
            </w:pPr>
            <w:r>
              <w:rPr>
                <w:rFonts w:hint="eastAsia" w:ascii="宋体" w:hAnsi="宋体" w:cs="宋体-18030"/>
                <w:szCs w:val="21"/>
              </w:rPr>
              <w:t>其他支出</w:t>
            </w:r>
          </w:p>
        </w:tc>
      </w:tr>
      <w:tr w14:paraId="12E9AE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85" w:hRule="atLeast"/>
          <w:jc w:val="center"/>
        </w:trPr>
        <w:tc>
          <w:tcPr>
            <w:tcW w:w="694" w:type="dxa"/>
            <w:vMerge w:val="continue"/>
            <w:tcBorders>
              <w:left w:val="single" w:color="auto" w:sz="12" w:space="0"/>
              <w:bottom w:val="single" w:color="auto" w:sz="6" w:space="0"/>
              <w:right w:val="single" w:color="auto" w:sz="6" w:space="0"/>
            </w:tcBorders>
            <w:noWrap/>
            <w:vAlign w:val="center"/>
          </w:tcPr>
          <w:p w14:paraId="337EBAF9">
            <w:pPr>
              <w:widowControl/>
              <w:jc w:val="left"/>
              <w:rPr>
                <w:rFonts w:ascii="宋体" w:hAnsi="宋体" w:cs="宋体-18030"/>
                <w:szCs w:val="21"/>
              </w:rPr>
            </w:pPr>
          </w:p>
        </w:tc>
        <w:tc>
          <w:tcPr>
            <w:tcW w:w="845" w:type="dxa"/>
            <w:vMerge w:val="continue"/>
            <w:tcBorders>
              <w:left w:val="single" w:color="auto" w:sz="6" w:space="0"/>
              <w:bottom w:val="single" w:color="auto" w:sz="6" w:space="0"/>
              <w:right w:val="single" w:color="auto" w:sz="6" w:space="0"/>
            </w:tcBorders>
            <w:noWrap/>
            <w:vAlign w:val="center"/>
          </w:tcPr>
          <w:p w14:paraId="3E4E568E">
            <w:pPr>
              <w:widowControl/>
              <w:jc w:val="left"/>
              <w:rPr>
                <w:rFonts w:ascii="宋体" w:hAnsi="宋体" w:cs="宋体-18030"/>
                <w:szCs w:val="21"/>
              </w:rPr>
            </w:pPr>
          </w:p>
        </w:tc>
        <w:tc>
          <w:tcPr>
            <w:tcW w:w="955" w:type="dxa"/>
            <w:vMerge w:val="continue"/>
            <w:tcBorders>
              <w:left w:val="single" w:color="auto" w:sz="6" w:space="0"/>
              <w:bottom w:val="single" w:color="auto" w:sz="6" w:space="0"/>
              <w:right w:val="single" w:color="auto" w:sz="6" w:space="0"/>
            </w:tcBorders>
            <w:noWrap/>
            <w:vAlign w:val="center"/>
          </w:tcPr>
          <w:p w14:paraId="6E45B357">
            <w:pPr>
              <w:spacing w:line="320" w:lineRule="exact"/>
              <w:jc w:val="center"/>
              <w:rPr>
                <w:rFonts w:ascii="宋体" w:hAnsi="宋体" w:cs="宋体-18030"/>
                <w:szCs w:val="21"/>
              </w:rPr>
            </w:pPr>
          </w:p>
        </w:tc>
        <w:tc>
          <w:tcPr>
            <w:tcW w:w="1035" w:type="dxa"/>
            <w:vMerge w:val="continue"/>
            <w:tcBorders>
              <w:left w:val="single" w:color="auto" w:sz="6" w:space="0"/>
              <w:bottom w:val="single" w:color="auto" w:sz="6" w:space="0"/>
              <w:right w:val="single" w:color="auto" w:sz="6" w:space="0"/>
            </w:tcBorders>
            <w:noWrap/>
            <w:vAlign w:val="center"/>
          </w:tcPr>
          <w:p w14:paraId="37154A83">
            <w:pPr>
              <w:spacing w:line="320" w:lineRule="exact"/>
              <w:jc w:val="center"/>
              <w:rPr>
                <w:rFonts w:ascii="宋体" w:hAnsi="宋体" w:cs="宋体-18030"/>
                <w:szCs w:val="21"/>
              </w:rPr>
            </w:pPr>
          </w:p>
        </w:tc>
        <w:tc>
          <w:tcPr>
            <w:tcW w:w="851" w:type="dxa"/>
            <w:vMerge w:val="continue"/>
            <w:tcBorders>
              <w:left w:val="single" w:color="auto" w:sz="6" w:space="0"/>
              <w:bottom w:val="single" w:color="auto" w:sz="6" w:space="0"/>
              <w:right w:val="single" w:color="auto" w:sz="6" w:space="0"/>
            </w:tcBorders>
            <w:noWrap/>
            <w:vAlign w:val="center"/>
          </w:tcPr>
          <w:p w14:paraId="7A8F35D1">
            <w:pPr>
              <w:spacing w:line="320" w:lineRule="exact"/>
              <w:jc w:val="center"/>
              <w:rPr>
                <w:rFonts w:ascii="宋体" w:hAnsi="宋体" w:cs="宋体-18030"/>
                <w:szCs w:val="21"/>
              </w:rPr>
            </w:pPr>
          </w:p>
        </w:tc>
        <w:tc>
          <w:tcPr>
            <w:tcW w:w="992" w:type="dxa"/>
            <w:vMerge w:val="continue"/>
            <w:tcBorders>
              <w:left w:val="single" w:color="auto" w:sz="6" w:space="0"/>
              <w:bottom w:val="single" w:color="auto" w:sz="6" w:space="0"/>
              <w:right w:val="single" w:color="auto" w:sz="6" w:space="0"/>
            </w:tcBorders>
            <w:noWrap/>
            <w:vAlign w:val="center"/>
          </w:tcPr>
          <w:p w14:paraId="714D4647">
            <w:pPr>
              <w:spacing w:line="320" w:lineRule="exact"/>
              <w:jc w:val="center"/>
              <w:rPr>
                <w:rFonts w:ascii="宋体" w:hAnsi="宋体" w:cs="宋体-18030"/>
                <w:szCs w:val="21"/>
              </w:rPr>
            </w:pPr>
          </w:p>
        </w:tc>
        <w:tc>
          <w:tcPr>
            <w:tcW w:w="850" w:type="dxa"/>
            <w:vMerge w:val="continue"/>
            <w:tcBorders>
              <w:left w:val="single" w:color="auto" w:sz="6" w:space="0"/>
              <w:bottom w:val="single" w:color="auto" w:sz="6" w:space="0"/>
              <w:right w:val="single" w:color="auto" w:sz="6" w:space="0"/>
            </w:tcBorders>
            <w:noWrap/>
            <w:vAlign w:val="center"/>
          </w:tcPr>
          <w:p w14:paraId="1BCC7930">
            <w:pPr>
              <w:widowControl/>
              <w:jc w:val="left"/>
              <w:rPr>
                <w:rFonts w:ascii="宋体" w:hAnsi="宋体" w:cs="宋体-18030"/>
                <w:szCs w:val="21"/>
              </w:rPr>
            </w:pPr>
          </w:p>
        </w:tc>
        <w:tc>
          <w:tcPr>
            <w:tcW w:w="1276" w:type="dxa"/>
            <w:vMerge w:val="continue"/>
            <w:tcBorders>
              <w:left w:val="single" w:color="auto" w:sz="6" w:space="0"/>
              <w:bottom w:val="single" w:color="auto" w:sz="6" w:space="0"/>
              <w:right w:val="single" w:color="auto" w:sz="6" w:space="0"/>
            </w:tcBorders>
            <w:noWrap/>
            <w:vAlign w:val="center"/>
          </w:tcPr>
          <w:p w14:paraId="655BDDC6">
            <w:pPr>
              <w:widowControl/>
              <w:jc w:val="left"/>
              <w:rPr>
                <w:rFonts w:ascii="宋体" w:hAnsi="宋体" w:cs="宋体-18030"/>
                <w:szCs w:val="21"/>
              </w:rPr>
            </w:pPr>
          </w:p>
        </w:tc>
        <w:tc>
          <w:tcPr>
            <w:tcW w:w="1418" w:type="dxa"/>
            <w:tcBorders>
              <w:left w:val="single" w:color="auto" w:sz="6" w:space="0"/>
              <w:bottom w:val="single" w:color="auto" w:sz="6" w:space="0"/>
              <w:right w:val="single" w:color="auto" w:sz="6" w:space="0"/>
            </w:tcBorders>
            <w:noWrap/>
            <w:vAlign w:val="center"/>
          </w:tcPr>
          <w:p w14:paraId="229E2DF8">
            <w:pPr>
              <w:spacing w:line="320" w:lineRule="exact"/>
              <w:jc w:val="center"/>
              <w:rPr>
                <w:rFonts w:ascii="宋体" w:hAnsi="宋体" w:cs="宋体-18030"/>
                <w:szCs w:val="21"/>
              </w:rPr>
            </w:pPr>
            <w:r>
              <w:rPr>
                <w:rFonts w:hint="eastAsia" w:ascii="宋体" w:hAnsi="宋体" w:cs="宋体-18030"/>
                <w:szCs w:val="21"/>
              </w:rPr>
              <w:t>教师</w:t>
            </w:r>
          </w:p>
        </w:tc>
        <w:tc>
          <w:tcPr>
            <w:tcW w:w="1275" w:type="dxa"/>
            <w:tcBorders>
              <w:left w:val="single" w:color="auto" w:sz="6" w:space="0"/>
              <w:bottom w:val="single" w:color="auto" w:sz="6" w:space="0"/>
              <w:right w:val="single" w:color="auto" w:sz="6" w:space="0"/>
            </w:tcBorders>
            <w:noWrap/>
            <w:vAlign w:val="center"/>
          </w:tcPr>
          <w:p w14:paraId="7BCBB8F6">
            <w:pPr>
              <w:spacing w:line="320" w:lineRule="exact"/>
              <w:jc w:val="center"/>
              <w:rPr>
                <w:rFonts w:ascii="宋体" w:hAnsi="宋体" w:cs="宋体-18030"/>
                <w:szCs w:val="21"/>
              </w:rPr>
            </w:pPr>
            <w:r>
              <w:rPr>
                <w:rFonts w:hint="eastAsia" w:ascii="宋体" w:hAnsi="宋体" w:cs="宋体-18030"/>
                <w:szCs w:val="21"/>
              </w:rPr>
              <w:t>其他人员</w:t>
            </w:r>
          </w:p>
        </w:tc>
        <w:tc>
          <w:tcPr>
            <w:tcW w:w="1276" w:type="dxa"/>
            <w:vMerge w:val="continue"/>
            <w:tcBorders>
              <w:left w:val="single" w:color="auto" w:sz="6" w:space="0"/>
              <w:bottom w:val="single" w:color="auto" w:sz="6" w:space="0"/>
              <w:right w:val="single" w:color="auto" w:sz="6" w:space="0"/>
            </w:tcBorders>
            <w:noWrap/>
            <w:vAlign w:val="center"/>
          </w:tcPr>
          <w:p w14:paraId="05E6A217">
            <w:pPr>
              <w:spacing w:line="320" w:lineRule="exact"/>
              <w:jc w:val="center"/>
              <w:rPr>
                <w:rFonts w:ascii="宋体" w:hAnsi="宋体" w:cs="宋体-18030"/>
                <w:szCs w:val="21"/>
              </w:rPr>
            </w:pPr>
          </w:p>
        </w:tc>
        <w:tc>
          <w:tcPr>
            <w:tcW w:w="1276" w:type="dxa"/>
            <w:vMerge w:val="continue"/>
            <w:tcBorders>
              <w:left w:val="single" w:color="auto" w:sz="6" w:space="0"/>
              <w:bottom w:val="single" w:color="auto" w:sz="6" w:space="0"/>
              <w:right w:val="single" w:color="auto" w:sz="6" w:space="0"/>
            </w:tcBorders>
            <w:noWrap/>
            <w:vAlign w:val="center"/>
          </w:tcPr>
          <w:p w14:paraId="4C6E1982">
            <w:pPr>
              <w:spacing w:line="320" w:lineRule="exact"/>
              <w:jc w:val="center"/>
              <w:rPr>
                <w:rFonts w:ascii="宋体" w:hAnsi="宋体" w:cs="宋体-18030"/>
                <w:szCs w:val="21"/>
              </w:rPr>
            </w:pPr>
          </w:p>
        </w:tc>
        <w:tc>
          <w:tcPr>
            <w:tcW w:w="1276" w:type="dxa"/>
            <w:vMerge w:val="continue"/>
            <w:tcBorders>
              <w:left w:val="single" w:color="auto" w:sz="6" w:space="0"/>
              <w:bottom w:val="single" w:color="auto" w:sz="6" w:space="0"/>
              <w:right w:val="single" w:color="auto" w:sz="6" w:space="0"/>
            </w:tcBorders>
            <w:noWrap/>
            <w:vAlign w:val="center"/>
          </w:tcPr>
          <w:p w14:paraId="1E4C3CD2">
            <w:pPr>
              <w:spacing w:line="320" w:lineRule="exact"/>
              <w:jc w:val="center"/>
              <w:rPr>
                <w:rFonts w:ascii="宋体" w:hAnsi="宋体" w:cs="宋体-18030"/>
                <w:szCs w:val="21"/>
              </w:rPr>
            </w:pPr>
          </w:p>
        </w:tc>
        <w:tc>
          <w:tcPr>
            <w:tcW w:w="1085" w:type="dxa"/>
            <w:vMerge w:val="continue"/>
            <w:tcBorders>
              <w:left w:val="single" w:color="auto" w:sz="6" w:space="0"/>
              <w:bottom w:val="single" w:color="auto" w:sz="6" w:space="0"/>
              <w:right w:val="single" w:color="auto" w:sz="12" w:space="0"/>
            </w:tcBorders>
            <w:noWrap/>
            <w:vAlign w:val="center"/>
          </w:tcPr>
          <w:p w14:paraId="31F35E7D">
            <w:pPr>
              <w:spacing w:line="320" w:lineRule="exact"/>
              <w:jc w:val="center"/>
              <w:rPr>
                <w:rFonts w:ascii="宋体" w:hAnsi="宋体" w:cs="宋体-18030"/>
                <w:szCs w:val="21"/>
              </w:rPr>
            </w:pPr>
          </w:p>
        </w:tc>
      </w:tr>
      <w:tr w14:paraId="2BBD7E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0" w:hRule="atLeast"/>
          <w:jc w:val="center"/>
        </w:trPr>
        <w:tc>
          <w:tcPr>
            <w:tcW w:w="694" w:type="dxa"/>
            <w:tcBorders>
              <w:top w:val="single" w:color="auto" w:sz="6" w:space="0"/>
              <w:left w:val="single" w:color="auto" w:sz="12" w:space="0"/>
              <w:bottom w:val="single" w:color="auto" w:sz="6" w:space="0"/>
              <w:right w:val="single" w:color="auto" w:sz="6" w:space="0"/>
            </w:tcBorders>
            <w:noWrap/>
            <w:vAlign w:val="center"/>
          </w:tcPr>
          <w:p w14:paraId="006FF574">
            <w:pPr>
              <w:spacing w:line="320" w:lineRule="exact"/>
              <w:jc w:val="center"/>
              <w:rPr>
                <w:rFonts w:ascii="宋体" w:hAnsi="宋体" w:cs="宋体-18030"/>
                <w:sz w:val="18"/>
                <w:szCs w:val="18"/>
              </w:rPr>
            </w:pPr>
            <w:r>
              <w:rPr>
                <w:rFonts w:hint="eastAsia" w:ascii="宋体" w:hAnsi="宋体" w:cs="宋体-18030"/>
                <w:sz w:val="18"/>
                <w:szCs w:val="18"/>
              </w:rPr>
              <w:t>2020</w:t>
            </w:r>
          </w:p>
        </w:tc>
        <w:tc>
          <w:tcPr>
            <w:tcW w:w="845" w:type="dxa"/>
            <w:tcBorders>
              <w:top w:val="single" w:color="auto" w:sz="6" w:space="0"/>
              <w:left w:val="single" w:color="auto" w:sz="6" w:space="0"/>
              <w:bottom w:val="single" w:color="auto" w:sz="6" w:space="0"/>
              <w:right w:val="single" w:color="auto" w:sz="6" w:space="0"/>
            </w:tcBorders>
            <w:noWrap/>
            <w:vAlign w:val="center"/>
          </w:tcPr>
          <w:p w14:paraId="3E192D49">
            <w:pPr>
              <w:spacing w:line="320" w:lineRule="exact"/>
              <w:jc w:val="center"/>
              <w:rPr>
                <w:rFonts w:ascii="宋体" w:hAnsi="宋体" w:cs="宋体-18030"/>
                <w:sz w:val="18"/>
                <w:szCs w:val="18"/>
              </w:rPr>
            </w:pPr>
            <w:r>
              <w:rPr>
                <w:rFonts w:hint="eastAsia" w:ascii="宋体" w:hAnsi="宋体" w:cs="宋体-18030"/>
                <w:sz w:val="18"/>
                <w:szCs w:val="18"/>
              </w:rPr>
              <w:t>419.65</w:t>
            </w:r>
          </w:p>
        </w:tc>
        <w:tc>
          <w:tcPr>
            <w:tcW w:w="955" w:type="dxa"/>
            <w:tcBorders>
              <w:top w:val="single" w:color="auto" w:sz="6" w:space="0"/>
              <w:left w:val="single" w:color="auto" w:sz="6" w:space="0"/>
              <w:bottom w:val="single" w:color="auto" w:sz="6" w:space="0"/>
              <w:right w:val="single" w:color="auto" w:sz="6" w:space="0"/>
            </w:tcBorders>
            <w:noWrap/>
            <w:vAlign w:val="center"/>
          </w:tcPr>
          <w:p w14:paraId="39FCFE50">
            <w:pPr>
              <w:spacing w:line="320" w:lineRule="exact"/>
              <w:jc w:val="center"/>
              <w:rPr>
                <w:rFonts w:ascii="宋体" w:hAnsi="宋体" w:cs="宋体-18030"/>
                <w:sz w:val="18"/>
                <w:szCs w:val="18"/>
              </w:rPr>
            </w:pPr>
            <w:r>
              <w:rPr>
                <w:rFonts w:hint="eastAsia" w:ascii="宋体" w:hAnsi="宋体" w:cs="宋体-18030"/>
                <w:sz w:val="18"/>
                <w:szCs w:val="18"/>
              </w:rPr>
              <w:t>213.48</w:t>
            </w:r>
          </w:p>
        </w:tc>
        <w:tc>
          <w:tcPr>
            <w:tcW w:w="1035" w:type="dxa"/>
            <w:tcBorders>
              <w:top w:val="single" w:color="auto" w:sz="6" w:space="0"/>
              <w:left w:val="single" w:color="auto" w:sz="6" w:space="0"/>
              <w:bottom w:val="single" w:color="auto" w:sz="6" w:space="0"/>
              <w:right w:val="single" w:color="auto" w:sz="6" w:space="0"/>
            </w:tcBorders>
            <w:noWrap/>
            <w:vAlign w:val="center"/>
          </w:tcPr>
          <w:p w14:paraId="0CCF675F">
            <w:pPr>
              <w:spacing w:line="320" w:lineRule="exact"/>
              <w:jc w:val="center"/>
              <w:rPr>
                <w:rFonts w:ascii="宋体" w:hAnsi="宋体" w:cs="宋体-18030"/>
                <w:sz w:val="18"/>
                <w:szCs w:val="18"/>
              </w:rPr>
            </w:pPr>
            <w:r>
              <w:rPr>
                <w:rFonts w:hint="eastAsia" w:ascii="宋体" w:hAnsi="宋体" w:cs="宋体-18030"/>
                <w:sz w:val="18"/>
                <w:szCs w:val="18"/>
              </w:rPr>
              <w:t>206.17</w:t>
            </w:r>
          </w:p>
        </w:tc>
        <w:tc>
          <w:tcPr>
            <w:tcW w:w="851" w:type="dxa"/>
            <w:tcBorders>
              <w:top w:val="single" w:color="auto" w:sz="6" w:space="0"/>
              <w:left w:val="single" w:color="auto" w:sz="6" w:space="0"/>
              <w:bottom w:val="single" w:color="auto" w:sz="6" w:space="0"/>
              <w:right w:val="single" w:color="auto" w:sz="6" w:space="0"/>
            </w:tcBorders>
            <w:noWrap/>
            <w:vAlign w:val="center"/>
          </w:tcPr>
          <w:p w14:paraId="28DFB0CC">
            <w:pPr>
              <w:spacing w:line="320" w:lineRule="exact"/>
              <w:jc w:val="center"/>
              <w:rPr>
                <w:rFonts w:ascii="宋体" w:hAnsi="宋体" w:cs="宋体-18030"/>
                <w:sz w:val="18"/>
                <w:szCs w:val="18"/>
              </w:rPr>
            </w:pPr>
          </w:p>
        </w:tc>
        <w:tc>
          <w:tcPr>
            <w:tcW w:w="992" w:type="dxa"/>
            <w:tcBorders>
              <w:top w:val="single" w:color="auto" w:sz="6" w:space="0"/>
              <w:left w:val="single" w:color="auto" w:sz="6" w:space="0"/>
              <w:bottom w:val="single" w:color="auto" w:sz="6" w:space="0"/>
              <w:right w:val="single" w:color="auto" w:sz="6" w:space="0"/>
            </w:tcBorders>
            <w:noWrap/>
            <w:vAlign w:val="center"/>
          </w:tcPr>
          <w:p w14:paraId="04017AAF">
            <w:pPr>
              <w:spacing w:line="320" w:lineRule="exact"/>
              <w:jc w:val="center"/>
              <w:rPr>
                <w:rFonts w:ascii="宋体" w:hAnsi="宋体" w:cs="宋体-18030"/>
                <w:sz w:val="18"/>
                <w:szCs w:val="18"/>
              </w:rPr>
            </w:pPr>
          </w:p>
        </w:tc>
        <w:tc>
          <w:tcPr>
            <w:tcW w:w="850" w:type="dxa"/>
            <w:tcBorders>
              <w:top w:val="single" w:color="auto" w:sz="6" w:space="0"/>
              <w:left w:val="single" w:color="auto" w:sz="6" w:space="0"/>
              <w:bottom w:val="single" w:color="auto" w:sz="6" w:space="0"/>
              <w:right w:val="single" w:color="auto" w:sz="6" w:space="0"/>
            </w:tcBorders>
            <w:noWrap/>
            <w:vAlign w:val="center"/>
          </w:tcPr>
          <w:p w14:paraId="4BA9A513">
            <w:pPr>
              <w:spacing w:line="320" w:lineRule="exact"/>
              <w:jc w:val="center"/>
              <w:rPr>
                <w:rFonts w:ascii="宋体" w:hAnsi="宋体" w:cs="宋体-18030"/>
                <w:sz w:val="18"/>
                <w:szCs w:val="18"/>
              </w:rPr>
            </w:pPr>
          </w:p>
        </w:tc>
        <w:tc>
          <w:tcPr>
            <w:tcW w:w="1276" w:type="dxa"/>
            <w:tcBorders>
              <w:top w:val="single" w:color="auto" w:sz="6" w:space="0"/>
              <w:left w:val="single" w:color="auto" w:sz="6" w:space="0"/>
              <w:bottom w:val="single" w:color="auto" w:sz="6" w:space="0"/>
              <w:right w:val="single" w:color="auto" w:sz="6" w:space="0"/>
            </w:tcBorders>
            <w:noWrap/>
            <w:vAlign w:val="center"/>
          </w:tcPr>
          <w:p w14:paraId="10203D40">
            <w:pPr>
              <w:spacing w:line="320" w:lineRule="exact"/>
              <w:jc w:val="center"/>
              <w:rPr>
                <w:rFonts w:ascii="宋体" w:hAnsi="宋体" w:cs="宋体-18030"/>
                <w:sz w:val="18"/>
                <w:szCs w:val="18"/>
              </w:rPr>
            </w:pPr>
            <w:r>
              <w:rPr>
                <w:rFonts w:hint="eastAsia" w:ascii="宋体" w:hAnsi="宋体" w:cs="宋体-18030"/>
                <w:sz w:val="18"/>
                <w:szCs w:val="18"/>
              </w:rPr>
              <w:t>540.15</w:t>
            </w:r>
          </w:p>
        </w:tc>
        <w:tc>
          <w:tcPr>
            <w:tcW w:w="1418" w:type="dxa"/>
            <w:tcBorders>
              <w:top w:val="single" w:color="auto" w:sz="6" w:space="0"/>
              <w:left w:val="single" w:color="auto" w:sz="6" w:space="0"/>
              <w:bottom w:val="single" w:color="auto" w:sz="6" w:space="0"/>
              <w:right w:val="single" w:color="auto" w:sz="6" w:space="0"/>
            </w:tcBorders>
            <w:noWrap/>
            <w:vAlign w:val="center"/>
          </w:tcPr>
          <w:p w14:paraId="07A5A435">
            <w:pPr>
              <w:spacing w:line="320" w:lineRule="exact"/>
              <w:jc w:val="center"/>
              <w:rPr>
                <w:rFonts w:ascii="宋体" w:hAnsi="宋体" w:cs="宋体-18030"/>
                <w:sz w:val="18"/>
                <w:szCs w:val="18"/>
              </w:rPr>
            </w:pPr>
            <w:r>
              <w:rPr>
                <w:rFonts w:hint="eastAsia" w:ascii="宋体" w:hAnsi="宋体" w:cs="宋体-18030"/>
                <w:sz w:val="18"/>
                <w:szCs w:val="18"/>
              </w:rPr>
              <w:t>417.75</w:t>
            </w:r>
          </w:p>
        </w:tc>
        <w:tc>
          <w:tcPr>
            <w:tcW w:w="1275" w:type="dxa"/>
            <w:tcBorders>
              <w:top w:val="single" w:color="auto" w:sz="6" w:space="0"/>
              <w:left w:val="single" w:color="auto" w:sz="6" w:space="0"/>
              <w:bottom w:val="single" w:color="auto" w:sz="6" w:space="0"/>
              <w:right w:val="single" w:color="auto" w:sz="6" w:space="0"/>
            </w:tcBorders>
            <w:noWrap/>
            <w:vAlign w:val="center"/>
          </w:tcPr>
          <w:p w14:paraId="7285FE74">
            <w:pPr>
              <w:spacing w:line="320" w:lineRule="exact"/>
              <w:jc w:val="center"/>
              <w:rPr>
                <w:rFonts w:ascii="宋体" w:hAnsi="宋体" w:cs="宋体-18030"/>
                <w:sz w:val="18"/>
                <w:szCs w:val="18"/>
              </w:rPr>
            </w:pPr>
            <w:r>
              <w:rPr>
                <w:rFonts w:hint="eastAsia" w:ascii="宋体" w:hAnsi="宋体" w:cs="宋体-18030"/>
                <w:sz w:val="18"/>
                <w:szCs w:val="18"/>
              </w:rPr>
              <w:t>64.53</w:t>
            </w:r>
          </w:p>
        </w:tc>
        <w:tc>
          <w:tcPr>
            <w:tcW w:w="1276" w:type="dxa"/>
            <w:tcBorders>
              <w:top w:val="single" w:color="auto" w:sz="6" w:space="0"/>
              <w:left w:val="single" w:color="auto" w:sz="6" w:space="0"/>
              <w:bottom w:val="single" w:color="auto" w:sz="6" w:space="0"/>
              <w:right w:val="single" w:color="auto" w:sz="6" w:space="0"/>
            </w:tcBorders>
            <w:noWrap/>
            <w:vAlign w:val="center"/>
          </w:tcPr>
          <w:p w14:paraId="1E3B0759">
            <w:pPr>
              <w:spacing w:line="320" w:lineRule="exact"/>
              <w:jc w:val="center"/>
              <w:rPr>
                <w:rFonts w:ascii="宋体" w:hAnsi="宋体" w:cs="宋体-18030"/>
                <w:sz w:val="18"/>
                <w:szCs w:val="18"/>
              </w:rPr>
            </w:pPr>
            <w:r>
              <w:rPr>
                <w:rFonts w:hint="eastAsia" w:ascii="宋体" w:hAnsi="宋体" w:cs="宋体-18030"/>
                <w:sz w:val="18"/>
                <w:szCs w:val="18"/>
              </w:rPr>
              <w:t>52.61</w:t>
            </w:r>
          </w:p>
        </w:tc>
        <w:tc>
          <w:tcPr>
            <w:tcW w:w="1276" w:type="dxa"/>
            <w:tcBorders>
              <w:top w:val="single" w:color="auto" w:sz="6" w:space="0"/>
              <w:left w:val="single" w:color="auto" w:sz="6" w:space="0"/>
              <w:bottom w:val="single" w:color="auto" w:sz="6" w:space="0"/>
              <w:right w:val="single" w:color="auto" w:sz="6" w:space="0"/>
            </w:tcBorders>
            <w:noWrap/>
            <w:vAlign w:val="center"/>
          </w:tcPr>
          <w:p w14:paraId="1BAA334E">
            <w:pPr>
              <w:spacing w:line="320" w:lineRule="exact"/>
              <w:jc w:val="center"/>
              <w:rPr>
                <w:rFonts w:ascii="宋体" w:hAnsi="宋体" w:cs="宋体-18030"/>
                <w:sz w:val="18"/>
                <w:szCs w:val="18"/>
              </w:rPr>
            </w:pPr>
            <w:r>
              <w:rPr>
                <w:rFonts w:hint="eastAsia" w:ascii="宋体" w:hAnsi="宋体" w:cs="宋体-18030"/>
                <w:sz w:val="18"/>
                <w:szCs w:val="18"/>
              </w:rPr>
              <w:t>5.26</w:t>
            </w:r>
          </w:p>
        </w:tc>
        <w:tc>
          <w:tcPr>
            <w:tcW w:w="1276" w:type="dxa"/>
            <w:tcBorders>
              <w:top w:val="single" w:color="auto" w:sz="6" w:space="0"/>
              <w:left w:val="single" w:color="auto" w:sz="6" w:space="0"/>
              <w:bottom w:val="single" w:color="auto" w:sz="6" w:space="0"/>
              <w:right w:val="single" w:color="auto" w:sz="6" w:space="0"/>
            </w:tcBorders>
            <w:noWrap/>
            <w:vAlign w:val="center"/>
          </w:tcPr>
          <w:p w14:paraId="4EC3CC37">
            <w:pPr>
              <w:spacing w:line="320" w:lineRule="exact"/>
              <w:jc w:val="center"/>
              <w:rPr>
                <w:rFonts w:ascii="宋体" w:hAnsi="宋体" w:cs="宋体-18030"/>
                <w:sz w:val="18"/>
                <w:szCs w:val="18"/>
              </w:rPr>
            </w:pPr>
            <w:r>
              <w:rPr>
                <w:rFonts w:hint="eastAsia" w:ascii="宋体" w:hAnsi="宋体" w:cs="宋体-18030"/>
                <w:sz w:val="18"/>
                <w:szCs w:val="18"/>
              </w:rPr>
              <w:t>375.29</w:t>
            </w:r>
          </w:p>
        </w:tc>
        <w:tc>
          <w:tcPr>
            <w:tcW w:w="1085" w:type="dxa"/>
            <w:tcBorders>
              <w:top w:val="single" w:color="auto" w:sz="6" w:space="0"/>
              <w:left w:val="single" w:color="auto" w:sz="6" w:space="0"/>
              <w:bottom w:val="single" w:color="auto" w:sz="6" w:space="0"/>
              <w:right w:val="single" w:color="auto" w:sz="12" w:space="0"/>
            </w:tcBorders>
            <w:noWrap/>
            <w:vAlign w:val="center"/>
          </w:tcPr>
          <w:p w14:paraId="62DDE1C6">
            <w:pPr>
              <w:spacing w:line="320" w:lineRule="exact"/>
              <w:jc w:val="center"/>
              <w:rPr>
                <w:rFonts w:ascii="宋体" w:hAnsi="宋体" w:cs="宋体-18030"/>
                <w:sz w:val="18"/>
                <w:szCs w:val="18"/>
              </w:rPr>
            </w:pPr>
          </w:p>
        </w:tc>
      </w:tr>
      <w:tr w14:paraId="04F9B6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0" w:hRule="atLeast"/>
          <w:jc w:val="center"/>
        </w:trPr>
        <w:tc>
          <w:tcPr>
            <w:tcW w:w="694" w:type="dxa"/>
            <w:tcBorders>
              <w:top w:val="single" w:color="auto" w:sz="6" w:space="0"/>
              <w:left w:val="single" w:color="auto" w:sz="12" w:space="0"/>
              <w:bottom w:val="single" w:color="auto" w:sz="6" w:space="0"/>
              <w:right w:val="single" w:color="auto" w:sz="6" w:space="0"/>
            </w:tcBorders>
            <w:noWrap/>
            <w:vAlign w:val="center"/>
          </w:tcPr>
          <w:p w14:paraId="3AF1E564">
            <w:pPr>
              <w:spacing w:line="320" w:lineRule="exact"/>
              <w:jc w:val="center"/>
              <w:rPr>
                <w:rFonts w:ascii="宋体" w:hAnsi="宋体" w:cs="宋体-18030"/>
                <w:sz w:val="18"/>
                <w:szCs w:val="18"/>
              </w:rPr>
            </w:pPr>
            <w:r>
              <w:rPr>
                <w:rFonts w:hint="eastAsia" w:ascii="宋体" w:hAnsi="宋体" w:cs="宋体-18030"/>
                <w:sz w:val="18"/>
                <w:szCs w:val="18"/>
              </w:rPr>
              <w:t>2021</w:t>
            </w:r>
          </w:p>
        </w:tc>
        <w:tc>
          <w:tcPr>
            <w:tcW w:w="845" w:type="dxa"/>
            <w:tcBorders>
              <w:top w:val="single" w:color="auto" w:sz="6" w:space="0"/>
              <w:left w:val="single" w:color="auto" w:sz="6" w:space="0"/>
              <w:bottom w:val="single" w:color="auto" w:sz="6" w:space="0"/>
              <w:right w:val="single" w:color="auto" w:sz="6" w:space="0"/>
            </w:tcBorders>
            <w:noWrap/>
            <w:vAlign w:val="center"/>
          </w:tcPr>
          <w:p w14:paraId="16F72B25">
            <w:pPr>
              <w:spacing w:line="320" w:lineRule="exact"/>
              <w:jc w:val="center"/>
              <w:rPr>
                <w:rFonts w:ascii="宋体" w:hAnsi="宋体" w:cs="宋体-18030"/>
                <w:sz w:val="18"/>
                <w:szCs w:val="18"/>
              </w:rPr>
            </w:pPr>
            <w:r>
              <w:rPr>
                <w:rFonts w:hint="eastAsia" w:ascii="宋体" w:hAnsi="宋体" w:cs="宋体-18030"/>
                <w:sz w:val="18"/>
                <w:szCs w:val="18"/>
              </w:rPr>
              <w:t>453.64</w:t>
            </w:r>
          </w:p>
        </w:tc>
        <w:tc>
          <w:tcPr>
            <w:tcW w:w="955" w:type="dxa"/>
            <w:tcBorders>
              <w:top w:val="single" w:color="auto" w:sz="6" w:space="0"/>
              <w:left w:val="single" w:color="auto" w:sz="6" w:space="0"/>
              <w:bottom w:val="single" w:color="auto" w:sz="6" w:space="0"/>
              <w:right w:val="single" w:color="auto" w:sz="6" w:space="0"/>
            </w:tcBorders>
            <w:noWrap/>
            <w:vAlign w:val="center"/>
          </w:tcPr>
          <w:p w14:paraId="5559A536">
            <w:pPr>
              <w:spacing w:line="320" w:lineRule="exact"/>
              <w:jc w:val="center"/>
              <w:rPr>
                <w:rFonts w:ascii="宋体" w:hAnsi="宋体" w:cs="宋体-18030"/>
                <w:sz w:val="18"/>
                <w:szCs w:val="18"/>
              </w:rPr>
            </w:pPr>
            <w:r>
              <w:rPr>
                <w:rFonts w:hint="eastAsia" w:ascii="宋体" w:hAnsi="宋体" w:cs="宋体-18030"/>
                <w:sz w:val="18"/>
                <w:szCs w:val="18"/>
              </w:rPr>
              <w:t>124.63</w:t>
            </w:r>
          </w:p>
        </w:tc>
        <w:tc>
          <w:tcPr>
            <w:tcW w:w="1035" w:type="dxa"/>
            <w:tcBorders>
              <w:top w:val="single" w:color="auto" w:sz="6" w:space="0"/>
              <w:left w:val="single" w:color="auto" w:sz="6" w:space="0"/>
              <w:bottom w:val="single" w:color="auto" w:sz="6" w:space="0"/>
              <w:right w:val="single" w:color="auto" w:sz="6" w:space="0"/>
            </w:tcBorders>
            <w:noWrap/>
            <w:vAlign w:val="center"/>
          </w:tcPr>
          <w:p w14:paraId="1DA2BBD0">
            <w:pPr>
              <w:spacing w:line="320" w:lineRule="exact"/>
              <w:jc w:val="center"/>
              <w:rPr>
                <w:rFonts w:ascii="宋体" w:hAnsi="宋体" w:cs="宋体-18030"/>
                <w:sz w:val="18"/>
                <w:szCs w:val="18"/>
              </w:rPr>
            </w:pPr>
            <w:r>
              <w:rPr>
                <w:rFonts w:hint="eastAsia" w:ascii="宋体" w:hAnsi="宋体" w:cs="宋体-18030"/>
                <w:sz w:val="18"/>
                <w:szCs w:val="18"/>
              </w:rPr>
              <w:t>329.01</w:t>
            </w:r>
          </w:p>
        </w:tc>
        <w:tc>
          <w:tcPr>
            <w:tcW w:w="851" w:type="dxa"/>
            <w:tcBorders>
              <w:top w:val="single" w:color="auto" w:sz="6" w:space="0"/>
              <w:left w:val="single" w:color="auto" w:sz="6" w:space="0"/>
              <w:bottom w:val="single" w:color="auto" w:sz="6" w:space="0"/>
              <w:right w:val="single" w:color="auto" w:sz="6" w:space="0"/>
            </w:tcBorders>
            <w:noWrap/>
            <w:vAlign w:val="center"/>
          </w:tcPr>
          <w:p w14:paraId="5DFDF520">
            <w:pPr>
              <w:spacing w:line="320" w:lineRule="exact"/>
              <w:jc w:val="center"/>
              <w:rPr>
                <w:rFonts w:ascii="宋体" w:hAnsi="宋体" w:cs="宋体-18030"/>
                <w:sz w:val="18"/>
                <w:szCs w:val="18"/>
              </w:rPr>
            </w:pPr>
          </w:p>
        </w:tc>
        <w:tc>
          <w:tcPr>
            <w:tcW w:w="992" w:type="dxa"/>
            <w:tcBorders>
              <w:top w:val="single" w:color="auto" w:sz="6" w:space="0"/>
              <w:left w:val="single" w:color="auto" w:sz="6" w:space="0"/>
              <w:bottom w:val="single" w:color="auto" w:sz="6" w:space="0"/>
              <w:right w:val="single" w:color="auto" w:sz="6" w:space="0"/>
            </w:tcBorders>
            <w:noWrap/>
            <w:vAlign w:val="center"/>
          </w:tcPr>
          <w:p w14:paraId="442373DC">
            <w:pPr>
              <w:spacing w:line="320" w:lineRule="exact"/>
              <w:jc w:val="center"/>
              <w:rPr>
                <w:rFonts w:ascii="宋体" w:hAnsi="宋体" w:cs="宋体-18030"/>
                <w:sz w:val="18"/>
                <w:szCs w:val="18"/>
              </w:rPr>
            </w:pPr>
          </w:p>
        </w:tc>
        <w:tc>
          <w:tcPr>
            <w:tcW w:w="850" w:type="dxa"/>
            <w:tcBorders>
              <w:top w:val="single" w:color="auto" w:sz="6" w:space="0"/>
              <w:left w:val="single" w:color="auto" w:sz="6" w:space="0"/>
              <w:bottom w:val="single" w:color="auto" w:sz="6" w:space="0"/>
              <w:right w:val="single" w:color="auto" w:sz="6" w:space="0"/>
            </w:tcBorders>
            <w:noWrap/>
            <w:vAlign w:val="center"/>
          </w:tcPr>
          <w:p w14:paraId="14B45DF6">
            <w:pPr>
              <w:spacing w:line="320" w:lineRule="exact"/>
              <w:jc w:val="center"/>
              <w:rPr>
                <w:rFonts w:ascii="宋体" w:hAnsi="宋体" w:cs="宋体-18030"/>
                <w:sz w:val="18"/>
                <w:szCs w:val="18"/>
              </w:rPr>
            </w:pPr>
          </w:p>
        </w:tc>
        <w:tc>
          <w:tcPr>
            <w:tcW w:w="1276" w:type="dxa"/>
            <w:tcBorders>
              <w:top w:val="single" w:color="auto" w:sz="6" w:space="0"/>
              <w:left w:val="single" w:color="auto" w:sz="6" w:space="0"/>
              <w:bottom w:val="single" w:color="auto" w:sz="6" w:space="0"/>
              <w:right w:val="single" w:color="auto" w:sz="6" w:space="0"/>
            </w:tcBorders>
            <w:noWrap/>
            <w:vAlign w:val="center"/>
          </w:tcPr>
          <w:p w14:paraId="0BEB49D6">
            <w:pPr>
              <w:spacing w:line="320" w:lineRule="exact"/>
              <w:jc w:val="center"/>
              <w:rPr>
                <w:rFonts w:ascii="宋体" w:hAnsi="宋体" w:cs="宋体-18030"/>
                <w:sz w:val="18"/>
                <w:szCs w:val="18"/>
              </w:rPr>
            </w:pPr>
            <w:r>
              <w:rPr>
                <w:rFonts w:hint="eastAsia" w:ascii="宋体" w:hAnsi="宋体" w:cs="宋体-18030"/>
                <w:sz w:val="18"/>
                <w:szCs w:val="18"/>
              </w:rPr>
              <w:t>584.37</w:t>
            </w:r>
          </w:p>
        </w:tc>
        <w:tc>
          <w:tcPr>
            <w:tcW w:w="1418" w:type="dxa"/>
            <w:tcBorders>
              <w:top w:val="single" w:color="auto" w:sz="6" w:space="0"/>
              <w:left w:val="single" w:color="auto" w:sz="6" w:space="0"/>
              <w:bottom w:val="single" w:color="auto" w:sz="6" w:space="0"/>
              <w:right w:val="single" w:color="auto" w:sz="6" w:space="0"/>
            </w:tcBorders>
            <w:noWrap/>
            <w:vAlign w:val="center"/>
          </w:tcPr>
          <w:p w14:paraId="719E23A5">
            <w:pPr>
              <w:spacing w:line="320" w:lineRule="exact"/>
              <w:jc w:val="center"/>
              <w:rPr>
                <w:rFonts w:ascii="宋体" w:hAnsi="宋体" w:cs="宋体-18030"/>
                <w:sz w:val="18"/>
                <w:szCs w:val="18"/>
              </w:rPr>
            </w:pPr>
            <w:r>
              <w:rPr>
                <w:rFonts w:hint="eastAsia" w:ascii="宋体" w:hAnsi="宋体" w:cs="宋体-18030"/>
                <w:sz w:val="18"/>
                <w:szCs w:val="18"/>
              </w:rPr>
              <w:t>443.92</w:t>
            </w:r>
          </w:p>
        </w:tc>
        <w:tc>
          <w:tcPr>
            <w:tcW w:w="1275" w:type="dxa"/>
            <w:tcBorders>
              <w:top w:val="single" w:color="auto" w:sz="6" w:space="0"/>
              <w:left w:val="single" w:color="auto" w:sz="6" w:space="0"/>
              <w:bottom w:val="single" w:color="auto" w:sz="6" w:space="0"/>
              <w:right w:val="single" w:color="auto" w:sz="6" w:space="0"/>
            </w:tcBorders>
            <w:noWrap/>
            <w:vAlign w:val="center"/>
          </w:tcPr>
          <w:p w14:paraId="6DB5DF41">
            <w:pPr>
              <w:spacing w:line="320" w:lineRule="exact"/>
              <w:jc w:val="center"/>
              <w:rPr>
                <w:rFonts w:ascii="宋体" w:hAnsi="宋体" w:cs="宋体-18030"/>
                <w:sz w:val="18"/>
                <w:szCs w:val="18"/>
              </w:rPr>
            </w:pPr>
            <w:r>
              <w:rPr>
                <w:rFonts w:hint="eastAsia" w:ascii="宋体" w:hAnsi="宋体" w:cs="宋体-18030"/>
                <w:sz w:val="18"/>
                <w:szCs w:val="18"/>
              </w:rPr>
              <w:t>44.87</w:t>
            </w:r>
          </w:p>
        </w:tc>
        <w:tc>
          <w:tcPr>
            <w:tcW w:w="1276" w:type="dxa"/>
            <w:tcBorders>
              <w:top w:val="single" w:color="auto" w:sz="6" w:space="0"/>
              <w:left w:val="single" w:color="auto" w:sz="6" w:space="0"/>
              <w:bottom w:val="single" w:color="auto" w:sz="6" w:space="0"/>
              <w:right w:val="single" w:color="auto" w:sz="6" w:space="0"/>
            </w:tcBorders>
            <w:noWrap/>
            <w:vAlign w:val="center"/>
          </w:tcPr>
          <w:p w14:paraId="735F8C4C">
            <w:pPr>
              <w:spacing w:line="320" w:lineRule="exact"/>
              <w:jc w:val="center"/>
              <w:rPr>
                <w:rFonts w:ascii="宋体" w:hAnsi="宋体" w:cs="宋体-18030"/>
                <w:sz w:val="18"/>
                <w:szCs w:val="18"/>
              </w:rPr>
            </w:pPr>
            <w:r>
              <w:rPr>
                <w:rFonts w:hint="eastAsia" w:ascii="宋体" w:hAnsi="宋体" w:cs="宋体-18030"/>
                <w:sz w:val="18"/>
                <w:szCs w:val="18"/>
              </w:rPr>
              <w:t>88.51</w:t>
            </w:r>
          </w:p>
        </w:tc>
        <w:tc>
          <w:tcPr>
            <w:tcW w:w="1276" w:type="dxa"/>
            <w:tcBorders>
              <w:top w:val="single" w:color="auto" w:sz="6" w:space="0"/>
              <w:left w:val="single" w:color="auto" w:sz="6" w:space="0"/>
              <w:bottom w:val="single" w:color="auto" w:sz="6" w:space="0"/>
              <w:right w:val="single" w:color="auto" w:sz="6" w:space="0"/>
            </w:tcBorders>
            <w:noWrap/>
            <w:vAlign w:val="center"/>
          </w:tcPr>
          <w:p w14:paraId="0F2C9C6E">
            <w:pPr>
              <w:spacing w:line="320" w:lineRule="exact"/>
              <w:jc w:val="center"/>
              <w:rPr>
                <w:rFonts w:ascii="宋体" w:hAnsi="宋体" w:cs="宋体-18030"/>
                <w:sz w:val="18"/>
                <w:szCs w:val="18"/>
              </w:rPr>
            </w:pPr>
            <w:r>
              <w:rPr>
                <w:rFonts w:hint="eastAsia" w:ascii="宋体" w:hAnsi="宋体" w:cs="宋体-18030"/>
                <w:sz w:val="18"/>
                <w:szCs w:val="18"/>
              </w:rPr>
              <w:t>7.07</w:t>
            </w:r>
          </w:p>
        </w:tc>
        <w:tc>
          <w:tcPr>
            <w:tcW w:w="1276" w:type="dxa"/>
            <w:tcBorders>
              <w:top w:val="single" w:color="auto" w:sz="6" w:space="0"/>
              <w:left w:val="single" w:color="auto" w:sz="6" w:space="0"/>
              <w:bottom w:val="single" w:color="auto" w:sz="6" w:space="0"/>
              <w:right w:val="single" w:color="auto" w:sz="6" w:space="0"/>
            </w:tcBorders>
            <w:noWrap/>
            <w:vAlign w:val="center"/>
          </w:tcPr>
          <w:p w14:paraId="6BCFAD7C">
            <w:pPr>
              <w:spacing w:line="320" w:lineRule="exact"/>
              <w:jc w:val="center"/>
              <w:rPr>
                <w:rFonts w:ascii="宋体" w:hAnsi="宋体" w:cs="宋体-18030"/>
                <w:sz w:val="18"/>
                <w:szCs w:val="18"/>
              </w:rPr>
            </w:pPr>
            <w:r>
              <w:rPr>
                <w:rFonts w:hint="eastAsia" w:ascii="宋体" w:hAnsi="宋体" w:cs="宋体-18030"/>
                <w:sz w:val="18"/>
                <w:szCs w:val="18"/>
              </w:rPr>
              <w:t>394.05</w:t>
            </w:r>
          </w:p>
        </w:tc>
        <w:tc>
          <w:tcPr>
            <w:tcW w:w="1085" w:type="dxa"/>
            <w:tcBorders>
              <w:top w:val="single" w:color="auto" w:sz="6" w:space="0"/>
              <w:left w:val="single" w:color="auto" w:sz="6" w:space="0"/>
              <w:bottom w:val="single" w:color="auto" w:sz="6" w:space="0"/>
              <w:right w:val="single" w:color="auto" w:sz="12" w:space="0"/>
            </w:tcBorders>
            <w:noWrap/>
            <w:vAlign w:val="center"/>
          </w:tcPr>
          <w:p w14:paraId="4243677E">
            <w:pPr>
              <w:spacing w:line="320" w:lineRule="exact"/>
              <w:jc w:val="center"/>
              <w:rPr>
                <w:rFonts w:ascii="宋体" w:hAnsi="宋体" w:cs="宋体-18030"/>
                <w:sz w:val="18"/>
                <w:szCs w:val="18"/>
              </w:rPr>
            </w:pPr>
          </w:p>
        </w:tc>
      </w:tr>
      <w:tr w14:paraId="537F56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0" w:hRule="atLeast"/>
          <w:jc w:val="center"/>
        </w:trPr>
        <w:tc>
          <w:tcPr>
            <w:tcW w:w="694" w:type="dxa"/>
            <w:tcBorders>
              <w:top w:val="single" w:color="auto" w:sz="6" w:space="0"/>
              <w:left w:val="single" w:color="auto" w:sz="12" w:space="0"/>
              <w:bottom w:val="single" w:color="auto" w:sz="6" w:space="0"/>
              <w:right w:val="single" w:color="auto" w:sz="6" w:space="0"/>
            </w:tcBorders>
            <w:noWrap/>
            <w:vAlign w:val="center"/>
          </w:tcPr>
          <w:p w14:paraId="1F7F4C03">
            <w:pPr>
              <w:spacing w:line="320" w:lineRule="exact"/>
              <w:jc w:val="center"/>
              <w:rPr>
                <w:rFonts w:ascii="宋体" w:hAnsi="宋体" w:cs="宋体-18030"/>
                <w:sz w:val="18"/>
                <w:szCs w:val="18"/>
              </w:rPr>
            </w:pPr>
            <w:r>
              <w:rPr>
                <w:rFonts w:hint="eastAsia" w:ascii="宋体" w:hAnsi="宋体" w:cs="宋体-18030"/>
                <w:sz w:val="18"/>
                <w:szCs w:val="18"/>
              </w:rPr>
              <w:t>2022</w:t>
            </w:r>
          </w:p>
        </w:tc>
        <w:tc>
          <w:tcPr>
            <w:tcW w:w="845" w:type="dxa"/>
            <w:tcBorders>
              <w:top w:val="single" w:color="auto" w:sz="6" w:space="0"/>
              <w:left w:val="single" w:color="auto" w:sz="6" w:space="0"/>
              <w:bottom w:val="single" w:color="auto" w:sz="6" w:space="0"/>
              <w:right w:val="single" w:color="auto" w:sz="6" w:space="0"/>
            </w:tcBorders>
            <w:noWrap/>
            <w:vAlign w:val="center"/>
          </w:tcPr>
          <w:p w14:paraId="4ABF67ED">
            <w:pPr>
              <w:spacing w:line="320" w:lineRule="exact"/>
              <w:jc w:val="center"/>
              <w:rPr>
                <w:rFonts w:ascii="宋体" w:hAnsi="宋体" w:cs="宋体-18030"/>
                <w:sz w:val="18"/>
                <w:szCs w:val="18"/>
              </w:rPr>
            </w:pPr>
            <w:r>
              <w:rPr>
                <w:rFonts w:hint="eastAsia" w:ascii="宋体" w:hAnsi="宋体" w:cs="宋体-18030"/>
                <w:sz w:val="18"/>
                <w:szCs w:val="18"/>
              </w:rPr>
              <w:t>465.68</w:t>
            </w:r>
          </w:p>
        </w:tc>
        <w:tc>
          <w:tcPr>
            <w:tcW w:w="955" w:type="dxa"/>
            <w:tcBorders>
              <w:top w:val="single" w:color="auto" w:sz="6" w:space="0"/>
              <w:left w:val="single" w:color="auto" w:sz="6" w:space="0"/>
              <w:bottom w:val="single" w:color="auto" w:sz="6" w:space="0"/>
              <w:right w:val="single" w:color="auto" w:sz="6" w:space="0"/>
            </w:tcBorders>
            <w:noWrap/>
            <w:vAlign w:val="center"/>
          </w:tcPr>
          <w:p w14:paraId="1F6B7635">
            <w:pPr>
              <w:spacing w:line="320" w:lineRule="exact"/>
              <w:jc w:val="center"/>
              <w:rPr>
                <w:rFonts w:ascii="宋体" w:hAnsi="宋体" w:cs="宋体-18030"/>
                <w:sz w:val="18"/>
                <w:szCs w:val="18"/>
              </w:rPr>
            </w:pPr>
            <w:r>
              <w:rPr>
                <w:rFonts w:hint="eastAsia" w:ascii="宋体" w:hAnsi="宋体" w:cs="宋体-18030"/>
                <w:sz w:val="18"/>
                <w:szCs w:val="18"/>
              </w:rPr>
              <w:t>172.56</w:t>
            </w:r>
          </w:p>
        </w:tc>
        <w:tc>
          <w:tcPr>
            <w:tcW w:w="1035" w:type="dxa"/>
            <w:tcBorders>
              <w:top w:val="single" w:color="auto" w:sz="6" w:space="0"/>
              <w:left w:val="single" w:color="auto" w:sz="6" w:space="0"/>
              <w:bottom w:val="single" w:color="auto" w:sz="6" w:space="0"/>
              <w:right w:val="single" w:color="auto" w:sz="6" w:space="0"/>
            </w:tcBorders>
            <w:noWrap/>
            <w:vAlign w:val="center"/>
          </w:tcPr>
          <w:p w14:paraId="26A23595">
            <w:pPr>
              <w:spacing w:line="320" w:lineRule="exact"/>
              <w:jc w:val="center"/>
              <w:rPr>
                <w:rFonts w:ascii="宋体" w:hAnsi="宋体" w:cs="宋体-18030"/>
                <w:sz w:val="18"/>
                <w:szCs w:val="18"/>
              </w:rPr>
            </w:pPr>
            <w:r>
              <w:rPr>
                <w:rFonts w:hint="eastAsia" w:ascii="宋体" w:hAnsi="宋体" w:cs="宋体-18030"/>
                <w:sz w:val="18"/>
                <w:szCs w:val="18"/>
              </w:rPr>
              <w:t>293.12</w:t>
            </w:r>
          </w:p>
        </w:tc>
        <w:tc>
          <w:tcPr>
            <w:tcW w:w="851" w:type="dxa"/>
            <w:tcBorders>
              <w:top w:val="single" w:color="auto" w:sz="6" w:space="0"/>
              <w:left w:val="single" w:color="auto" w:sz="6" w:space="0"/>
              <w:bottom w:val="single" w:color="auto" w:sz="6" w:space="0"/>
              <w:right w:val="single" w:color="auto" w:sz="6" w:space="0"/>
            </w:tcBorders>
            <w:noWrap/>
            <w:vAlign w:val="center"/>
          </w:tcPr>
          <w:p w14:paraId="23F87CA9">
            <w:pPr>
              <w:spacing w:line="320" w:lineRule="exact"/>
              <w:jc w:val="center"/>
              <w:rPr>
                <w:rFonts w:ascii="宋体" w:hAnsi="宋体" w:cs="宋体-18030"/>
                <w:sz w:val="18"/>
                <w:szCs w:val="18"/>
              </w:rPr>
            </w:pPr>
          </w:p>
        </w:tc>
        <w:tc>
          <w:tcPr>
            <w:tcW w:w="992" w:type="dxa"/>
            <w:tcBorders>
              <w:top w:val="single" w:color="auto" w:sz="6" w:space="0"/>
              <w:left w:val="single" w:color="auto" w:sz="6" w:space="0"/>
              <w:bottom w:val="single" w:color="auto" w:sz="6" w:space="0"/>
              <w:right w:val="single" w:color="auto" w:sz="6" w:space="0"/>
            </w:tcBorders>
            <w:noWrap/>
            <w:vAlign w:val="center"/>
          </w:tcPr>
          <w:p w14:paraId="1A5E7474">
            <w:pPr>
              <w:spacing w:line="320" w:lineRule="exact"/>
              <w:jc w:val="center"/>
              <w:rPr>
                <w:rFonts w:ascii="宋体" w:hAnsi="宋体" w:cs="宋体-18030"/>
                <w:sz w:val="18"/>
                <w:szCs w:val="18"/>
              </w:rPr>
            </w:pPr>
          </w:p>
        </w:tc>
        <w:tc>
          <w:tcPr>
            <w:tcW w:w="850" w:type="dxa"/>
            <w:tcBorders>
              <w:top w:val="single" w:color="auto" w:sz="6" w:space="0"/>
              <w:left w:val="single" w:color="auto" w:sz="6" w:space="0"/>
              <w:bottom w:val="single" w:color="auto" w:sz="6" w:space="0"/>
              <w:right w:val="single" w:color="auto" w:sz="6" w:space="0"/>
            </w:tcBorders>
            <w:noWrap/>
            <w:vAlign w:val="center"/>
          </w:tcPr>
          <w:p w14:paraId="5EDA0744">
            <w:pPr>
              <w:spacing w:line="320" w:lineRule="exact"/>
              <w:jc w:val="center"/>
              <w:rPr>
                <w:rFonts w:ascii="宋体" w:hAnsi="宋体" w:cs="宋体-18030"/>
                <w:sz w:val="18"/>
                <w:szCs w:val="18"/>
              </w:rPr>
            </w:pPr>
          </w:p>
        </w:tc>
        <w:tc>
          <w:tcPr>
            <w:tcW w:w="1276" w:type="dxa"/>
            <w:tcBorders>
              <w:top w:val="single" w:color="auto" w:sz="6" w:space="0"/>
              <w:left w:val="single" w:color="auto" w:sz="6" w:space="0"/>
              <w:bottom w:val="single" w:color="auto" w:sz="6" w:space="0"/>
              <w:right w:val="single" w:color="auto" w:sz="6" w:space="0"/>
            </w:tcBorders>
            <w:noWrap/>
            <w:vAlign w:val="center"/>
          </w:tcPr>
          <w:p w14:paraId="644EFFB2">
            <w:pPr>
              <w:spacing w:line="320" w:lineRule="exact"/>
              <w:jc w:val="center"/>
              <w:rPr>
                <w:rFonts w:ascii="宋体" w:hAnsi="宋体" w:cs="宋体-18030"/>
                <w:sz w:val="18"/>
                <w:szCs w:val="18"/>
              </w:rPr>
            </w:pPr>
            <w:r>
              <w:rPr>
                <w:rFonts w:hint="eastAsia" w:ascii="宋体" w:hAnsi="宋体" w:cs="宋体-18030"/>
                <w:sz w:val="18"/>
                <w:szCs w:val="18"/>
              </w:rPr>
              <w:t>559.86</w:t>
            </w:r>
          </w:p>
        </w:tc>
        <w:tc>
          <w:tcPr>
            <w:tcW w:w="1418" w:type="dxa"/>
            <w:tcBorders>
              <w:top w:val="single" w:color="auto" w:sz="6" w:space="0"/>
              <w:left w:val="single" w:color="auto" w:sz="6" w:space="0"/>
              <w:bottom w:val="single" w:color="auto" w:sz="6" w:space="0"/>
              <w:right w:val="single" w:color="auto" w:sz="6" w:space="0"/>
            </w:tcBorders>
            <w:noWrap/>
            <w:vAlign w:val="center"/>
          </w:tcPr>
          <w:p w14:paraId="59724C3A">
            <w:pPr>
              <w:spacing w:line="320" w:lineRule="exact"/>
              <w:jc w:val="center"/>
              <w:rPr>
                <w:rFonts w:ascii="宋体" w:hAnsi="宋体" w:cs="宋体-18030"/>
                <w:sz w:val="18"/>
                <w:szCs w:val="18"/>
              </w:rPr>
            </w:pPr>
            <w:r>
              <w:rPr>
                <w:rFonts w:hint="eastAsia" w:ascii="宋体" w:hAnsi="宋体" w:cs="宋体-18030"/>
                <w:sz w:val="18"/>
                <w:szCs w:val="18"/>
              </w:rPr>
              <w:t>410.38</w:t>
            </w:r>
          </w:p>
        </w:tc>
        <w:tc>
          <w:tcPr>
            <w:tcW w:w="1275" w:type="dxa"/>
            <w:tcBorders>
              <w:top w:val="single" w:color="auto" w:sz="6" w:space="0"/>
              <w:left w:val="single" w:color="auto" w:sz="6" w:space="0"/>
              <w:bottom w:val="single" w:color="auto" w:sz="6" w:space="0"/>
              <w:right w:val="single" w:color="auto" w:sz="6" w:space="0"/>
            </w:tcBorders>
            <w:noWrap/>
            <w:vAlign w:val="center"/>
          </w:tcPr>
          <w:p w14:paraId="7F01D805">
            <w:pPr>
              <w:spacing w:line="320" w:lineRule="exact"/>
              <w:jc w:val="center"/>
              <w:rPr>
                <w:rFonts w:ascii="宋体" w:hAnsi="宋体" w:cs="宋体-18030"/>
                <w:sz w:val="18"/>
                <w:szCs w:val="18"/>
              </w:rPr>
            </w:pPr>
            <w:r>
              <w:rPr>
                <w:rFonts w:hint="eastAsia" w:ascii="宋体" w:hAnsi="宋体" w:cs="宋体-18030"/>
                <w:sz w:val="18"/>
                <w:szCs w:val="18"/>
              </w:rPr>
              <w:t>63.79</w:t>
            </w:r>
          </w:p>
        </w:tc>
        <w:tc>
          <w:tcPr>
            <w:tcW w:w="1276" w:type="dxa"/>
            <w:tcBorders>
              <w:top w:val="single" w:color="auto" w:sz="6" w:space="0"/>
              <w:left w:val="single" w:color="auto" w:sz="6" w:space="0"/>
              <w:bottom w:val="single" w:color="auto" w:sz="6" w:space="0"/>
              <w:right w:val="single" w:color="auto" w:sz="6" w:space="0"/>
            </w:tcBorders>
            <w:noWrap/>
            <w:vAlign w:val="center"/>
          </w:tcPr>
          <w:p w14:paraId="4BE7AC3A">
            <w:pPr>
              <w:spacing w:line="320" w:lineRule="exact"/>
              <w:jc w:val="center"/>
              <w:rPr>
                <w:rFonts w:ascii="宋体" w:hAnsi="宋体" w:cs="宋体-18030"/>
                <w:sz w:val="18"/>
                <w:szCs w:val="18"/>
              </w:rPr>
            </w:pPr>
            <w:r>
              <w:rPr>
                <w:rFonts w:hint="eastAsia" w:ascii="宋体" w:hAnsi="宋体" w:cs="宋体-18030"/>
                <w:sz w:val="18"/>
                <w:szCs w:val="18"/>
              </w:rPr>
              <w:t>57.46</w:t>
            </w:r>
          </w:p>
        </w:tc>
        <w:tc>
          <w:tcPr>
            <w:tcW w:w="1276" w:type="dxa"/>
            <w:tcBorders>
              <w:top w:val="single" w:color="auto" w:sz="6" w:space="0"/>
              <w:left w:val="single" w:color="auto" w:sz="6" w:space="0"/>
              <w:bottom w:val="single" w:color="auto" w:sz="6" w:space="0"/>
              <w:right w:val="single" w:color="auto" w:sz="6" w:space="0"/>
            </w:tcBorders>
            <w:noWrap/>
            <w:vAlign w:val="center"/>
          </w:tcPr>
          <w:p w14:paraId="02AA6259">
            <w:pPr>
              <w:spacing w:line="320" w:lineRule="exact"/>
              <w:jc w:val="center"/>
              <w:rPr>
                <w:rFonts w:ascii="宋体" w:hAnsi="宋体" w:cs="宋体-18030"/>
                <w:sz w:val="18"/>
                <w:szCs w:val="18"/>
              </w:rPr>
            </w:pPr>
            <w:r>
              <w:rPr>
                <w:rFonts w:hint="eastAsia" w:ascii="宋体" w:hAnsi="宋体" w:cs="宋体-18030"/>
                <w:sz w:val="18"/>
                <w:szCs w:val="18"/>
              </w:rPr>
              <w:t>28.23</w:t>
            </w:r>
          </w:p>
        </w:tc>
        <w:tc>
          <w:tcPr>
            <w:tcW w:w="1276" w:type="dxa"/>
            <w:tcBorders>
              <w:top w:val="single" w:color="auto" w:sz="6" w:space="0"/>
              <w:left w:val="single" w:color="auto" w:sz="6" w:space="0"/>
              <w:bottom w:val="single" w:color="auto" w:sz="6" w:space="0"/>
              <w:right w:val="single" w:color="auto" w:sz="6" w:space="0"/>
            </w:tcBorders>
            <w:noWrap/>
            <w:vAlign w:val="center"/>
          </w:tcPr>
          <w:p w14:paraId="23173178">
            <w:pPr>
              <w:spacing w:line="320" w:lineRule="exact"/>
              <w:jc w:val="center"/>
              <w:rPr>
                <w:rFonts w:ascii="宋体" w:hAnsi="宋体" w:cs="宋体-18030"/>
                <w:sz w:val="18"/>
                <w:szCs w:val="18"/>
              </w:rPr>
            </w:pPr>
            <w:r>
              <w:rPr>
                <w:rFonts w:hint="eastAsia" w:ascii="宋体" w:hAnsi="宋体" w:cs="宋体-18030"/>
                <w:sz w:val="18"/>
                <w:szCs w:val="18"/>
              </w:rPr>
              <w:t>422.67</w:t>
            </w:r>
          </w:p>
        </w:tc>
        <w:tc>
          <w:tcPr>
            <w:tcW w:w="1085" w:type="dxa"/>
            <w:tcBorders>
              <w:top w:val="single" w:color="auto" w:sz="6" w:space="0"/>
              <w:left w:val="single" w:color="auto" w:sz="6" w:space="0"/>
              <w:bottom w:val="single" w:color="auto" w:sz="6" w:space="0"/>
              <w:right w:val="single" w:color="auto" w:sz="12" w:space="0"/>
            </w:tcBorders>
            <w:noWrap/>
            <w:vAlign w:val="center"/>
          </w:tcPr>
          <w:p w14:paraId="2F1F7F5B">
            <w:pPr>
              <w:spacing w:line="320" w:lineRule="exact"/>
              <w:jc w:val="center"/>
              <w:rPr>
                <w:rFonts w:ascii="宋体" w:hAnsi="宋体" w:cs="宋体-18030"/>
                <w:sz w:val="18"/>
                <w:szCs w:val="18"/>
              </w:rPr>
            </w:pPr>
          </w:p>
        </w:tc>
      </w:tr>
      <w:tr w14:paraId="18C333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0" w:hRule="atLeast"/>
          <w:jc w:val="center"/>
        </w:trPr>
        <w:tc>
          <w:tcPr>
            <w:tcW w:w="694" w:type="dxa"/>
            <w:tcBorders>
              <w:top w:val="single" w:color="auto" w:sz="6" w:space="0"/>
              <w:left w:val="single" w:color="auto" w:sz="12" w:space="0"/>
              <w:bottom w:val="single" w:color="auto" w:sz="6" w:space="0"/>
              <w:right w:val="single" w:color="auto" w:sz="6" w:space="0"/>
            </w:tcBorders>
            <w:noWrap/>
            <w:vAlign w:val="center"/>
          </w:tcPr>
          <w:p w14:paraId="78137DEC">
            <w:pPr>
              <w:spacing w:line="320" w:lineRule="exact"/>
              <w:jc w:val="center"/>
              <w:rPr>
                <w:rFonts w:ascii="宋体" w:hAnsi="宋体" w:cs="宋体-18030"/>
                <w:sz w:val="18"/>
                <w:szCs w:val="18"/>
              </w:rPr>
            </w:pPr>
            <w:r>
              <w:rPr>
                <w:rFonts w:hint="eastAsia" w:ascii="宋体" w:hAnsi="宋体" w:cs="宋体-18030"/>
                <w:sz w:val="18"/>
                <w:szCs w:val="18"/>
              </w:rPr>
              <w:t>2023</w:t>
            </w:r>
          </w:p>
        </w:tc>
        <w:tc>
          <w:tcPr>
            <w:tcW w:w="845" w:type="dxa"/>
            <w:tcBorders>
              <w:top w:val="single" w:color="auto" w:sz="6" w:space="0"/>
              <w:left w:val="single" w:color="auto" w:sz="6" w:space="0"/>
              <w:bottom w:val="single" w:color="auto" w:sz="6" w:space="0"/>
              <w:right w:val="single" w:color="auto" w:sz="6" w:space="0"/>
            </w:tcBorders>
            <w:noWrap/>
            <w:vAlign w:val="center"/>
          </w:tcPr>
          <w:p w14:paraId="0A410AE0">
            <w:pPr>
              <w:spacing w:line="320" w:lineRule="exact"/>
              <w:jc w:val="center"/>
              <w:rPr>
                <w:rFonts w:ascii="宋体" w:hAnsi="宋体" w:cs="宋体-18030"/>
                <w:sz w:val="18"/>
                <w:szCs w:val="18"/>
              </w:rPr>
            </w:pPr>
            <w:r>
              <w:rPr>
                <w:rFonts w:hint="eastAsia" w:ascii="宋体" w:hAnsi="宋体" w:cs="宋体-18030"/>
                <w:sz w:val="18"/>
                <w:szCs w:val="18"/>
              </w:rPr>
              <w:t>454.85</w:t>
            </w:r>
          </w:p>
        </w:tc>
        <w:tc>
          <w:tcPr>
            <w:tcW w:w="955" w:type="dxa"/>
            <w:tcBorders>
              <w:top w:val="single" w:color="auto" w:sz="6" w:space="0"/>
              <w:left w:val="single" w:color="auto" w:sz="6" w:space="0"/>
              <w:bottom w:val="single" w:color="auto" w:sz="6" w:space="0"/>
              <w:right w:val="single" w:color="auto" w:sz="6" w:space="0"/>
            </w:tcBorders>
            <w:noWrap/>
            <w:vAlign w:val="center"/>
          </w:tcPr>
          <w:p w14:paraId="4BC391D7">
            <w:pPr>
              <w:spacing w:line="320" w:lineRule="exact"/>
              <w:jc w:val="center"/>
              <w:rPr>
                <w:rFonts w:ascii="宋体" w:hAnsi="宋体" w:cs="宋体-18030"/>
                <w:sz w:val="18"/>
                <w:szCs w:val="18"/>
              </w:rPr>
            </w:pPr>
            <w:r>
              <w:rPr>
                <w:rFonts w:hint="eastAsia" w:ascii="宋体" w:hAnsi="宋体" w:cs="宋体-18030"/>
                <w:sz w:val="18"/>
                <w:szCs w:val="18"/>
              </w:rPr>
              <w:t>150</w:t>
            </w:r>
          </w:p>
        </w:tc>
        <w:tc>
          <w:tcPr>
            <w:tcW w:w="1035" w:type="dxa"/>
            <w:tcBorders>
              <w:top w:val="single" w:color="auto" w:sz="6" w:space="0"/>
              <w:left w:val="single" w:color="auto" w:sz="6" w:space="0"/>
              <w:bottom w:val="single" w:color="auto" w:sz="6" w:space="0"/>
              <w:right w:val="single" w:color="auto" w:sz="6" w:space="0"/>
            </w:tcBorders>
            <w:noWrap/>
            <w:vAlign w:val="center"/>
          </w:tcPr>
          <w:p w14:paraId="23006341">
            <w:pPr>
              <w:spacing w:line="320" w:lineRule="exact"/>
              <w:jc w:val="center"/>
              <w:rPr>
                <w:rFonts w:ascii="宋体" w:hAnsi="宋体" w:cs="宋体-18030"/>
                <w:sz w:val="18"/>
                <w:szCs w:val="18"/>
              </w:rPr>
            </w:pPr>
            <w:r>
              <w:rPr>
                <w:rFonts w:hint="eastAsia" w:ascii="宋体" w:hAnsi="宋体" w:cs="宋体-18030"/>
                <w:sz w:val="18"/>
                <w:szCs w:val="18"/>
              </w:rPr>
              <w:t>304.85</w:t>
            </w:r>
          </w:p>
        </w:tc>
        <w:tc>
          <w:tcPr>
            <w:tcW w:w="851" w:type="dxa"/>
            <w:tcBorders>
              <w:top w:val="single" w:color="auto" w:sz="6" w:space="0"/>
              <w:left w:val="single" w:color="auto" w:sz="6" w:space="0"/>
              <w:bottom w:val="single" w:color="auto" w:sz="6" w:space="0"/>
              <w:right w:val="single" w:color="auto" w:sz="6" w:space="0"/>
            </w:tcBorders>
            <w:noWrap/>
            <w:vAlign w:val="center"/>
          </w:tcPr>
          <w:p w14:paraId="61448363">
            <w:pPr>
              <w:spacing w:line="320" w:lineRule="exact"/>
              <w:jc w:val="center"/>
              <w:rPr>
                <w:rFonts w:ascii="宋体" w:hAnsi="宋体" w:cs="宋体-18030"/>
                <w:sz w:val="18"/>
                <w:szCs w:val="18"/>
              </w:rPr>
            </w:pPr>
          </w:p>
        </w:tc>
        <w:tc>
          <w:tcPr>
            <w:tcW w:w="992" w:type="dxa"/>
            <w:tcBorders>
              <w:top w:val="single" w:color="auto" w:sz="6" w:space="0"/>
              <w:left w:val="single" w:color="auto" w:sz="6" w:space="0"/>
              <w:bottom w:val="single" w:color="auto" w:sz="6" w:space="0"/>
              <w:right w:val="single" w:color="auto" w:sz="6" w:space="0"/>
            </w:tcBorders>
            <w:noWrap/>
            <w:vAlign w:val="center"/>
          </w:tcPr>
          <w:p w14:paraId="5AC34CB8">
            <w:pPr>
              <w:spacing w:line="320" w:lineRule="exact"/>
              <w:jc w:val="center"/>
              <w:rPr>
                <w:rFonts w:ascii="宋体" w:hAnsi="宋体" w:cs="宋体-18030"/>
                <w:sz w:val="18"/>
                <w:szCs w:val="18"/>
              </w:rPr>
            </w:pPr>
          </w:p>
        </w:tc>
        <w:tc>
          <w:tcPr>
            <w:tcW w:w="850" w:type="dxa"/>
            <w:tcBorders>
              <w:top w:val="single" w:color="auto" w:sz="6" w:space="0"/>
              <w:left w:val="single" w:color="auto" w:sz="6" w:space="0"/>
              <w:bottom w:val="single" w:color="auto" w:sz="6" w:space="0"/>
              <w:right w:val="single" w:color="auto" w:sz="6" w:space="0"/>
            </w:tcBorders>
            <w:noWrap/>
            <w:vAlign w:val="center"/>
          </w:tcPr>
          <w:p w14:paraId="01FF1204">
            <w:pPr>
              <w:spacing w:line="320" w:lineRule="exact"/>
              <w:jc w:val="center"/>
              <w:rPr>
                <w:rFonts w:ascii="宋体" w:hAnsi="宋体" w:cs="宋体-18030"/>
                <w:sz w:val="18"/>
                <w:szCs w:val="18"/>
              </w:rPr>
            </w:pPr>
          </w:p>
        </w:tc>
        <w:tc>
          <w:tcPr>
            <w:tcW w:w="1276" w:type="dxa"/>
            <w:tcBorders>
              <w:top w:val="single" w:color="auto" w:sz="6" w:space="0"/>
              <w:left w:val="single" w:color="auto" w:sz="6" w:space="0"/>
              <w:bottom w:val="single" w:color="auto" w:sz="6" w:space="0"/>
              <w:right w:val="single" w:color="auto" w:sz="6" w:space="0"/>
            </w:tcBorders>
            <w:noWrap/>
            <w:vAlign w:val="center"/>
          </w:tcPr>
          <w:p w14:paraId="7FFC2A34">
            <w:pPr>
              <w:spacing w:line="320" w:lineRule="exact"/>
              <w:jc w:val="center"/>
              <w:rPr>
                <w:rFonts w:ascii="宋体" w:hAnsi="宋体" w:cs="宋体-18030"/>
                <w:sz w:val="18"/>
                <w:szCs w:val="18"/>
              </w:rPr>
            </w:pPr>
            <w:r>
              <w:rPr>
                <w:rFonts w:hint="eastAsia" w:ascii="宋体" w:hAnsi="宋体" w:cs="宋体-18030"/>
                <w:sz w:val="18"/>
                <w:szCs w:val="18"/>
              </w:rPr>
              <w:t>553.53</w:t>
            </w:r>
          </w:p>
        </w:tc>
        <w:tc>
          <w:tcPr>
            <w:tcW w:w="1418" w:type="dxa"/>
            <w:tcBorders>
              <w:top w:val="single" w:color="auto" w:sz="6" w:space="0"/>
              <w:left w:val="single" w:color="auto" w:sz="6" w:space="0"/>
              <w:bottom w:val="single" w:color="auto" w:sz="6" w:space="0"/>
              <w:right w:val="single" w:color="auto" w:sz="6" w:space="0"/>
            </w:tcBorders>
            <w:noWrap/>
            <w:vAlign w:val="center"/>
          </w:tcPr>
          <w:p w14:paraId="39E15311">
            <w:pPr>
              <w:spacing w:line="320" w:lineRule="exact"/>
              <w:jc w:val="center"/>
              <w:rPr>
                <w:rFonts w:ascii="宋体" w:hAnsi="宋体" w:cs="宋体-18030"/>
                <w:sz w:val="18"/>
                <w:szCs w:val="18"/>
              </w:rPr>
            </w:pPr>
            <w:r>
              <w:rPr>
                <w:rFonts w:hint="eastAsia" w:ascii="宋体" w:hAnsi="宋体" w:cs="宋体-18030"/>
                <w:sz w:val="18"/>
                <w:szCs w:val="18"/>
              </w:rPr>
              <w:t>439.74</w:t>
            </w:r>
          </w:p>
        </w:tc>
        <w:tc>
          <w:tcPr>
            <w:tcW w:w="1275" w:type="dxa"/>
            <w:tcBorders>
              <w:top w:val="single" w:color="auto" w:sz="6" w:space="0"/>
              <w:left w:val="single" w:color="auto" w:sz="6" w:space="0"/>
              <w:bottom w:val="single" w:color="auto" w:sz="6" w:space="0"/>
              <w:right w:val="single" w:color="auto" w:sz="6" w:space="0"/>
            </w:tcBorders>
            <w:noWrap/>
            <w:vAlign w:val="center"/>
          </w:tcPr>
          <w:p w14:paraId="79CF5410">
            <w:pPr>
              <w:spacing w:line="320" w:lineRule="exact"/>
              <w:jc w:val="center"/>
              <w:rPr>
                <w:rFonts w:ascii="宋体" w:hAnsi="宋体" w:cs="宋体-18030"/>
                <w:sz w:val="18"/>
                <w:szCs w:val="18"/>
              </w:rPr>
            </w:pPr>
            <w:r>
              <w:rPr>
                <w:rFonts w:hint="eastAsia" w:ascii="宋体" w:hAnsi="宋体" w:cs="宋体-18030"/>
                <w:sz w:val="18"/>
                <w:szCs w:val="18"/>
              </w:rPr>
              <w:t>58.38</w:t>
            </w:r>
          </w:p>
        </w:tc>
        <w:tc>
          <w:tcPr>
            <w:tcW w:w="1276" w:type="dxa"/>
            <w:tcBorders>
              <w:top w:val="single" w:color="auto" w:sz="6" w:space="0"/>
              <w:left w:val="single" w:color="auto" w:sz="6" w:space="0"/>
              <w:bottom w:val="single" w:color="auto" w:sz="6" w:space="0"/>
              <w:right w:val="single" w:color="auto" w:sz="6" w:space="0"/>
            </w:tcBorders>
            <w:noWrap/>
            <w:vAlign w:val="center"/>
          </w:tcPr>
          <w:p w14:paraId="111FD62E">
            <w:pPr>
              <w:spacing w:line="320" w:lineRule="exact"/>
              <w:jc w:val="center"/>
              <w:rPr>
                <w:rFonts w:ascii="宋体" w:hAnsi="宋体" w:cs="宋体-18030"/>
                <w:sz w:val="18"/>
                <w:szCs w:val="18"/>
              </w:rPr>
            </w:pPr>
            <w:r>
              <w:rPr>
                <w:rFonts w:hint="eastAsia" w:ascii="宋体" w:hAnsi="宋体" w:cs="宋体-18030"/>
                <w:sz w:val="18"/>
                <w:szCs w:val="18"/>
              </w:rPr>
              <w:t>50.52</w:t>
            </w:r>
          </w:p>
        </w:tc>
        <w:tc>
          <w:tcPr>
            <w:tcW w:w="1276" w:type="dxa"/>
            <w:tcBorders>
              <w:top w:val="single" w:color="auto" w:sz="6" w:space="0"/>
              <w:left w:val="single" w:color="auto" w:sz="6" w:space="0"/>
              <w:bottom w:val="single" w:color="auto" w:sz="6" w:space="0"/>
              <w:right w:val="single" w:color="auto" w:sz="6" w:space="0"/>
            </w:tcBorders>
            <w:noWrap/>
            <w:vAlign w:val="center"/>
          </w:tcPr>
          <w:p w14:paraId="498DC272">
            <w:pPr>
              <w:spacing w:line="320" w:lineRule="exact"/>
              <w:jc w:val="center"/>
              <w:rPr>
                <w:rFonts w:ascii="宋体" w:hAnsi="宋体" w:cs="宋体-18030"/>
                <w:sz w:val="18"/>
                <w:szCs w:val="18"/>
              </w:rPr>
            </w:pPr>
            <w:r>
              <w:rPr>
                <w:rFonts w:hint="eastAsia" w:ascii="宋体" w:hAnsi="宋体" w:cs="宋体-18030"/>
                <w:sz w:val="18"/>
                <w:szCs w:val="18"/>
              </w:rPr>
              <w:t>4.89</w:t>
            </w:r>
          </w:p>
        </w:tc>
        <w:tc>
          <w:tcPr>
            <w:tcW w:w="1276" w:type="dxa"/>
            <w:tcBorders>
              <w:top w:val="single" w:color="auto" w:sz="6" w:space="0"/>
              <w:left w:val="single" w:color="auto" w:sz="6" w:space="0"/>
              <w:bottom w:val="single" w:color="auto" w:sz="6" w:space="0"/>
              <w:right w:val="single" w:color="auto" w:sz="6" w:space="0"/>
            </w:tcBorders>
            <w:noWrap/>
            <w:vAlign w:val="center"/>
          </w:tcPr>
          <w:p w14:paraId="7840DBDF">
            <w:pPr>
              <w:spacing w:line="320" w:lineRule="exact"/>
              <w:jc w:val="center"/>
              <w:rPr>
                <w:rFonts w:ascii="宋体" w:hAnsi="宋体" w:cs="宋体-18030"/>
                <w:sz w:val="18"/>
                <w:szCs w:val="18"/>
              </w:rPr>
            </w:pPr>
            <w:r>
              <w:rPr>
                <w:rFonts w:hint="eastAsia" w:ascii="宋体" w:hAnsi="宋体" w:cs="宋体-18030"/>
                <w:sz w:val="18"/>
                <w:szCs w:val="18"/>
              </w:rPr>
              <w:t>449.9</w:t>
            </w:r>
          </w:p>
        </w:tc>
        <w:tc>
          <w:tcPr>
            <w:tcW w:w="1085" w:type="dxa"/>
            <w:tcBorders>
              <w:top w:val="single" w:color="auto" w:sz="6" w:space="0"/>
              <w:left w:val="single" w:color="auto" w:sz="6" w:space="0"/>
              <w:bottom w:val="single" w:color="auto" w:sz="6" w:space="0"/>
              <w:right w:val="single" w:color="auto" w:sz="12" w:space="0"/>
            </w:tcBorders>
            <w:noWrap/>
            <w:vAlign w:val="center"/>
          </w:tcPr>
          <w:p w14:paraId="6213AFAA">
            <w:pPr>
              <w:spacing w:line="320" w:lineRule="exact"/>
              <w:jc w:val="center"/>
              <w:rPr>
                <w:rFonts w:ascii="宋体" w:hAnsi="宋体" w:cs="宋体-18030"/>
                <w:sz w:val="18"/>
                <w:szCs w:val="18"/>
              </w:rPr>
            </w:pPr>
          </w:p>
        </w:tc>
      </w:tr>
      <w:tr w14:paraId="555893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0" w:hRule="atLeast"/>
          <w:jc w:val="center"/>
        </w:trPr>
        <w:tc>
          <w:tcPr>
            <w:tcW w:w="694" w:type="dxa"/>
            <w:tcBorders>
              <w:top w:val="single" w:color="auto" w:sz="6" w:space="0"/>
              <w:left w:val="single" w:color="auto" w:sz="12" w:space="0"/>
              <w:bottom w:val="single" w:color="auto" w:sz="12" w:space="0"/>
              <w:right w:val="single" w:color="auto" w:sz="6" w:space="0"/>
            </w:tcBorders>
            <w:noWrap/>
            <w:vAlign w:val="center"/>
          </w:tcPr>
          <w:p w14:paraId="297CA7EC">
            <w:pPr>
              <w:spacing w:line="320" w:lineRule="exact"/>
              <w:jc w:val="center"/>
              <w:rPr>
                <w:rFonts w:ascii="宋体" w:hAnsi="宋体" w:cs="宋体-18030"/>
                <w:sz w:val="18"/>
                <w:szCs w:val="18"/>
              </w:rPr>
            </w:pPr>
            <w:r>
              <w:rPr>
                <w:rFonts w:hint="eastAsia" w:ascii="宋体" w:hAnsi="宋体" w:cs="宋体-18030"/>
                <w:sz w:val="18"/>
                <w:szCs w:val="18"/>
              </w:rPr>
              <w:t>2024</w:t>
            </w:r>
          </w:p>
        </w:tc>
        <w:tc>
          <w:tcPr>
            <w:tcW w:w="845" w:type="dxa"/>
            <w:tcBorders>
              <w:top w:val="single" w:color="auto" w:sz="6" w:space="0"/>
              <w:left w:val="single" w:color="auto" w:sz="6" w:space="0"/>
              <w:bottom w:val="single" w:color="auto" w:sz="12" w:space="0"/>
              <w:right w:val="single" w:color="auto" w:sz="6" w:space="0"/>
            </w:tcBorders>
            <w:noWrap/>
            <w:vAlign w:val="center"/>
          </w:tcPr>
          <w:p w14:paraId="4772BD40">
            <w:pPr>
              <w:spacing w:line="320" w:lineRule="exact"/>
              <w:jc w:val="center"/>
              <w:rPr>
                <w:rFonts w:ascii="宋体" w:hAnsi="宋体" w:cs="宋体-18030"/>
                <w:sz w:val="18"/>
                <w:szCs w:val="18"/>
              </w:rPr>
            </w:pPr>
            <w:r>
              <w:rPr>
                <w:rFonts w:hint="eastAsia" w:ascii="宋体" w:hAnsi="宋体" w:cs="宋体-18030"/>
                <w:sz w:val="18"/>
                <w:szCs w:val="18"/>
              </w:rPr>
              <w:t>468.71</w:t>
            </w:r>
          </w:p>
        </w:tc>
        <w:tc>
          <w:tcPr>
            <w:tcW w:w="955" w:type="dxa"/>
            <w:tcBorders>
              <w:top w:val="single" w:color="auto" w:sz="6" w:space="0"/>
              <w:left w:val="single" w:color="auto" w:sz="6" w:space="0"/>
              <w:bottom w:val="single" w:color="auto" w:sz="12" w:space="0"/>
              <w:right w:val="single" w:color="auto" w:sz="6" w:space="0"/>
            </w:tcBorders>
            <w:noWrap/>
            <w:vAlign w:val="center"/>
          </w:tcPr>
          <w:p w14:paraId="7FE9D3ED">
            <w:pPr>
              <w:spacing w:line="320" w:lineRule="exact"/>
              <w:jc w:val="center"/>
              <w:rPr>
                <w:rFonts w:ascii="宋体" w:hAnsi="宋体" w:cs="宋体-18030"/>
                <w:sz w:val="18"/>
                <w:szCs w:val="18"/>
              </w:rPr>
            </w:pPr>
            <w:r>
              <w:rPr>
                <w:rFonts w:hint="eastAsia" w:ascii="宋体" w:hAnsi="宋体" w:cs="宋体-18030"/>
                <w:sz w:val="18"/>
                <w:szCs w:val="18"/>
              </w:rPr>
              <w:t>152.65</w:t>
            </w:r>
          </w:p>
        </w:tc>
        <w:tc>
          <w:tcPr>
            <w:tcW w:w="1035" w:type="dxa"/>
            <w:tcBorders>
              <w:top w:val="single" w:color="auto" w:sz="6" w:space="0"/>
              <w:left w:val="single" w:color="auto" w:sz="6" w:space="0"/>
              <w:bottom w:val="single" w:color="auto" w:sz="12" w:space="0"/>
              <w:right w:val="single" w:color="auto" w:sz="6" w:space="0"/>
            </w:tcBorders>
            <w:noWrap/>
            <w:vAlign w:val="center"/>
          </w:tcPr>
          <w:p w14:paraId="43E9277A">
            <w:pPr>
              <w:spacing w:line="320" w:lineRule="exact"/>
              <w:jc w:val="center"/>
              <w:rPr>
                <w:rFonts w:ascii="宋体" w:hAnsi="宋体" w:cs="宋体-18030"/>
                <w:sz w:val="18"/>
                <w:szCs w:val="18"/>
              </w:rPr>
            </w:pPr>
            <w:r>
              <w:rPr>
                <w:rFonts w:hint="eastAsia" w:ascii="宋体" w:hAnsi="宋体" w:cs="宋体-18030"/>
                <w:sz w:val="18"/>
                <w:szCs w:val="18"/>
              </w:rPr>
              <w:t>316.06</w:t>
            </w:r>
          </w:p>
        </w:tc>
        <w:tc>
          <w:tcPr>
            <w:tcW w:w="851" w:type="dxa"/>
            <w:tcBorders>
              <w:top w:val="single" w:color="auto" w:sz="6" w:space="0"/>
              <w:left w:val="single" w:color="auto" w:sz="6" w:space="0"/>
              <w:bottom w:val="single" w:color="auto" w:sz="12" w:space="0"/>
              <w:right w:val="single" w:color="auto" w:sz="6" w:space="0"/>
            </w:tcBorders>
            <w:noWrap/>
            <w:vAlign w:val="center"/>
          </w:tcPr>
          <w:p w14:paraId="1AEF872D">
            <w:pPr>
              <w:spacing w:line="320" w:lineRule="exact"/>
              <w:jc w:val="center"/>
              <w:rPr>
                <w:rFonts w:ascii="宋体" w:hAnsi="宋体" w:cs="宋体-18030"/>
                <w:sz w:val="18"/>
                <w:szCs w:val="18"/>
              </w:rPr>
            </w:pPr>
          </w:p>
        </w:tc>
        <w:tc>
          <w:tcPr>
            <w:tcW w:w="992" w:type="dxa"/>
            <w:tcBorders>
              <w:top w:val="single" w:color="auto" w:sz="6" w:space="0"/>
              <w:left w:val="single" w:color="auto" w:sz="6" w:space="0"/>
              <w:bottom w:val="single" w:color="auto" w:sz="12" w:space="0"/>
              <w:right w:val="single" w:color="auto" w:sz="6" w:space="0"/>
            </w:tcBorders>
            <w:noWrap/>
            <w:vAlign w:val="center"/>
          </w:tcPr>
          <w:p w14:paraId="27373008">
            <w:pPr>
              <w:spacing w:line="320" w:lineRule="exact"/>
              <w:jc w:val="center"/>
              <w:rPr>
                <w:rFonts w:ascii="宋体" w:hAnsi="宋体" w:cs="宋体-18030"/>
                <w:sz w:val="18"/>
                <w:szCs w:val="18"/>
              </w:rPr>
            </w:pPr>
          </w:p>
        </w:tc>
        <w:tc>
          <w:tcPr>
            <w:tcW w:w="850" w:type="dxa"/>
            <w:tcBorders>
              <w:top w:val="single" w:color="auto" w:sz="6" w:space="0"/>
              <w:left w:val="single" w:color="auto" w:sz="6" w:space="0"/>
              <w:bottom w:val="single" w:color="auto" w:sz="12" w:space="0"/>
              <w:right w:val="single" w:color="auto" w:sz="6" w:space="0"/>
            </w:tcBorders>
            <w:noWrap/>
            <w:vAlign w:val="center"/>
          </w:tcPr>
          <w:p w14:paraId="2313AC19">
            <w:pPr>
              <w:spacing w:line="320" w:lineRule="exact"/>
              <w:jc w:val="center"/>
              <w:rPr>
                <w:rFonts w:ascii="宋体" w:hAnsi="宋体" w:cs="宋体-18030"/>
                <w:sz w:val="18"/>
                <w:szCs w:val="18"/>
              </w:rPr>
            </w:pPr>
          </w:p>
        </w:tc>
        <w:tc>
          <w:tcPr>
            <w:tcW w:w="1276" w:type="dxa"/>
            <w:tcBorders>
              <w:top w:val="single" w:color="auto" w:sz="6" w:space="0"/>
              <w:left w:val="single" w:color="auto" w:sz="6" w:space="0"/>
              <w:bottom w:val="single" w:color="auto" w:sz="12" w:space="0"/>
              <w:right w:val="single" w:color="auto" w:sz="6" w:space="0"/>
            </w:tcBorders>
            <w:noWrap/>
            <w:vAlign w:val="center"/>
          </w:tcPr>
          <w:p w14:paraId="2B8E2854">
            <w:pPr>
              <w:spacing w:line="320" w:lineRule="exact"/>
              <w:jc w:val="center"/>
              <w:rPr>
                <w:rFonts w:ascii="宋体" w:hAnsi="宋体" w:cs="宋体-18030"/>
                <w:sz w:val="18"/>
                <w:szCs w:val="18"/>
              </w:rPr>
            </w:pPr>
            <w:r>
              <w:rPr>
                <w:rFonts w:hint="eastAsia" w:ascii="宋体" w:hAnsi="宋体" w:cs="宋体-18030"/>
                <w:sz w:val="18"/>
                <w:szCs w:val="18"/>
              </w:rPr>
              <w:t>552.67</w:t>
            </w:r>
          </w:p>
        </w:tc>
        <w:tc>
          <w:tcPr>
            <w:tcW w:w="1418" w:type="dxa"/>
            <w:tcBorders>
              <w:top w:val="single" w:color="auto" w:sz="6" w:space="0"/>
              <w:left w:val="single" w:color="auto" w:sz="6" w:space="0"/>
              <w:bottom w:val="single" w:color="auto" w:sz="12" w:space="0"/>
              <w:right w:val="single" w:color="auto" w:sz="6" w:space="0"/>
            </w:tcBorders>
            <w:noWrap/>
            <w:vAlign w:val="center"/>
          </w:tcPr>
          <w:p w14:paraId="601E287B">
            <w:pPr>
              <w:spacing w:line="320" w:lineRule="exact"/>
              <w:jc w:val="center"/>
              <w:rPr>
                <w:rFonts w:ascii="宋体" w:hAnsi="宋体" w:cs="宋体-18030"/>
                <w:sz w:val="18"/>
                <w:szCs w:val="18"/>
              </w:rPr>
            </w:pPr>
            <w:r>
              <w:rPr>
                <w:rFonts w:hint="eastAsia" w:ascii="宋体" w:hAnsi="宋体" w:cs="宋体-18030"/>
                <w:sz w:val="18"/>
                <w:szCs w:val="18"/>
              </w:rPr>
              <w:t>433.03</w:t>
            </w:r>
          </w:p>
        </w:tc>
        <w:tc>
          <w:tcPr>
            <w:tcW w:w="1275" w:type="dxa"/>
            <w:tcBorders>
              <w:top w:val="single" w:color="auto" w:sz="6" w:space="0"/>
              <w:left w:val="single" w:color="auto" w:sz="6" w:space="0"/>
              <w:bottom w:val="single" w:color="auto" w:sz="12" w:space="0"/>
              <w:right w:val="single" w:color="auto" w:sz="6" w:space="0"/>
            </w:tcBorders>
            <w:noWrap/>
            <w:vAlign w:val="center"/>
          </w:tcPr>
          <w:p w14:paraId="1F02DFAA">
            <w:pPr>
              <w:spacing w:line="320" w:lineRule="exact"/>
              <w:jc w:val="center"/>
              <w:rPr>
                <w:rFonts w:ascii="宋体" w:hAnsi="宋体" w:cs="宋体-18030"/>
                <w:sz w:val="18"/>
                <w:szCs w:val="18"/>
              </w:rPr>
            </w:pPr>
            <w:r>
              <w:rPr>
                <w:rFonts w:hint="eastAsia" w:ascii="宋体" w:hAnsi="宋体" w:cs="宋体-18030"/>
                <w:sz w:val="18"/>
                <w:szCs w:val="18"/>
              </w:rPr>
              <w:t>58.94</w:t>
            </w:r>
          </w:p>
        </w:tc>
        <w:tc>
          <w:tcPr>
            <w:tcW w:w="1276" w:type="dxa"/>
            <w:tcBorders>
              <w:top w:val="single" w:color="auto" w:sz="6" w:space="0"/>
              <w:left w:val="single" w:color="auto" w:sz="6" w:space="0"/>
              <w:bottom w:val="single" w:color="auto" w:sz="12" w:space="0"/>
              <w:right w:val="single" w:color="auto" w:sz="6" w:space="0"/>
            </w:tcBorders>
            <w:noWrap/>
            <w:vAlign w:val="center"/>
          </w:tcPr>
          <w:p w14:paraId="207A461D">
            <w:pPr>
              <w:spacing w:line="320" w:lineRule="exact"/>
              <w:jc w:val="center"/>
              <w:rPr>
                <w:rFonts w:ascii="宋体" w:hAnsi="宋体" w:cs="宋体-18030"/>
                <w:sz w:val="18"/>
                <w:szCs w:val="18"/>
              </w:rPr>
            </w:pPr>
            <w:r>
              <w:rPr>
                <w:rFonts w:hint="eastAsia" w:ascii="宋体" w:hAnsi="宋体" w:cs="宋体-18030"/>
                <w:sz w:val="18"/>
                <w:szCs w:val="18"/>
              </w:rPr>
              <w:t>52.57</w:t>
            </w:r>
          </w:p>
        </w:tc>
        <w:tc>
          <w:tcPr>
            <w:tcW w:w="1276" w:type="dxa"/>
            <w:tcBorders>
              <w:top w:val="single" w:color="auto" w:sz="6" w:space="0"/>
              <w:left w:val="single" w:color="auto" w:sz="6" w:space="0"/>
              <w:bottom w:val="single" w:color="auto" w:sz="12" w:space="0"/>
              <w:right w:val="single" w:color="auto" w:sz="6" w:space="0"/>
            </w:tcBorders>
            <w:noWrap/>
            <w:vAlign w:val="center"/>
          </w:tcPr>
          <w:p w14:paraId="7D4471D3">
            <w:pPr>
              <w:spacing w:line="320" w:lineRule="exact"/>
              <w:jc w:val="center"/>
              <w:rPr>
                <w:rFonts w:ascii="宋体" w:hAnsi="宋体" w:cs="宋体-18030"/>
                <w:sz w:val="18"/>
                <w:szCs w:val="18"/>
              </w:rPr>
            </w:pPr>
            <w:r>
              <w:rPr>
                <w:rFonts w:hint="eastAsia" w:ascii="宋体" w:hAnsi="宋体" w:cs="宋体-18030"/>
                <w:sz w:val="18"/>
                <w:szCs w:val="18"/>
              </w:rPr>
              <w:t>8.13</w:t>
            </w:r>
          </w:p>
        </w:tc>
        <w:tc>
          <w:tcPr>
            <w:tcW w:w="1276" w:type="dxa"/>
            <w:tcBorders>
              <w:top w:val="single" w:color="auto" w:sz="6" w:space="0"/>
              <w:left w:val="single" w:color="auto" w:sz="6" w:space="0"/>
              <w:bottom w:val="single" w:color="auto" w:sz="12" w:space="0"/>
              <w:right w:val="single" w:color="auto" w:sz="6" w:space="0"/>
            </w:tcBorders>
            <w:noWrap/>
            <w:vAlign w:val="center"/>
          </w:tcPr>
          <w:p w14:paraId="18DBB38E">
            <w:pPr>
              <w:spacing w:line="320" w:lineRule="exact"/>
              <w:jc w:val="center"/>
              <w:rPr>
                <w:rFonts w:ascii="宋体" w:hAnsi="宋体" w:cs="宋体-18030"/>
                <w:sz w:val="18"/>
                <w:szCs w:val="18"/>
              </w:rPr>
            </w:pPr>
            <w:r>
              <w:rPr>
                <w:rFonts w:hint="eastAsia" w:ascii="宋体" w:hAnsi="宋体" w:cs="宋体-18030"/>
                <w:sz w:val="18"/>
                <w:szCs w:val="18"/>
              </w:rPr>
              <w:t>475.83</w:t>
            </w:r>
          </w:p>
        </w:tc>
        <w:tc>
          <w:tcPr>
            <w:tcW w:w="1085" w:type="dxa"/>
            <w:tcBorders>
              <w:top w:val="single" w:color="auto" w:sz="6" w:space="0"/>
              <w:left w:val="single" w:color="auto" w:sz="6" w:space="0"/>
              <w:bottom w:val="single" w:color="auto" w:sz="12" w:space="0"/>
              <w:right w:val="single" w:color="auto" w:sz="12" w:space="0"/>
            </w:tcBorders>
            <w:noWrap/>
            <w:vAlign w:val="center"/>
          </w:tcPr>
          <w:p w14:paraId="5138FA51">
            <w:pPr>
              <w:spacing w:line="320" w:lineRule="exact"/>
              <w:jc w:val="center"/>
              <w:rPr>
                <w:rFonts w:ascii="宋体" w:hAnsi="宋体" w:cs="宋体-18030"/>
                <w:sz w:val="18"/>
                <w:szCs w:val="18"/>
              </w:rPr>
            </w:pPr>
          </w:p>
        </w:tc>
      </w:tr>
    </w:tbl>
    <w:p w14:paraId="073AB08C">
      <w:pPr>
        <w:pStyle w:val="20"/>
        <w:jc w:val="left"/>
        <w:rPr>
          <w:rFonts w:ascii="宋体" w:hAnsi="宋体-18030" w:cs="宋体-18030"/>
          <w:szCs w:val="21"/>
        </w:rPr>
      </w:pPr>
      <w:r>
        <w:rPr>
          <w:rFonts w:hint="eastAsia"/>
          <w:sz w:val="21"/>
          <w:szCs w:val="21"/>
        </w:rPr>
        <w:t>注：工资福利支出包括工资（基本工资、绩效工资、津贴补贴、奖金等）、社会保障缴费和其他工资福利支出。</w:t>
      </w:r>
    </w:p>
    <w:p w14:paraId="57564762">
      <w:pPr>
        <w:spacing w:line="440" w:lineRule="exact"/>
        <w:rPr>
          <w:rFonts w:ascii="宋体" w:hAnsi="宋体-18030" w:cs="宋体-18030"/>
          <w:szCs w:val="21"/>
        </w:rPr>
      </w:pPr>
      <w:r>
        <w:rPr>
          <w:rFonts w:hint="eastAsia" w:ascii="宋体" w:hAnsi="宋体-18030" w:cs="宋体-18030"/>
          <w:szCs w:val="21"/>
        </w:rPr>
        <w:t xml:space="preserve">填表人：尹明纾                    </w:t>
      </w:r>
      <w:r>
        <w:rPr>
          <w:rFonts w:hint="eastAsia" w:ascii="宋体" w:hAnsi="宋体-18030" w:cs="宋体-18030"/>
          <w:szCs w:val="21"/>
          <w:lang w:val="en-US" w:eastAsia="zh-CN"/>
        </w:rPr>
        <w:t xml:space="preserve">                                                                      </w:t>
      </w:r>
      <w:r>
        <w:rPr>
          <w:rFonts w:hint="eastAsia" w:ascii="宋体" w:hAnsi="宋体-18030" w:cs="宋体-18030"/>
          <w:szCs w:val="21"/>
        </w:rPr>
        <w:t>联系电话：13861255313</w:t>
      </w:r>
    </w:p>
    <w:p w14:paraId="24F025B8"/>
    <w:p w14:paraId="6EAE94D8">
      <w:pPr>
        <w:adjustRightInd w:val="0"/>
        <w:snapToGrid w:val="0"/>
        <w:spacing w:line="360" w:lineRule="auto"/>
        <w:rPr>
          <w:rFonts w:ascii="华文楷体" w:hAnsi="华文楷体" w:eastAsia="华文楷体"/>
          <w:b/>
          <w:sz w:val="32"/>
          <w:szCs w:val="32"/>
        </w:rPr>
        <w:sectPr>
          <w:pgSz w:w="16838" w:h="11906" w:orient="landscape"/>
          <w:pgMar w:top="1797" w:right="1383" w:bottom="1797" w:left="1077" w:header="851" w:footer="992" w:gutter="0"/>
          <w:cols w:space="425" w:num="1"/>
          <w:docGrid w:type="lines" w:linePitch="312" w:charSpace="0"/>
        </w:sectPr>
      </w:pPr>
    </w:p>
    <w:p w14:paraId="5536BD3F">
      <w:pPr>
        <w:adjustRightInd w:val="0"/>
        <w:snapToGrid w:val="0"/>
        <w:spacing w:line="360" w:lineRule="auto"/>
        <w:jc w:val="center"/>
        <w:rPr>
          <w:rFonts w:ascii="华文楷体" w:hAnsi="华文楷体" w:eastAsia="华文楷体"/>
          <w:b/>
          <w:sz w:val="32"/>
          <w:szCs w:val="32"/>
        </w:rPr>
      </w:pPr>
      <w:r>
        <w:rPr>
          <w:rFonts w:hint="eastAsia" w:ascii="华文楷体" w:hAnsi="华文楷体" w:eastAsia="华文楷体"/>
          <w:b/>
          <w:sz w:val="32"/>
          <w:szCs w:val="32"/>
        </w:rPr>
        <w:t>近三年集体荣誉一览表</w:t>
      </w:r>
    </w:p>
    <w:p w14:paraId="415459FD">
      <w:pPr>
        <w:adjustRightInd w:val="0"/>
        <w:snapToGrid w:val="0"/>
        <w:spacing w:line="360" w:lineRule="auto"/>
        <w:jc w:val="center"/>
        <w:rPr>
          <w:rFonts w:ascii="华文楷体" w:hAnsi="华文楷体" w:eastAsia="华文楷体"/>
          <w:b/>
          <w:sz w:val="32"/>
          <w:szCs w:val="32"/>
        </w:rPr>
      </w:pPr>
      <w:r>
        <w:rPr>
          <w:rFonts w:hint="eastAsia" w:ascii="华文楷体" w:hAnsi="华文楷体" w:eastAsia="华文楷体"/>
          <w:b/>
          <w:sz w:val="24"/>
        </w:rPr>
        <w:t>（2022—2024年）</w:t>
      </w:r>
    </w:p>
    <w:tbl>
      <w:tblPr>
        <w:tblStyle w:val="8"/>
        <w:tblW w:w="9498" w:type="dxa"/>
        <w:tblInd w:w="-318" w:type="dxa"/>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50"/>
        <w:gridCol w:w="5610"/>
        <w:gridCol w:w="1860"/>
        <w:gridCol w:w="1278"/>
      </w:tblGrid>
      <w:tr w14:paraId="6E5DFFA4">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3" w:hRule="atLeast"/>
        </w:trPr>
        <w:tc>
          <w:tcPr>
            <w:tcW w:w="750" w:type="dxa"/>
            <w:vAlign w:val="center"/>
          </w:tcPr>
          <w:p w14:paraId="386C0A3F">
            <w:pPr>
              <w:adjustRightInd w:val="0"/>
              <w:snapToGrid w:val="0"/>
              <w:spacing w:line="360" w:lineRule="auto"/>
              <w:jc w:val="center"/>
              <w:rPr>
                <w:rFonts w:asciiTheme="minorEastAsia" w:hAnsiTheme="minorEastAsia"/>
                <w:b/>
                <w:sz w:val="24"/>
              </w:rPr>
            </w:pPr>
            <w:r>
              <w:rPr>
                <w:rFonts w:hint="eastAsia" w:asciiTheme="minorEastAsia" w:hAnsiTheme="minorEastAsia"/>
                <w:b/>
                <w:sz w:val="24"/>
              </w:rPr>
              <w:t>序号</w:t>
            </w:r>
          </w:p>
        </w:tc>
        <w:tc>
          <w:tcPr>
            <w:tcW w:w="5610" w:type="dxa"/>
            <w:vAlign w:val="center"/>
          </w:tcPr>
          <w:p w14:paraId="3DFC88EB">
            <w:pPr>
              <w:adjustRightInd w:val="0"/>
              <w:snapToGrid w:val="0"/>
              <w:spacing w:line="360" w:lineRule="auto"/>
              <w:jc w:val="center"/>
              <w:rPr>
                <w:rFonts w:asciiTheme="minorEastAsia" w:hAnsiTheme="minorEastAsia"/>
                <w:b/>
                <w:sz w:val="24"/>
              </w:rPr>
            </w:pPr>
            <w:r>
              <w:rPr>
                <w:rFonts w:hint="eastAsia" w:asciiTheme="minorEastAsia" w:hAnsiTheme="minorEastAsia"/>
                <w:b/>
                <w:sz w:val="24"/>
              </w:rPr>
              <w:t>获得荣誉</w:t>
            </w:r>
          </w:p>
        </w:tc>
        <w:tc>
          <w:tcPr>
            <w:tcW w:w="1860" w:type="dxa"/>
            <w:vAlign w:val="center"/>
          </w:tcPr>
          <w:p w14:paraId="2645C649">
            <w:pPr>
              <w:adjustRightInd w:val="0"/>
              <w:snapToGrid w:val="0"/>
              <w:spacing w:line="360" w:lineRule="auto"/>
              <w:jc w:val="center"/>
              <w:rPr>
                <w:rFonts w:asciiTheme="minorEastAsia" w:hAnsiTheme="minorEastAsia"/>
                <w:b/>
                <w:sz w:val="24"/>
              </w:rPr>
            </w:pPr>
            <w:r>
              <w:rPr>
                <w:rFonts w:hint="eastAsia" w:asciiTheme="minorEastAsia" w:hAnsiTheme="minorEastAsia"/>
                <w:b/>
                <w:sz w:val="24"/>
              </w:rPr>
              <w:t>颁发机构</w:t>
            </w:r>
          </w:p>
        </w:tc>
        <w:tc>
          <w:tcPr>
            <w:tcW w:w="1278" w:type="dxa"/>
            <w:vAlign w:val="center"/>
          </w:tcPr>
          <w:p w14:paraId="371F3287">
            <w:pPr>
              <w:adjustRightInd w:val="0"/>
              <w:snapToGrid w:val="0"/>
              <w:spacing w:line="360" w:lineRule="auto"/>
              <w:jc w:val="center"/>
              <w:rPr>
                <w:rFonts w:asciiTheme="minorEastAsia" w:hAnsiTheme="minorEastAsia"/>
                <w:b/>
                <w:sz w:val="24"/>
              </w:rPr>
            </w:pPr>
            <w:r>
              <w:rPr>
                <w:rFonts w:hint="eastAsia" w:asciiTheme="minorEastAsia" w:hAnsiTheme="minorEastAsia"/>
                <w:b/>
                <w:sz w:val="24"/>
              </w:rPr>
              <w:t>获奖时间</w:t>
            </w:r>
          </w:p>
        </w:tc>
      </w:tr>
      <w:tr w14:paraId="300C1AFD">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3" w:hRule="atLeast"/>
        </w:trPr>
        <w:tc>
          <w:tcPr>
            <w:tcW w:w="750" w:type="dxa"/>
            <w:vAlign w:val="center"/>
          </w:tcPr>
          <w:p w14:paraId="022FFBEC">
            <w:pPr>
              <w:jc w:val="center"/>
              <w:rPr>
                <w:rFonts w:ascii="楷体" w:hAnsi="楷体" w:eastAsia="楷体"/>
                <w:szCs w:val="21"/>
              </w:rPr>
            </w:pPr>
            <w:r>
              <w:rPr>
                <w:rFonts w:hint="eastAsia" w:ascii="楷体" w:hAnsi="楷体" w:eastAsia="楷体"/>
                <w:szCs w:val="21"/>
              </w:rPr>
              <w:t>1</w:t>
            </w:r>
          </w:p>
        </w:tc>
        <w:tc>
          <w:tcPr>
            <w:tcW w:w="5610" w:type="dxa"/>
            <w:shd w:val="clear" w:color="auto" w:fill="auto"/>
            <w:vAlign w:val="center"/>
          </w:tcPr>
          <w:p w14:paraId="17B0EDDD">
            <w:pPr>
              <w:jc w:val="center"/>
              <w:rPr>
                <w:rFonts w:ascii="楷体" w:hAnsi="楷体" w:eastAsia="楷体"/>
                <w:szCs w:val="21"/>
              </w:rPr>
            </w:pPr>
            <w:r>
              <w:rPr>
                <w:rFonts w:hint="eastAsia" w:ascii="楷体" w:hAnsi="楷体" w:eastAsia="楷体"/>
                <w:szCs w:val="21"/>
              </w:rPr>
              <w:t>江苏省幼儿体育与健康教育实践基地</w:t>
            </w:r>
          </w:p>
        </w:tc>
        <w:tc>
          <w:tcPr>
            <w:tcW w:w="1860" w:type="dxa"/>
            <w:shd w:val="clear" w:color="auto" w:fill="auto"/>
            <w:vAlign w:val="center"/>
          </w:tcPr>
          <w:p w14:paraId="3D05D591">
            <w:pPr>
              <w:jc w:val="center"/>
              <w:rPr>
                <w:rFonts w:ascii="楷体" w:hAnsi="楷体" w:eastAsia="楷体"/>
                <w:szCs w:val="21"/>
              </w:rPr>
            </w:pPr>
            <w:r>
              <w:rPr>
                <w:rFonts w:hint="eastAsia" w:ascii="楷体" w:hAnsi="楷体" w:eastAsia="楷体"/>
                <w:szCs w:val="21"/>
              </w:rPr>
              <w:t>江苏省幼儿体操协会</w:t>
            </w:r>
          </w:p>
        </w:tc>
        <w:tc>
          <w:tcPr>
            <w:tcW w:w="1278" w:type="dxa"/>
            <w:shd w:val="clear" w:color="auto" w:fill="auto"/>
            <w:vAlign w:val="center"/>
          </w:tcPr>
          <w:p w14:paraId="0E42CAE8">
            <w:pPr>
              <w:jc w:val="center"/>
              <w:rPr>
                <w:rFonts w:ascii="楷体" w:hAnsi="楷体" w:eastAsia="楷体"/>
                <w:szCs w:val="21"/>
              </w:rPr>
            </w:pPr>
            <w:r>
              <w:rPr>
                <w:rFonts w:hint="eastAsia" w:ascii="楷体" w:hAnsi="楷体" w:eastAsia="楷体"/>
                <w:szCs w:val="21"/>
              </w:rPr>
              <w:t>2025.4</w:t>
            </w:r>
          </w:p>
        </w:tc>
      </w:tr>
      <w:tr w14:paraId="1E017429">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3" w:hRule="atLeast"/>
        </w:trPr>
        <w:tc>
          <w:tcPr>
            <w:tcW w:w="750" w:type="dxa"/>
            <w:vAlign w:val="center"/>
          </w:tcPr>
          <w:p w14:paraId="3B5D9CBF">
            <w:pPr>
              <w:jc w:val="center"/>
              <w:rPr>
                <w:rFonts w:ascii="楷体" w:hAnsi="楷体" w:eastAsia="楷体"/>
                <w:szCs w:val="21"/>
              </w:rPr>
            </w:pPr>
            <w:r>
              <w:rPr>
                <w:rFonts w:hint="eastAsia" w:ascii="楷体" w:hAnsi="楷体" w:eastAsia="楷体"/>
                <w:szCs w:val="21"/>
              </w:rPr>
              <w:t>2</w:t>
            </w:r>
          </w:p>
        </w:tc>
        <w:tc>
          <w:tcPr>
            <w:tcW w:w="5610" w:type="dxa"/>
            <w:shd w:val="clear" w:color="auto" w:fill="auto"/>
            <w:vAlign w:val="center"/>
          </w:tcPr>
          <w:p w14:paraId="44EC80DE">
            <w:pPr>
              <w:jc w:val="center"/>
              <w:rPr>
                <w:rFonts w:ascii="楷体" w:hAnsi="楷体" w:eastAsia="楷体"/>
                <w:szCs w:val="21"/>
              </w:rPr>
            </w:pPr>
            <w:r>
              <w:rPr>
                <w:rFonts w:hint="eastAsia" w:ascii="楷体" w:hAnsi="楷体" w:eastAsia="楷体"/>
                <w:szCs w:val="21"/>
              </w:rPr>
              <w:t>常州市幼小衔接优质校</w:t>
            </w:r>
          </w:p>
        </w:tc>
        <w:tc>
          <w:tcPr>
            <w:tcW w:w="1860" w:type="dxa"/>
            <w:shd w:val="clear" w:color="auto" w:fill="auto"/>
            <w:vAlign w:val="center"/>
          </w:tcPr>
          <w:p w14:paraId="74D67D85">
            <w:pPr>
              <w:jc w:val="center"/>
              <w:rPr>
                <w:rFonts w:ascii="楷体" w:hAnsi="楷体" w:eastAsia="楷体"/>
                <w:szCs w:val="21"/>
              </w:rPr>
            </w:pPr>
            <w:r>
              <w:rPr>
                <w:rFonts w:hint="eastAsia" w:ascii="楷体" w:hAnsi="楷体" w:eastAsia="楷体"/>
                <w:szCs w:val="21"/>
              </w:rPr>
              <w:t>常州市教育局</w:t>
            </w:r>
          </w:p>
        </w:tc>
        <w:tc>
          <w:tcPr>
            <w:tcW w:w="1278" w:type="dxa"/>
            <w:shd w:val="clear" w:color="auto" w:fill="auto"/>
            <w:vAlign w:val="center"/>
          </w:tcPr>
          <w:p w14:paraId="7FDD446B">
            <w:pPr>
              <w:jc w:val="center"/>
              <w:rPr>
                <w:rFonts w:ascii="楷体" w:hAnsi="楷体" w:eastAsia="楷体"/>
                <w:szCs w:val="21"/>
              </w:rPr>
            </w:pPr>
            <w:r>
              <w:rPr>
                <w:rFonts w:hint="eastAsia" w:ascii="楷体" w:hAnsi="楷体" w:eastAsia="楷体"/>
                <w:szCs w:val="21"/>
              </w:rPr>
              <w:t>2024.2</w:t>
            </w:r>
          </w:p>
        </w:tc>
      </w:tr>
      <w:tr w14:paraId="4DFE440A">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3" w:hRule="atLeast"/>
        </w:trPr>
        <w:tc>
          <w:tcPr>
            <w:tcW w:w="750" w:type="dxa"/>
            <w:vAlign w:val="center"/>
          </w:tcPr>
          <w:p w14:paraId="41002A5D">
            <w:pPr>
              <w:jc w:val="center"/>
              <w:rPr>
                <w:rFonts w:ascii="楷体" w:hAnsi="楷体" w:eastAsia="楷体"/>
                <w:szCs w:val="21"/>
              </w:rPr>
            </w:pPr>
            <w:r>
              <w:rPr>
                <w:rFonts w:hint="eastAsia" w:ascii="楷体" w:hAnsi="楷体" w:eastAsia="楷体"/>
                <w:szCs w:val="21"/>
              </w:rPr>
              <w:t>3</w:t>
            </w:r>
          </w:p>
        </w:tc>
        <w:tc>
          <w:tcPr>
            <w:tcW w:w="5610" w:type="dxa"/>
            <w:shd w:val="clear" w:color="auto" w:fill="auto"/>
            <w:vAlign w:val="center"/>
          </w:tcPr>
          <w:p w14:paraId="04702A62">
            <w:pPr>
              <w:jc w:val="center"/>
              <w:rPr>
                <w:rFonts w:ascii="楷体" w:hAnsi="楷体" w:eastAsia="楷体"/>
                <w:szCs w:val="21"/>
              </w:rPr>
            </w:pPr>
            <w:r>
              <w:rPr>
                <w:rFonts w:hint="eastAsia" w:ascii="楷体" w:hAnsi="楷体" w:eastAsia="楷体"/>
                <w:szCs w:val="21"/>
              </w:rPr>
              <w:t>2021年度常州市教育系统五四红旗团支部</w:t>
            </w:r>
          </w:p>
        </w:tc>
        <w:tc>
          <w:tcPr>
            <w:tcW w:w="1860" w:type="dxa"/>
            <w:shd w:val="clear" w:color="auto" w:fill="auto"/>
            <w:vAlign w:val="center"/>
          </w:tcPr>
          <w:p w14:paraId="0BCEDFCD">
            <w:pPr>
              <w:jc w:val="center"/>
              <w:rPr>
                <w:rFonts w:ascii="楷体" w:hAnsi="楷体" w:eastAsia="楷体"/>
                <w:szCs w:val="21"/>
              </w:rPr>
            </w:pPr>
            <w:r>
              <w:rPr>
                <w:rFonts w:hint="eastAsia" w:ascii="楷体" w:hAnsi="楷体" w:eastAsia="楷体"/>
                <w:szCs w:val="21"/>
              </w:rPr>
              <w:t xml:space="preserve">共青团常州市教育工作委员会 </w:t>
            </w:r>
          </w:p>
        </w:tc>
        <w:tc>
          <w:tcPr>
            <w:tcW w:w="1278" w:type="dxa"/>
            <w:shd w:val="clear" w:color="auto" w:fill="auto"/>
            <w:vAlign w:val="center"/>
          </w:tcPr>
          <w:p w14:paraId="587A2F05">
            <w:pPr>
              <w:jc w:val="center"/>
              <w:rPr>
                <w:rFonts w:ascii="楷体" w:hAnsi="楷体" w:eastAsia="楷体"/>
                <w:szCs w:val="21"/>
              </w:rPr>
            </w:pPr>
            <w:r>
              <w:rPr>
                <w:rFonts w:hint="eastAsia" w:ascii="楷体" w:hAnsi="楷体" w:eastAsia="楷体"/>
                <w:szCs w:val="21"/>
              </w:rPr>
              <w:t>2022.5</w:t>
            </w:r>
          </w:p>
        </w:tc>
      </w:tr>
      <w:tr w14:paraId="563C2EA3">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3" w:hRule="atLeast"/>
        </w:trPr>
        <w:tc>
          <w:tcPr>
            <w:tcW w:w="750" w:type="dxa"/>
            <w:vAlign w:val="center"/>
          </w:tcPr>
          <w:p w14:paraId="4280B05C">
            <w:pPr>
              <w:jc w:val="center"/>
              <w:rPr>
                <w:rFonts w:ascii="楷体" w:hAnsi="楷体" w:eastAsia="楷体"/>
                <w:szCs w:val="21"/>
              </w:rPr>
            </w:pPr>
            <w:r>
              <w:rPr>
                <w:rFonts w:hint="eastAsia" w:ascii="楷体" w:hAnsi="楷体" w:eastAsia="楷体"/>
                <w:szCs w:val="21"/>
              </w:rPr>
              <w:t>4</w:t>
            </w:r>
          </w:p>
        </w:tc>
        <w:tc>
          <w:tcPr>
            <w:tcW w:w="5610" w:type="dxa"/>
            <w:shd w:val="clear" w:color="auto" w:fill="auto"/>
            <w:vAlign w:val="center"/>
          </w:tcPr>
          <w:p w14:paraId="633A53FA">
            <w:pPr>
              <w:jc w:val="center"/>
              <w:rPr>
                <w:rFonts w:ascii="楷体" w:hAnsi="楷体" w:eastAsia="楷体" w:cs="Times New Roman"/>
                <w:kern w:val="2"/>
                <w:sz w:val="21"/>
                <w:szCs w:val="21"/>
                <w:lang w:val="en-US" w:eastAsia="zh-CN" w:bidi="ar-SA"/>
              </w:rPr>
            </w:pPr>
            <w:r>
              <w:rPr>
                <w:rFonts w:hint="eastAsia" w:ascii="楷体" w:hAnsi="楷体" w:eastAsia="楷体"/>
                <w:szCs w:val="21"/>
              </w:rPr>
              <w:t>2023年度天宁区校园安全工作先进单位</w:t>
            </w:r>
          </w:p>
        </w:tc>
        <w:tc>
          <w:tcPr>
            <w:tcW w:w="1860" w:type="dxa"/>
            <w:shd w:val="clear" w:color="auto" w:fill="auto"/>
            <w:vAlign w:val="center"/>
          </w:tcPr>
          <w:p w14:paraId="09FE95EB">
            <w:pPr>
              <w:jc w:val="center"/>
              <w:rPr>
                <w:rFonts w:ascii="楷体" w:hAnsi="楷体" w:eastAsia="楷体" w:cs="Times New Roman"/>
                <w:kern w:val="2"/>
                <w:sz w:val="21"/>
                <w:szCs w:val="21"/>
                <w:lang w:val="en-US" w:eastAsia="zh-CN" w:bidi="ar-SA"/>
              </w:rPr>
            </w:pPr>
            <w:r>
              <w:rPr>
                <w:rFonts w:hint="eastAsia" w:ascii="楷体" w:hAnsi="楷体" w:eastAsia="楷体"/>
                <w:szCs w:val="21"/>
              </w:rPr>
              <w:t>天宁区教育局</w:t>
            </w:r>
          </w:p>
        </w:tc>
        <w:tc>
          <w:tcPr>
            <w:tcW w:w="1278" w:type="dxa"/>
            <w:shd w:val="clear" w:color="auto" w:fill="auto"/>
            <w:vAlign w:val="center"/>
          </w:tcPr>
          <w:p w14:paraId="3724EC3B">
            <w:pPr>
              <w:jc w:val="center"/>
              <w:rPr>
                <w:rFonts w:ascii="楷体" w:hAnsi="楷体" w:eastAsia="楷体" w:cs="Times New Roman"/>
                <w:kern w:val="2"/>
                <w:sz w:val="21"/>
                <w:szCs w:val="21"/>
                <w:lang w:val="en-US" w:eastAsia="zh-CN" w:bidi="ar-SA"/>
              </w:rPr>
            </w:pPr>
            <w:r>
              <w:rPr>
                <w:rFonts w:hint="eastAsia" w:ascii="楷体" w:hAnsi="楷体" w:eastAsia="楷体"/>
                <w:szCs w:val="21"/>
              </w:rPr>
              <w:t>2023.2</w:t>
            </w:r>
          </w:p>
        </w:tc>
      </w:tr>
      <w:tr w14:paraId="6A4C79E4">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3" w:hRule="atLeast"/>
        </w:trPr>
        <w:tc>
          <w:tcPr>
            <w:tcW w:w="750" w:type="dxa"/>
            <w:vAlign w:val="center"/>
          </w:tcPr>
          <w:p w14:paraId="64D002F7">
            <w:pPr>
              <w:jc w:val="center"/>
              <w:rPr>
                <w:rFonts w:ascii="楷体" w:hAnsi="楷体" w:eastAsia="楷体"/>
                <w:szCs w:val="21"/>
              </w:rPr>
            </w:pPr>
            <w:r>
              <w:rPr>
                <w:rFonts w:hint="eastAsia" w:ascii="楷体" w:hAnsi="楷体" w:eastAsia="楷体"/>
                <w:szCs w:val="21"/>
              </w:rPr>
              <w:t>5</w:t>
            </w:r>
          </w:p>
        </w:tc>
        <w:tc>
          <w:tcPr>
            <w:tcW w:w="5610" w:type="dxa"/>
            <w:shd w:val="clear" w:color="auto" w:fill="auto"/>
            <w:vAlign w:val="center"/>
          </w:tcPr>
          <w:p w14:paraId="69F9B012">
            <w:pPr>
              <w:jc w:val="center"/>
              <w:rPr>
                <w:rFonts w:ascii="楷体" w:hAnsi="楷体" w:eastAsia="楷体"/>
                <w:szCs w:val="21"/>
              </w:rPr>
            </w:pPr>
            <w:r>
              <w:rPr>
                <w:rFonts w:hint="eastAsia" w:ascii="楷体" w:hAnsi="楷体" w:eastAsia="楷体"/>
                <w:szCs w:val="21"/>
              </w:rPr>
              <w:t>2022年度天宁区教育工作先进</w:t>
            </w:r>
          </w:p>
          <w:p w14:paraId="2BCADC77">
            <w:pPr>
              <w:jc w:val="center"/>
              <w:rPr>
                <w:rFonts w:ascii="楷体" w:hAnsi="楷体" w:eastAsia="楷体" w:cs="Times New Roman"/>
                <w:kern w:val="2"/>
                <w:sz w:val="21"/>
                <w:szCs w:val="21"/>
                <w:lang w:val="en-US" w:eastAsia="zh-CN" w:bidi="ar-SA"/>
              </w:rPr>
            </w:pPr>
            <w:r>
              <w:rPr>
                <w:rFonts w:hint="eastAsia" w:ascii="楷体" w:hAnsi="楷体" w:eastAsia="楷体"/>
                <w:szCs w:val="21"/>
              </w:rPr>
              <w:t>“幼儿园主动发展奖”</w:t>
            </w:r>
          </w:p>
        </w:tc>
        <w:tc>
          <w:tcPr>
            <w:tcW w:w="1860" w:type="dxa"/>
            <w:shd w:val="clear" w:color="auto" w:fill="auto"/>
            <w:vAlign w:val="center"/>
          </w:tcPr>
          <w:p w14:paraId="76E37153">
            <w:pPr>
              <w:jc w:val="center"/>
              <w:rPr>
                <w:rFonts w:ascii="楷体" w:hAnsi="楷体" w:eastAsia="楷体" w:cs="Times New Roman"/>
                <w:kern w:val="2"/>
                <w:sz w:val="21"/>
                <w:szCs w:val="21"/>
                <w:lang w:val="en-US" w:eastAsia="zh-CN" w:bidi="ar-SA"/>
              </w:rPr>
            </w:pPr>
            <w:r>
              <w:rPr>
                <w:rFonts w:hint="eastAsia" w:ascii="楷体" w:hAnsi="楷体" w:eastAsia="楷体"/>
                <w:szCs w:val="21"/>
              </w:rPr>
              <w:t>天宁区教育局</w:t>
            </w:r>
          </w:p>
        </w:tc>
        <w:tc>
          <w:tcPr>
            <w:tcW w:w="1278" w:type="dxa"/>
            <w:shd w:val="clear" w:color="auto" w:fill="auto"/>
            <w:vAlign w:val="center"/>
          </w:tcPr>
          <w:p w14:paraId="153A0544">
            <w:pPr>
              <w:jc w:val="center"/>
              <w:rPr>
                <w:rFonts w:ascii="楷体" w:hAnsi="楷体" w:eastAsia="楷体" w:cs="Times New Roman"/>
                <w:kern w:val="2"/>
                <w:sz w:val="21"/>
                <w:szCs w:val="21"/>
                <w:lang w:val="en-US" w:eastAsia="zh-CN" w:bidi="ar-SA"/>
              </w:rPr>
            </w:pPr>
            <w:r>
              <w:rPr>
                <w:rFonts w:hint="eastAsia" w:ascii="楷体" w:hAnsi="楷体" w:eastAsia="楷体"/>
                <w:szCs w:val="21"/>
              </w:rPr>
              <w:t>2023.3</w:t>
            </w:r>
          </w:p>
        </w:tc>
      </w:tr>
      <w:tr w14:paraId="2958F23A">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3" w:hRule="atLeast"/>
        </w:trPr>
        <w:tc>
          <w:tcPr>
            <w:tcW w:w="750" w:type="dxa"/>
            <w:vAlign w:val="center"/>
          </w:tcPr>
          <w:p w14:paraId="3F55F34B">
            <w:pPr>
              <w:jc w:val="center"/>
              <w:rPr>
                <w:rFonts w:ascii="楷体" w:hAnsi="楷体" w:eastAsia="楷体"/>
                <w:szCs w:val="21"/>
              </w:rPr>
            </w:pPr>
            <w:r>
              <w:rPr>
                <w:rFonts w:hint="eastAsia" w:ascii="楷体" w:hAnsi="楷体" w:eastAsia="楷体"/>
                <w:szCs w:val="21"/>
              </w:rPr>
              <w:t>6</w:t>
            </w:r>
          </w:p>
        </w:tc>
        <w:tc>
          <w:tcPr>
            <w:tcW w:w="5610" w:type="dxa"/>
            <w:shd w:val="clear" w:color="auto" w:fill="auto"/>
            <w:vAlign w:val="center"/>
          </w:tcPr>
          <w:p w14:paraId="07D4FD50">
            <w:pPr>
              <w:jc w:val="center"/>
              <w:rPr>
                <w:rFonts w:ascii="楷体" w:hAnsi="楷体" w:eastAsia="楷体"/>
                <w:szCs w:val="21"/>
              </w:rPr>
            </w:pPr>
            <w:r>
              <w:rPr>
                <w:rFonts w:hint="eastAsia" w:ascii="楷体" w:hAnsi="楷体" w:eastAsia="楷体"/>
                <w:szCs w:val="21"/>
              </w:rPr>
              <w:t>2023年度天宁区教育工作单项先进</w:t>
            </w:r>
          </w:p>
          <w:p w14:paraId="6B4DA4BF">
            <w:pPr>
              <w:jc w:val="center"/>
              <w:rPr>
                <w:rFonts w:hint="eastAsia" w:ascii="楷体" w:hAnsi="楷体" w:eastAsia="楷体" w:cs="Times New Roman"/>
                <w:kern w:val="2"/>
                <w:sz w:val="21"/>
                <w:szCs w:val="21"/>
                <w:lang w:val="en-US" w:eastAsia="zh-CN" w:bidi="ar-SA"/>
              </w:rPr>
            </w:pPr>
            <w:r>
              <w:rPr>
                <w:rFonts w:hint="eastAsia" w:ascii="楷体" w:hAnsi="楷体" w:eastAsia="楷体"/>
                <w:szCs w:val="21"/>
              </w:rPr>
              <w:t>“基础教育内涵项目建设优秀单位”</w:t>
            </w:r>
          </w:p>
        </w:tc>
        <w:tc>
          <w:tcPr>
            <w:tcW w:w="1860" w:type="dxa"/>
            <w:shd w:val="clear" w:color="auto" w:fill="auto"/>
            <w:vAlign w:val="center"/>
          </w:tcPr>
          <w:p w14:paraId="0AC24894">
            <w:pPr>
              <w:jc w:val="center"/>
              <w:rPr>
                <w:rFonts w:hint="eastAsia" w:ascii="楷体" w:hAnsi="楷体" w:eastAsia="楷体" w:cs="Times New Roman"/>
                <w:kern w:val="2"/>
                <w:sz w:val="21"/>
                <w:szCs w:val="21"/>
                <w:lang w:val="en-US" w:eastAsia="zh-CN" w:bidi="ar-SA"/>
              </w:rPr>
            </w:pPr>
            <w:r>
              <w:rPr>
                <w:rFonts w:hint="eastAsia" w:ascii="楷体" w:hAnsi="楷体" w:eastAsia="楷体"/>
                <w:szCs w:val="21"/>
              </w:rPr>
              <w:t>天宁区教育局</w:t>
            </w:r>
          </w:p>
        </w:tc>
        <w:tc>
          <w:tcPr>
            <w:tcW w:w="1278" w:type="dxa"/>
            <w:shd w:val="clear" w:color="auto" w:fill="auto"/>
            <w:vAlign w:val="center"/>
          </w:tcPr>
          <w:p w14:paraId="0E1FB703">
            <w:pPr>
              <w:jc w:val="center"/>
              <w:rPr>
                <w:rFonts w:hint="eastAsia" w:ascii="楷体" w:hAnsi="楷体" w:eastAsia="楷体" w:cs="Times New Roman"/>
                <w:kern w:val="2"/>
                <w:sz w:val="21"/>
                <w:szCs w:val="21"/>
                <w:lang w:val="en-US" w:eastAsia="zh-CN" w:bidi="ar-SA"/>
              </w:rPr>
            </w:pPr>
            <w:r>
              <w:rPr>
                <w:rFonts w:hint="eastAsia" w:ascii="楷体" w:hAnsi="楷体" w:eastAsia="楷体"/>
                <w:szCs w:val="21"/>
              </w:rPr>
              <w:t>2024.2</w:t>
            </w:r>
          </w:p>
        </w:tc>
      </w:tr>
      <w:tr w14:paraId="69373B59">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3" w:hRule="atLeast"/>
        </w:trPr>
        <w:tc>
          <w:tcPr>
            <w:tcW w:w="750" w:type="dxa"/>
            <w:vAlign w:val="center"/>
          </w:tcPr>
          <w:p w14:paraId="4F190269">
            <w:pPr>
              <w:jc w:val="center"/>
              <w:rPr>
                <w:rFonts w:ascii="楷体" w:hAnsi="楷体" w:eastAsia="楷体"/>
                <w:szCs w:val="21"/>
              </w:rPr>
            </w:pPr>
            <w:r>
              <w:rPr>
                <w:rFonts w:hint="eastAsia" w:ascii="楷体" w:hAnsi="楷体" w:eastAsia="楷体"/>
                <w:szCs w:val="21"/>
              </w:rPr>
              <w:t>7</w:t>
            </w:r>
          </w:p>
        </w:tc>
        <w:tc>
          <w:tcPr>
            <w:tcW w:w="5610" w:type="dxa"/>
            <w:shd w:val="clear" w:color="auto" w:fill="auto"/>
            <w:vAlign w:val="center"/>
          </w:tcPr>
          <w:p w14:paraId="25A337BB">
            <w:pPr>
              <w:jc w:val="center"/>
              <w:rPr>
                <w:rFonts w:ascii="楷体" w:hAnsi="楷体" w:eastAsia="楷体"/>
                <w:szCs w:val="21"/>
              </w:rPr>
            </w:pPr>
            <w:r>
              <w:rPr>
                <w:rFonts w:hint="eastAsia" w:ascii="楷体" w:hAnsi="楷体" w:eastAsia="楷体"/>
              </w:rPr>
              <w:t>生活</w:t>
            </w:r>
            <w:r>
              <w:rPr>
                <w:rFonts w:hint="eastAsia" w:ascii="楷体"/>
              </w:rPr>
              <w:t>•</w:t>
            </w:r>
            <w:r>
              <w:rPr>
                <w:rFonts w:hint="eastAsia" w:ascii="楷体" w:hAnsi="楷体" w:eastAsia="楷体"/>
              </w:rPr>
              <w:t>游戏教研组</w:t>
            </w:r>
            <w:r>
              <w:rPr>
                <w:rFonts w:hint="eastAsia" w:ascii="楷体" w:hAnsi="楷体" w:eastAsia="楷体"/>
              </w:rPr>
              <w:tab/>
            </w:r>
            <w:r>
              <w:rPr>
                <w:rFonts w:hint="eastAsia" w:ascii="楷体" w:hAnsi="楷体" w:eastAsia="楷体"/>
              </w:rPr>
              <w:t>获天宁区幼儿园示范教研组</w:t>
            </w:r>
          </w:p>
        </w:tc>
        <w:tc>
          <w:tcPr>
            <w:tcW w:w="1860" w:type="dxa"/>
            <w:shd w:val="clear" w:color="auto" w:fill="auto"/>
            <w:vAlign w:val="center"/>
          </w:tcPr>
          <w:p w14:paraId="7C87AD52">
            <w:pPr>
              <w:jc w:val="center"/>
              <w:rPr>
                <w:rFonts w:ascii="楷体" w:hAnsi="楷体" w:eastAsia="楷体"/>
                <w:szCs w:val="21"/>
              </w:rPr>
            </w:pPr>
            <w:r>
              <w:rPr>
                <w:rFonts w:hint="eastAsia" w:ascii="楷体" w:hAnsi="楷体" w:eastAsia="楷体"/>
              </w:rPr>
              <w:t>天宁区教师发展中心</w:t>
            </w:r>
          </w:p>
        </w:tc>
        <w:tc>
          <w:tcPr>
            <w:tcW w:w="1278" w:type="dxa"/>
            <w:shd w:val="clear" w:color="auto" w:fill="auto"/>
            <w:vAlign w:val="center"/>
          </w:tcPr>
          <w:p w14:paraId="4DAEBFC2">
            <w:pPr>
              <w:jc w:val="center"/>
              <w:rPr>
                <w:rFonts w:ascii="楷体" w:hAnsi="楷体" w:eastAsia="楷体"/>
                <w:szCs w:val="21"/>
              </w:rPr>
            </w:pPr>
            <w:r>
              <w:rPr>
                <w:rFonts w:hint="eastAsia" w:ascii="楷体" w:hAnsi="楷体" w:eastAsia="楷体"/>
              </w:rPr>
              <w:t>2024.6</w:t>
            </w:r>
          </w:p>
        </w:tc>
      </w:tr>
      <w:tr w14:paraId="352C8205">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3" w:hRule="atLeast"/>
        </w:trPr>
        <w:tc>
          <w:tcPr>
            <w:tcW w:w="750" w:type="dxa"/>
            <w:vAlign w:val="center"/>
          </w:tcPr>
          <w:p w14:paraId="4F65D98D">
            <w:pPr>
              <w:jc w:val="center"/>
              <w:rPr>
                <w:rFonts w:ascii="楷体" w:hAnsi="楷体" w:eastAsia="楷体"/>
                <w:szCs w:val="21"/>
              </w:rPr>
            </w:pPr>
            <w:r>
              <w:rPr>
                <w:rFonts w:hint="eastAsia" w:ascii="楷体" w:hAnsi="楷体" w:eastAsia="楷体"/>
                <w:szCs w:val="21"/>
              </w:rPr>
              <w:t>8</w:t>
            </w:r>
          </w:p>
        </w:tc>
        <w:tc>
          <w:tcPr>
            <w:tcW w:w="5610" w:type="dxa"/>
            <w:shd w:val="clear" w:color="auto" w:fill="auto"/>
            <w:vAlign w:val="center"/>
          </w:tcPr>
          <w:p w14:paraId="4148C554">
            <w:pPr>
              <w:jc w:val="center"/>
              <w:rPr>
                <w:rFonts w:ascii="楷体" w:hAnsi="楷体" w:eastAsia="楷体"/>
                <w:szCs w:val="21"/>
              </w:rPr>
            </w:pPr>
            <w:r>
              <w:rPr>
                <w:rFonts w:hint="eastAsia" w:ascii="楷体" w:hAnsi="楷体" w:eastAsia="楷体"/>
                <w:szCs w:val="21"/>
              </w:rPr>
              <w:t>常州市第十六届运动会</w:t>
            </w:r>
          </w:p>
          <w:p w14:paraId="160D6063">
            <w:pPr>
              <w:jc w:val="center"/>
              <w:rPr>
                <w:rFonts w:ascii="楷体" w:hAnsi="楷体" w:eastAsia="楷体"/>
                <w:szCs w:val="21"/>
              </w:rPr>
            </w:pPr>
            <w:r>
              <w:rPr>
                <w:rFonts w:hint="eastAsia" w:ascii="楷体" w:hAnsi="楷体" w:eastAsia="楷体"/>
                <w:szCs w:val="21"/>
              </w:rPr>
              <w:t>青少年部快乐体操（操化类）比赛体育道德风尚奖</w:t>
            </w:r>
          </w:p>
        </w:tc>
        <w:tc>
          <w:tcPr>
            <w:tcW w:w="1860" w:type="dxa"/>
            <w:shd w:val="clear" w:color="auto" w:fill="auto"/>
            <w:vAlign w:val="center"/>
          </w:tcPr>
          <w:p w14:paraId="6122AF4E">
            <w:pPr>
              <w:jc w:val="center"/>
              <w:rPr>
                <w:rFonts w:ascii="楷体" w:hAnsi="楷体" w:eastAsia="楷体"/>
                <w:szCs w:val="21"/>
              </w:rPr>
            </w:pPr>
            <w:r>
              <w:rPr>
                <w:rFonts w:hint="eastAsia" w:ascii="楷体" w:hAnsi="楷体" w:eastAsia="楷体"/>
                <w:szCs w:val="21"/>
              </w:rPr>
              <w:t>常州市第十六届运动会</w:t>
            </w:r>
          </w:p>
          <w:p w14:paraId="49C9CA06">
            <w:pPr>
              <w:jc w:val="center"/>
              <w:rPr>
                <w:rFonts w:ascii="楷体" w:hAnsi="楷体" w:eastAsia="楷体"/>
                <w:szCs w:val="21"/>
              </w:rPr>
            </w:pPr>
            <w:r>
              <w:rPr>
                <w:rFonts w:hint="eastAsia" w:ascii="楷体" w:hAnsi="楷体" w:eastAsia="楷体"/>
                <w:szCs w:val="21"/>
              </w:rPr>
              <w:t>青少年比赛委员会</w:t>
            </w:r>
          </w:p>
        </w:tc>
        <w:tc>
          <w:tcPr>
            <w:tcW w:w="1278" w:type="dxa"/>
            <w:shd w:val="clear" w:color="auto" w:fill="auto"/>
            <w:vAlign w:val="center"/>
          </w:tcPr>
          <w:p w14:paraId="5C411C26">
            <w:pPr>
              <w:jc w:val="center"/>
              <w:rPr>
                <w:rFonts w:ascii="楷体" w:hAnsi="楷体" w:eastAsia="楷体"/>
                <w:szCs w:val="21"/>
              </w:rPr>
            </w:pPr>
            <w:r>
              <w:rPr>
                <w:rFonts w:hint="eastAsia" w:ascii="楷体" w:hAnsi="楷体" w:eastAsia="楷体"/>
                <w:szCs w:val="21"/>
              </w:rPr>
              <w:t>2023．5</w:t>
            </w:r>
          </w:p>
        </w:tc>
      </w:tr>
      <w:tr w14:paraId="7930A707">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3" w:hRule="atLeast"/>
        </w:trPr>
        <w:tc>
          <w:tcPr>
            <w:tcW w:w="750" w:type="dxa"/>
            <w:vAlign w:val="center"/>
          </w:tcPr>
          <w:p w14:paraId="69261D5F">
            <w:pPr>
              <w:jc w:val="center"/>
              <w:rPr>
                <w:rFonts w:hint="eastAsia" w:ascii="楷体" w:hAnsi="楷体" w:eastAsia="楷体"/>
                <w:szCs w:val="21"/>
              </w:rPr>
            </w:pPr>
          </w:p>
        </w:tc>
        <w:tc>
          <w:tcPr>
            <w:tcW w:w="5610" w:type="dxa"/>
            <w:shd w:val="clear" w:color="auto" w:fill="auto"/>
            <w:vAlign w:val="center"/>
          </w:tcPr>
          <w:p w14:paraId="6173BC78">
            <w:pPr>
              <w:jc w:val="center"/>
              <w:rPr>
                <w:rFonts w:hint="eastAsia" w:ascii="楷体" w:hAnsi="楷体" w:eastAsia="楷体"/>
                <w:szCs w:val="21"/>
              </w:rPr>
            </w:pPr>
          </w:p>
        </w:tc>
        <w:tc>
          <w:tcPr>
            <w:tcW w:w="1860" w:type="dxa"/>
            <w:shd w:val="clear" w:color="auto" w:fill="auto"/>
            <w:vAlign w:val="center"/>
          </w:tcPr>
          <w:p w14:paraId="4C357610">
            <w:pPr>
              <w:jc w:val="center"/>
              <w:rPr>
                <w:rFonts w:hint="eastAsia" w:ascii="楷体" w:hAnsi="楷体" w:eastAsia="楷体"/>
                <w:szCs w:val="21"/>
              </w:rPr>
            </w:pPr>
          </w:p>
        </w:tc>
        <w:tc>
          <w:tcPr>
            <w:tcW w:w="1278" w:type="dxa"/>
            <w:shd w:val="clear" w:color="auto" w:fill="auto"/>
            <w:vAlign w:val="center"/>
          </w:tcPr>
          <w:p w14:paraId="759B8485">
            <w:pPr>
              <w:jc w:val="center"/>
              <w:rPr>
                <w:rFonts w:hint="eastAsia" w:ascii="楷体" w:hAnsi="楷体" w:eastAsia="楷体"/>
                <w:szCs w:val="21"/>
              </w:rPr>
            </w:pPr>
          </w:p>
        </w:tc>
      </w:tr>
      <w:tr w14:paraId="49034F69">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3" w:hRule="atLeast"/>
        </w:trPr>
        <w:tc>
          <w:tcPr>
            <w:tcW w:w="750" w:type="dxa"/>
            <w:vAlign w:val="center"/>
          </w:tcPr>
          <w:p w14:paraId="57DDE248">
            <w:pPr>
              <w:jc w:val="center"/>
              <w:rPr>
                <w:rFonts w:hint="eastAsia" w:ascii="楷体" w:hAnsi="楷体" w:eastAsia="楷体"/>
                <w:szCs w:val="21"/>
              </w:rPr>
            </w:pPr>
          </w:p>
        </w:tc>
        <w:tc>
          <w:tcPr>
            <w:tcW w:w="5610" w:type="dxa"/>
            <w:shd w:val="clear" w:color="auto" w:fill="auto"/>
            <w:vAlign w:val="center"/>
          </w:tcPr>
          <w:p w14:paraId="429BD810">
            <w:pPr>
              <w:jc w:val="center"/>
              <w:rPr>
                <w:rFonts w:hint="eastAsia" w:ascii="楷体" w:hAnsi="楷体" w:eastAsia="楷体"/>
                <w:szCs w:val="21"/>
              </w:rPr>
            </w:pPr>
          </w:p>
        </w:tc>
        <w:tc>
          <w:tcPr>
            <w:tcW w:w="1860" w:type="dxa"/>
            <w:shd w:val="clear" w:color="auto" w:fill="auto"/>
            <w:vAlign w:val="center"/>
          </w:tcPr>
          <w:p w14:paraId="303BF252">
            <w:pPr>
              <w:jc w:val="center"/>
              <w:rPr>
                <w:rFonts w:hint="eastAsia" w:ascii="楷体" w:hAnsi="楷体" w:eastAsia="楷体"/>
                <w:szCs w:val="21"/>
              </w:rPr>
            </w:pPr>
          </w:p>
        </w:tc>
        <w:tc>
          <w:tcPr>
            <w:tcW w:w="1278" w:type="dxa"/>
            <w:shd w:val="clear" w:color="auto" w:fill="auto"/>
            <w:vAlign w:val="center"/>
          </w:tcPr>
          <w:p w14:paraId="3AD224CC">
            <w:pPr>
              <w:jc w:val="center"/>
              <w:rPr>
                <w:rFonts w:hint="eastAsia" w:ascii="楷体" w:hAnsi="楷体" w:eastAsia="楷体"/>
                <w:szCs w:val="21"/>
              </w:rPr>
            </w:pPr>
          </w:p>
        </w:tc>
      </w:tr>
      <w:tr w14:paraId="46FE2424">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3" w:hRule="atLeast"/>
        </w:trPr>
        <w:tc>
          <w:tcPr>
            <w:tcW w:w="750" w:type="dxa"/>
            <w:vAlign w:val="center"/>
          </w:tcPr>
          <w:p w14:paraId="45B604CC">
            <w:pPr>
              <w:jc w:val="center"/>
              <w:rPr>
                <w:rFonts w:hint="eastAsia" w:ascii="楷体" w:hAnsi="楷体" w:eastAsia="楷体"/>
                <w:szCs w:val="21"/>
              </w:rPr>
            </w:pPr>
          </w:p>
        </w:tc>
        <w:tc>
          <w:tcPr>
            <w:tcW w:w="5610" w:type="dxa"/>
            <w:shd w:val="clear" w:color="auto" w:fill="auto"/>
            <w:vAlign w:val="center"/>
          </w:tcPr>
          <w:p w14:paraId="65B96805">
            <w:pPr>
              <w:jc w:val="center"/>
              <w:rPr>
                <w:rFonts w:hint="eastAsia" w:ascii="楷体" w:hAnsi="楷体" w:eastAsia="楷体"/>
                <w:szCs w:val="21"/>
              </w:rPr>
            </w:pPr>
          </w:p>
        </w:tc>
        <w:tc>
          <w:tcPr>
            <w:tcW w:w="1860" w:type="dxa"/>
            <w:shd w:val="clear" w:color="auto" w:fill="auto"/>
            <w:vAlign w:val="center"/>
          </w:tcPr>
          <w:p w14:paraId="523CE044">
            <w:pPr>
              <w:jc w:val="center"/>
              <w:rPr>
                <w:rFonts w:hint="eastAsia" w:ascii="楷体" w:hAnsi="楷体" w:eastAsia="楷体"/>
                <w:szCs w:val="21"/>
              </w:rPr>
            </w:pPr>
          </w:p>
        </w:tc>
        <w:tc>
          <w:tcPr>
            <w:tcW w:w="1278" w:type="dxa"/>
            <w:shd w:val="clear" w:color="auto" w:fill="auto"/>
            <w:vAlign w:val="center"/>
          </w:tcPr>
          <w:p w14:paraId="25BE07C3">
            <w:pPr>
              <w:jc w:val="center"/>
              <w:rPr>
                <w:rFonts w:hint="eastAsia" w:ascii="楷体" w:hAnsi="楷体" w:eastAsia="楷体"/>
                <w:szCs w:val="21"/>
              </w:rPr>
            </w:pPr>
          </w:p>
        </w:tc>
      </w:tr>
      <w:tr w14:paraId="715AE5C3">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3" w:hRule="atLeast"/>
        </w:trPr>
        <w:tc>
          <w:tcPr>
            <w:tcW w:w="750" w:type="dxa"/>
            <w:vAlign w:val="center"/>
          </w:tcPr>
          <w:p w14:paraId="0F4AE68C">
            <w:pPr>
              <w:jc w:val="center"/>
              <w:rPr>
                <w:rFonts w:hint="eastAsia" w:ascii="楷体" w:hAnsi="楷体" w:eastAsia="楷体"/>
                <w:szCs w:val="21"/>
              </w:rPr>
            </w:pPr>
          </w:p>
        </w:tc>
        <w:tc>
          <w:tcPr>
            <w:tcW w:w="5610" w:type="dxa"/>
            <w:shd w:val="clear" w:color="auto" w:fill="auto"/>
            <w:vAlign w:val="center"/>
          </w:tcPr>
          <w:p w14:paraId="1E0549A1">
            <w:pPr>
              <w:jc w:val="center"/>
              <w:rPr>
                <w:rFonts w:hint="eastAsia" w:ascii="楷体" w:hAnsi="楷体" w:eastAsia="楷体"/>
                <w:szCs w:val="21"/>
              </w:rPr>
            </w:pPr>
          </w:p>
        </w:tc>
        <w:tc>
          <w:tcPr>
            <w:tcW w:w="1860" w:type="dxa"/>
            <w:shd w:val="clear" w:color="auto" w:fill="auto"/>
            <w:vAlign w:val="center"/>
          </w:tcPr>
          <w:p w14:paraId="7B7C5438">
            <w:pPr>
              <w:jc w:val="center"/>
              <w:rPr>
                <w:rFonts w:hint="eastAsia" w:ascii="楷体" w:hAnsi="楷体" w:eastAsia="楷体"/>
                <w:szCs w:val="21"/>
              </w:rPr>
            </w:pPr>
          </w:p>
        </w:tc>
        <w:tc>
          <w:tcPr>
            <w:tcW w:w="1278" w:type="dxa"/>
            <w:shd w:val="clear" w:color="auto" w:fill="auto"/>
            <w:vAlign w:val="center"/>
          </w:tcPr>
          <w:p w14:paraId="444E642B">
            <w:pPr>
              <w:jc w:val="center"/>
              <w:rPr>
                <w:rFonts w:hint="eastAsia" w:ascii="楷体" w:hAnsi="楷体" w:eastAsia="楷体"/>
                <w:szCs w:val="21"/>
              </w:rPr>
            </w:pPr>
          </w:p>
        </w:tc>
      </w:tr>
      <w:tr w14:paraId="5401414F">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3" w:hRule="atLeast"/>
        </w:trPr>
        <w:tc>
          <w:tcPr>
            <w:tcW w:w="750" w:type="dxa"/>
            <w:vAlign w:val="center"/>
          </w:tcPr>
          <w:p w14:paraId="172F6B8D">
            <w:pPr>
              <w:jc w:val="center"/>
              <w:rPr>
                <w:rFonts w:hint="eastAsia" w:ascii="楷体" w:hAnsi="楷体" w:eastAsia="楷体"/>
                <w:szCs w:val="21"/>
              </w:rPr>
            </w:pPr>
          </w:p>
        </w:tc>
        <w:tc>
          <w:tcPr>
            <w:tcW w:w="5610" w:type="dxa"/>
            <w:shd w:val="clear" w:color="auto" w:fill="auto"/>
            <w:vAlign w:val="center"/>
          </w:tcPr>
          <w:p w14:paraId="02C21F78">
            <w:pPr>
              <w:jc w:val="center"/>
              <w:rPr>
                <w:rFonts w:hint="eastAsia" w:ascii="楷体" w:hAnsi="楷体" w:eastAsia="楷体"/>
                <w:szCs w:val="21"/>
              </w:rPr>
            </w:pPr>
          </w:p>
        </w:tc>
        <w:tc>
          <w:tcPr>
            <w:tcW w:w="1860" w:type="dxa"/>
            <w:shd w:val="clear" w:color="auto" w:fill="auto"/>
            <w:vAlign w:val="center"/>
          </w:tcPr>
          <w:p w14:paraId="7511B726">
            <w:pPr>
              <w:jc w:val="center"/>
              <w:rPr>
                <w:rFonts w:hint="eastAsia" w:ascii="楷体" w:hAnsi="楷体" w:eastAsia="楷体"/>
                <w:szCs w:val="21"/>
              </w:rPr>
            </w:pPr>
          </w:p>
        </w:tc>
        <w:tc>
          <w:tcPr>
            <w:tcW w:w="1278" w:type="dxa"/>
            <w:shd w:val="clear" w:color="auto" w:fill="auto"/>
            <w:vAlign w:val="center"/>
          </w:tcPr>
          <w:p w14:paraId="11D22558">
            <w:pPr>
              <w:jc w:val="center"/>
              <w:rPr>
                <w:rFonts w:hint="eastAsia" w:ascii="楷体" w:hAnsi="楷体" w:eastAsia="楷体"/>
                <w:szCs w:val="21"/>
              </w:rPr>
            </w:pPr>
          </w:p>
        </w:tc>
      </w:tr>
      <w:tr w14:paraId="6662036E">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3" w:hRule="atLeast"/>
        </w:trPr>
        <w:tc>
          <w:tcPr>
            <w:tcW w:w="750" w:type="dxa"/>
            <w:vAlign w:val="center"/>
          </w:tcPr>
          <w:p w14:paraId="1C50BD1C">
            <w:pPr>
              <w:jc w:val="center"/>
              <w:rPr>
                <w:rFonts w:hint="eastAsia" w:ascii="楷体" w:hAnsi="楷体" w:eastAsia="楷体"/>
                <w:szCs w:val="21"/>
              </w:rPr>
            </w:pPr>
          </w:p>
        </w:tc>
        <w:tc>
          <w:tcPr>
            <w:tcW w:w="5610" w:type="dxa"/>
            <w:shd w:val="clear" w:color="auto" w:fill="auto"/>
            <w:vAlign w:val="center"/>
          </w:tcPr>
          <w:p w14:paraId="1401D17B">
            <w:pPr>
              <w:jc w:val="center"/>
              <w:rPr>
                <w:rFonts w:hint="eastAsia" w:ascii="楷体" w:hAnsi="楷体" w:eastAsia="楷体"/>
                <w:szCs w:val="21"/>
              </w:rPr>
            </w:pPr>
          </w:p>
        </w:tc>
        <w:tc>
          <w:tcPr>
            <w:tcW w:w="1860" w:type="dxa"/>
            <w:shd w:val="clear" w:color="auto" w:fill="auto"/>
            <w:vAlign w:val="center"/>
          </w:tcPr>
          <w:p w14:paraId="27CE2C28">
            <w:pPr>
              <w:jc w:val="center"/>
              <w:rPr>
                <w:rFonts w:hint="eastAsia" w:ascii="楷体" w:hAnsi="楷体" w:eastAsia="楷体"/>
                <w:szCs w:val="21"/>
              </w:rPr>
            </w:pPr>
          </w:p>
        </w:tc>
        <w:tc>
          <w:tcPr>
            <w:tcW w:w="1278" w:type="dxa"/>
            <w:shd w:val="clear" w:color="auto" w:fill="auto"/>
            <w:vAlign w:val="center"/>
          </w:tcPr>
          <w:p w14:paraId="5647FB6B">
            <w:pPr>
              <w:jc w:val="center"/>
              <w:rPr>
                <w:rFonts w:hint="eastAsia" w:ascii="楷体" w:hAnsi="楷体" w:eastAsia="楷体"/>
                <w:szCs w:val="21"/>
              </w:rPr>
            </w:pPr>
          </w:p>
        </w:tc>
      </w:tr>
      <w:tr w14:paraId="734C3857">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3" w:hRule="atLeast"/>
        </w:trPr>
        <w:tc>
          <w:tcPr>
            <w:tcW w:w="750" w:type="dxa"/>
            <w:vAlign w:val="center"/>
          </w:tcPr>
          <w:p w14:paraId="5EB59280">
            <w:pPr>
              <w:jc w:val="center"/>
              <w:rPr>
                <w:rFonts w:hint="eastAsia" w:ascii="楷体" w:hAnsi="楷体" w:eastAsia="楷体"/>
                <w:szCs w:val="21"/>
              </w:rPr>
            </w:pPr>
          </w:p>
        </w:tc>
        <w:tc>
          <w:tcPr>
            <w:tcW w:w="5610" w:type="dxa"/>
            <w:shd w:val="clear" w:color="auto" w:fill="auto"/>
            <w:vAlign w:val="center"/>
          </w:tcPr>
          <w:p w14:paraId="1FDD32ED">
            <w:pPr>
              <w:jc w:val="center"/>
              <w:rPr>
                <w:rFonts w:hint="eastAsia" w:ascii="楷体" w:hAnsi="楷体" w:eastAsia="楷体"/>
                <w:szCs w:val="21"/>
              </w:rPr>
            </w:pPr>
          </w:p>
        </w:tc>
        <w:tc>
          <w:tcPr>
            <w:tcW w:w="1860" w:type="dxa"/>
            <w:shd w:val="clear" w:color="auto" w:fill="auto"/>
            <w:vAlign w:val="center"/>
          </w:tcPr>
          <w:p w14:paraId="487E9640">
            <w:pPr>
              <w:jc w:val="center"/>
              <w:rPr>
                <w:rFonts w:hint="eastAsia" w:ascii="楷体" w:hAnsi="楷体" w:eastAsia="楷体"/>
                <w:szCs w:val="21"/>
              </w:rPr>
            </w:pPr>
          </w:p>
        </w:tc>
        <w:tc>
          <w:tcPr>
            <w:tcW w:w="1278" w:type="dxa"/>
            <w:shd w:val="clear" w:color="auto" w:fill="auto"/>
            <w:vAlign w:val="center"/>
          </w:tcPr>
          <w:p w14:paraId="10CC2EA2">
            <w:pPr>
              <w:jc w:val="center"/>
              <w:rPr>
                <w:rFonts w:hint="eastAsia" w:ascii="楷体" w:hAnsi="楷体" w:eastAsia="楷体"/>
                <w:szCs w:val="21"/>
              </w:rPr>
            </w:pPr>
          </w:p>
        </w:tc>
      </w:tr>
    </w:tbl>
    <w:p w14:paraId="0449C1F8">
      <w:pPr>
        <w:adjustRightInd w:val="0"/>
        <w:snapToGrid w:val="0"/>
        <w:spacing w:line="360" w:lineRule="auto"/>
        <w:jc w:val="both"/>
        <w:rPr>
          <w:rFonts w:hint="eastAsia" w:ascii="华文楷体" w:hAnsi="华文楷体" w:eastAsia="华文楷体"/>
          <w:b/>
          <w:sz w:val="32"/>
          <w:szCs w:val="32"/>
        </w:rPr>
      </w:pPr>
    </w:p>
    <w:p w14:paraId="6F15A287">
      <w:pPr>
        <w:adjustRightInd w:val="0"/>
        <w:snapToGrid w:val="0"/>
        <w:spacing w:line="360" w:lineRule="auto"/>
        <w:jc w:val="center"/>
        <w:rPr>
          <w:rFonts w:ascii="华文楷体" w:hAnsi="华文楷体" w:eastAsia="华文楷体"/>
          <w:b/>
          <w:sz w:val="32"/>
          <w:szCs w:val="32"/>
        </w:rPr>
      </w:pPr>
      <w:r>
        <w:rPr>
          <w:rFonts w:hint="eastAsia" w:ascii="华文楷体" w:hAnsi="华文楷体" w:eastAsia="华文楷体"/>
          <w:b/>
          <w:sz w:val="32"/>
          <w:szCs w:val="32"/>
        </w:rPr>
        <w:t>近三年教师个人综合荣誉一览表</w:t>
      </w:r>
    </w:p>
    <w:p w14:paraId="6E0935A6">
      <w:pPr>
        <w:adjustRightInd w:val="0"/>
        <w:snapToGrid w:val="0"/>
        <w:spacing w:line="360" w:lineRule="auto"/>
        <w:jc w:val="center"/>
        <w:rPr>
          <w:rFonts w:ascii="华文楷体" w:hAnsi="华文楷体" w:eastAsia="华文楷体"/>
          <w:b/>
          <w:sz w:val="24"/>
        </w:rPr>
      </w:pPr>
      <w:r>
        <w:rPr>
          <w:rFonts w:hint="eastAsia" w:ascii="华文楷体" w:hAnsi="华文楷体" w:eastAsia="华文楷体"/>
          <w:b/>
          <w:sz w:val="24"/>
        </w:rPr>
        <w:t>（2022—2024年）</w:t>
      </w:r>
    </w:p>
    <w:tbl>
      <w:tblPr>
        <w:tblStyle w:val="8"/>
        <w:tblW w:w="9498" w:type="dxa"/>
        <w:tblInd w:w="-318" w:type="dxa"/>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00"/>
        <w:gridCol w:w="5370"/>
        <w:gridCol w:w="1605"/>
        <w:gridCol w:w="1323"/>
      </w:tblGrid>
      <w:tr w14:paraId="6BC701AD">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3" w:hRule="atLeast"/>
        </w:trPr>
        <w:tc>
          <w:tcPr>
            <w:tcW w:w="1200" w:type="dxa"/>
            <w:vAlign w:val="center"/>
          </w:tcPr>
          <w:p w14:paraId="767A0453">
            <w:pPr>
              <w:adjustRightInd w:val="0"/>
              <w:snapToGrid w:val="0"/>
              <w:spacing w:line="360" w:lineRule="auto"/>
              <w:jc w:val="center"/>
              <w:rPr>
                <w:rFonts w:asciiTheme="minorEastAsia" w:hAnsiTheme="minorEastAsia"/>
                <w:b/>
                <w:sz w:val="24"/>
              </w:rPr>
            </w:pPr>
            <w:r>
              <w:rPr>
                <w:rFonts w:hint="eastAsia" w:asciiTheme="minorEastAsia" w:hAnsiTheme="minorEastAsia"/>
                <w:b/>
                <w:sz w:val="24"/>
              </w:rPr>
              <w:t>姓 名</w:t>
            </w:r>
          </w:p>
        </w:tc>
        <w:tc>
          <w:tcPr>
            <w:tcW w:w="5370" w:type="dxa"/>
            <w:vAlign w:val="center"/>
          </w:tcPr>
          <w:p w14:paraId="06AB88D2">
            <w:pPr>
              <w:adjustRightInd w:val="0"/>
              <w:snapToGrid w:val="0"/>
              <w:spacing w:line="360" w:lineRule="auto"/>
              <w:jc w:val="center"/>
              <w:rPr>
                <w:rFonts w:asciiTheme="minorEastAsia" w:hAnsiTheme="minorEastAsia"/>
                <w:b/>
                <w:sz w:val="24"/>
              </w:rPr>
            </w:pPr>
            <w:r>
              <w:rPr>
                <w:rFonts w:hint="eastAsia" w:asciiTheme="minorEastAsia" w:hAnsiTheme="minorEastAsia"/>
                <w:b/>
                <w:sz w:val="24"/>
              </w:rPr>
              <w:t>获得荣誉</w:t>
            </w:r>
          </w:p>
        </w:tc>
        <w:tc>
          <w:tcPr>
            <w:tcW w:w="1605" w:type="dxa"/>
            <w:vAlign w:val="center"/>
          </w:tcPr>
          <w:p w14:paraId="3A1E6409">
            <w:pPr>
              <w:adjustRightInd w:val="0"/>
              <w:snapToGrid w:val="0"/>
              <w:spacing w:line="360" w:lineRule="auto"/>
              <w:jc w:val="center"/>
              <w:rPr>
                <w:rFonts w:asciiTheme="minorEastAsia" w:hAnsiTheme="minorEastAsia"/>
                <w:b/>
                <w:sz w:val="24"/>
              </w:rPr>
            </w:pPr>
            <w:r>
              <w:rPr>
                <w:rFonts w:hint="eastAsia" w:asciiTheme="minorEastAsia" w:hAnsiTheme="minorEastAsia"/>
                <w:b/>
                <w:sz w:val="24"/>
              </w:rPr>
              <w:t>颁发机构</w:t>
            </w:r>
          </w:p>
        </w:tc>
        <w:tc>
          <w:tcPr>
            <w:tcW w:w="1323" w:type="dxa"/>
            <w:vAlign w:val="center"/>
          </w:tcPr>
          <w:p w14:paraId="0F2268BB">
            <w:pPr>
              <w:adjustRightInd w:val="0"/>
              <w:snapToGrid w:val="0"/>
              <w:spacing w:line="360" w:lineRule="auto"/>
              <w:jc w:val="center"/>
              <w:rPr>
                <w:rFonts w:asciiTheme="minorEastAsia" w:hAnsiTheme="minorEastAsia"/>
                <w:b/>
                <w:sz w:val="24"/>
              </w:rPr>
            </w:pPr>
            <w:r>
              <w:rPr>
                <w:rFonts w:hint="eastAsia" w:asciiTheme="minorEastAsia" w:hAnsiTheme="minorEastAsia"/>
                <w:b/>
                <w:sz w:val="24"/>
              </w:rPr>
              <w:t>获奖时间</w:t>
            </w:r>
          </w:p>
        </w:tc>
      </w:tr>
      <w:tr w14:paraId="1DECB07D">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3" w:hRule="atLeast"/>
        </w:trPr>
        <w:tc>
          <w:tcPr>
            <w:tcW w:w="1200" w:type="dxa"/>
            <w:vAlign w:val="center"/>
          </w:tcPr>
          <w:p w14:paraId="7E5BD997">
            <w:pPr>
              <w:jc w:val="center"/>
              <w:rPr>
                <w:rFonts w:ascii="楷体" w:hAnsi="楷体" w:eastAsia="楷体"/>
                <w:szCs w:val="21"/>
              </w:rPr>
            </w:pPr>
            <w:r>
              <w:rPr>
                <w:rFonts w:hint="eastAsia" w:ascii="楷体" w:hAnsi="楷体" w:eastAsia="楷体"/>
                <w:szCs w:val="21"/>
              </w:rPr>
              <w:t>蒋惠娟</w:t>
            </w:r>
          </w:p>
        </w:tc>
        <w:tc>
          <w:tcPr>
            <w:tcW w:w="5370" w:type="dxa"/>
            <w:vAlign w:val="center"/>
          </w:tcPr>
          <w:p w14:paraId="3A070359">
            <w:pPr>
              <w:jc w:val="center"/>
              <w:rPr>
                <w:rFonts w:ascii="楷体" w:hAnsi="楷体" w:eastAsia="楷体"/>
                <w:szCs w:val="21"/>
              </w:rPr>
            </w:pPr>
            <w:r>
              <w:rPr>
                <w:rFonts w:hint="eastAsia" w:ascii="楷体" w:hAnsi="楷体" w:eastAsia="楷体"/>
                <w:szCs w:val="21"/>
              </w:rPr>
              <w:t>江苏省名校长工作室主持人</w:t>
            </w:r>
          </w:p>
        </w:tc>
        <w:tc>
          <w:tcPr>
            <w:tcW w:w="1605" w:type="dxa"/>
            <w:vAlign w:val="center"/>
          </w:tcPr>
          <w:p w14:paraId="6C831510">
            <w:pPr>
              <w:jc w:val="center"/>
              <w:rPr>
                <w:rFonts w:ascii="楷体" w:hAnsi="楷体" w:eastAsia="楷体"/>
                <w:szCs w:val="21"/>
              </w:rPr>
            </w:pPr>
            <w:r>
              <w:rPr>
                <w:rFonts w:hint="eastAsia" w:ascii="楷体" w:hAnsi="楷体" w:eastAsia="楷体"/>
                <w:szCs w:val="21"/>
              </w:rPr>
              <w:t>江苏省教师培训中心</w:t>
            </w:r>
          </w:p>
          <w:p w14:paraId="56344363">
            <w:pPr>
              <w:jc w:val="center"/>
              <w:rPr>
                <w:rFonts w:ascii="楷体" w:hAnsi="楷体" w:eastAsia="楷体"/>
                <w:szCs w:val="21"/>
              </w:rPr>
            </w:pPr>
            <w:r>
              <w:rPr>
                <w:rFonts w:hint="eastAsia" w:ascii="楷体" w:hAnsi="楷体" w:eastAsia="楷体"/>
                <w:szCs w:val="21"/>
              </w:rPr>
              <w:t>江苏省教育行政干部培训中心</w:t>
            </w:r>
          </w:p>
        </w:tc>
        <w:tc>
          <w:tcPr>
            <w:tcW w:w="1323" w:type="dxa"/>
            <w:vAlign w:val="center"/>
          </w:tcPr>
          <w:p w14:paraId="04C963A1">
            <w:pPr>
              <w:jc w:val="center"/>
              <w:rPr>
                <w:rFonts w:ascii="楷体" w:hAnsi="楷体" w:eastAsia="楷体"/>
                <w:szCs w:val="21"/>
              </w:rPr>
            </w:pPr>
            <w:r>
              <w:rPr>
                <w:rFonts w:hint="eastAsia" w:ascii="楷体" w:hAnsi="楷体" w:eastAsia="楷体"/>
                <w:szCs w:val="21"/>
              </w:rPr>
              <w:t>2023-2025</w:t>
            </w:r>
          </w:p>
        </w:tc>
      </w:tr>
      <w:tr w14:paraId="0C8F6A45">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3" w:hRule="atLeast"/>
        </w:trPr>
        <w:tc>
          <w:tcPr>
            <w:tcW w:w="1200" w:type="dxa"/>
            <w:vAlign w:val="center"/>
          </w:tcPr>
          <w:p w14:paraId="607AC47C">
            <w:pPr>
              <w:jc w:val="center"/>
              <w:rPr>
                <w:rFonts w:ascii="楷体" w:hAnsi="楷体" w:eastAsia="楷体"/>
                <w:szCs w:val="21"/>
              </w:rPr>
            </w:pPr>
            <w:r>
              <w:rPr>
                <w:rFonts w:hint="eastAsia" w:ascii="楷体" w:hAnsi="楷体" w:eastAsia="楷体"/>
                <w:szCs w:val="21"/>
              </w:rPr>
              <w:t>谢婧</w:t>
            </w:r>
          </w:p>
        </w:tc>
        <w:tc>
          <w:tcPr>
            <w:tcW w:w="5370" w:type="dxa"/>
            <w:vAlign w:val="center"/>
          </w:tcPr>
          <w:p w14:paraId="237792E6">
            <w:pPr>
              <w:jc w:val="center"/>
              <w:rPr>
                <w:rFonts w:ascii="楷体" w:hAnsi="楷体" w:eastAsia="楷体"/>
                <w:szCs w:val="21"/>
              </w:rPr>
            </w:pPr>
            <w:r>
              <w:rPr>
                <w:rFonts w:hint="eastAsia" w:ascii="楷体" w:hAnsi="楷体" w:eastAsia="楷体"/>
              </w:rPr>
              <w:t>天宁区幼儿园优秀教研组长</w:t>
            </w:r>
          </w:p>
        </w:tc>
        <w:tc>
          <w:tcPr>
            <w:tcW w:w="1605" w:type="dxa"/>
            <w:vAlign w:val="center"/>
          </w:tcPr>
          <w:p w14:paraId="72ED7114">
            <w:pPr>
              <w:jc w:val="center"/>
              <w:rPr>
                <w:rFonts w:ascii="楷体" w:hAnsi="楷体" w:eastAsia="楷体"/>
                <w:szCs w:val="21"/>
              </w:rPr>
            </w:pPr>
            <w:r>
              <w:rPr>
                <w:rFonts w:hint="eastAsia" w:ascii="楷体" w:hAnsi="楷体" w:eastAsia="楷体"/>
                <w:szCs w:val="21"/>
              </w:rPr>
              <w:t>常州市天宁区教育局</w:t>
            </w:r>
          </w:p>
        </w:tc>
        <w:tc>
          <w:tcPr>
            <w:tcW w:w="1323" w:type="dxa"/>
            <w:vAlign w:val="center"/>
          </w:tcPr>
          <w:p w14:paraId="7E07554C">
            <w:pPr>
              <w:jc w:val="center"/>
              <w:rPr>
                <w:rFonts w:ascii="楷体" w:hAnsi="楷体" w:eastAsia="楷体"/>
                <w:szCs w:val="21"/>
              </w:rPr>
            </w:pPr>
            <w:r>
              <w:rPr>
                <w:rFonts w:hint="eastAsia" w:ascii="楷体" w:hAnsi="楷体" w:eastAsia="楷体"/>
                <w:szCs w:val="21"/>
              </w:rPr>
              <w:t>2024.6</w:t>
            </w:r>
          </w:p>
        </w:tc>
      </w:tr>
      <w:tr w14:paraId="04D332CA">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3" w:hRule="atLeast"/>
        </w:trPr>
        <w:tc>
          <w:tcPr>
            <w:tcW w:w="1200" w:type="dxa"/>
            <w:vAlign w:val="center"/>
          </w:tcPr>
          <w:p w14:paraId="1B13FDBB">
            <w:pPr>
              <w:jc w:val="center"/>
              <w:rPr>
                <w:rFonts w:ascii="楷体" w:hAnsi="楷体" w:eastAsia="楷体"/>
                <w:szCs w:val="21"/>
              </w:rPr>
            </w:pPr>
            <w:r>
              <w:rPr>
                <w:rFonts w:hint="eastAsia" w:ascii="楷体" w:hAnsi="楷体" w:eastAsia="楷体"/>
                <w:szCs w:val="21"/>
              </w:rPr>
              <w:t>谢婧</w:t>
            </w:r>
          </w:p>
        </w:tc>
        <w:tc>
          <w:tcPr>
            <w:tcW w:w="5370" w:type="dxa"/>
            <w:vAlign w:val="center"/>
          </w:tcPr>
          <w:p w14:paraId="72059916">
            <w:pPr>
              <w:jc w:val="center"/>
              <w:rPr>
                <w:rFonts w:ascii="楷体" w:hAnsi="楷体" w:eastAsia="楷体"/>
              </w:rPr>
            </w:pPr>
            <w:r>
              <w:rPr>
                <w:rFonts w:hint="eastAsia" w:ascii="楷体" w:hAnsi="楷体" w:eastAsia="楷体"/>
              </w:rPr>
              <w:t>天宁区优秀教育工作者</w:t>
            </w:r>
          </w:p>
        </w:tc>
        <w:tc>
          <w:tcPr>
            <w:tcW w:w="1605" w:type="dxa"/>
            <w:vAlign w:val="center"/>
          </w:tcPr>
          <w:p w14:paraId="5DC49B4B">
            <w:pPr>
              <w:jc w:val="center"/>
              <w:rPr>
                <w:rFonts w:ascii="楷体" w:hAnsi="楷体" w:eastAsia="楷体"/>
                <w:szCs w:val="21"/>
              </w:rPr>
            </w:pPr>
            <w:r>
              <w:rPr>
                <w:rFonts w:hint="eastAsia" w:ascii="楷体" w:hAnsi="楷体" w:eastAsia="楷体"/>
                <w:szCs w:val="21"/>
              </w:rPr>
              <w:t>常州市天宁区人民政府</w:t>
            </w:r>
          </w:p>
        </w:tc>
        <w:tc>
          <w:tcPr>
            <w:tcW w:w="1323" w:type="dxa"/>
            <w:vAlign w:val="center"/>
          </w:tcPr>
          <w:p w14:paraId="4C6E4279">
            <w:pPr>
              <w:jc w:val="center"/>
              <w:rPr>
                <w:rFonts w:ascii="楷体" w:hAnsi="楷体" w:eastAsia="楷体"/>
                <w:szCs w:val="21"/>
              </w:rPr>
            </w:pPr>
            <w:r>
              <w:rPr>
                <w:rFonts w:hint="eastAsia" w:ascii="楷体" w:hAnsi="楷体" w:eastAsia="楷体"/>
                <w:szCs w:val="21"/>
              </w:rPr>
              <w:t>2022.8</w:t>
            </w:r>
          </w:p>
        </w:tc>
      </w:tr>
      <w:tr w14:paraId="4EF033E3">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3" w:hRule="atLeast"/>
        </w:trPr>
        <w:tc>
          <w:tcPr>
            <w:tcW w:w="1200" w:type="dxa"/>
            <w:vAlign w:val="center"/>
          </w:tcPr>
          <w:p w14:paraId="3B3B0273">
            <w:pPr>
              <w:jc w:val="center"/>
              <w:rPr>
                <w:rFonts w:ascii="楷体" w:hAnsi="楷体" w:eastAsia="楷体"/>
                <w:szCs w:val="21"/>
              </w:rPr>
            </w:pPr>
            <w:r>
              <w:rPr>
                <w:rFonts w:hint="eastAsia" w:ascii="楷体" w:hAnsi="楷体" w:eastAsia="楷体"/>
                <w:szCs w:val="21"/>
              </w:rPr>
              <w:t>羊竹倩</w:t>
            </w:r>
          </w:p>
        </w:tc>
        <w:tc>
          <w:tcPr>
            <w:tcW w:w="5370" w:type="dxa"/>
            <w:vAlign w:val="center"/>
          </w:tcPr>
          <w:p w14:paraId="570B4D49">
            <w:pPr>
              <w:jc w:val="center"/>
              <w:rPr>
                <w:rFonts w:ascii="楷体" w:hAnsi="楷体" w:eastAsia="楷体"/>
                <w:szCs w:val="21"/>
              </w:rPr>
            </w:pPr>
            <w:r>
              <w:rPr>
                <w:rFonts w:hint="eastAsia" w:ascii="楷体" w:hAnsi="楷体" w:eastAsia="楷体"/>
                <w:szCs w:val="21"/>
              </w:rPr>
              <w:t>“学习雷锋好榜样 初心育宁显担当”</w:t>
            </w:r>
          </w:p>
          <w:p w14:paraId="3A527D8C">
            <w:pPr>
              <w:jc w:val="center"/>
              <w:rPr>
                <w:rFonts w:ascii="楷体" w:hAnsi="楷体" w:eastAsia="楷体"/>
                <w:szCs w:val="21"/>
              </w:rPr>
            </w:pPr>
            <w:r>
              <w:rPr>
                <w:rFonts w:hint="eastAsia" w:ascii="楷体" w:hAnsi="楷体" w:eastAsia="楷体"/>
                <w:szCs w:val="21"/>
              </w:rPr>
              <w:t>主题活动“志愿服务先进个人”</w:t>
            </w:r>
          </w:p>
        </w:tc>
        <w:tc>
          <w:tcPr>
            <w:tcW w:w="1605" w:type="dxa"/>
            <w:vAlign w:val="center"/>
          </w:tcPr>
          <w:p w14:paraId="7C635B8B">
            <w:pPr>
              <w:jc w:val="center"/>
              <w:rPr>
                <w:rFonts w:ascii="楷体" w:hAnsi="楷体" w:eastAsia="楷体"/>
                <w:szCs w:val="21"/>
              </w:rPr>
            </w:pPr>
            <w:r>
              <w:rPr>
                <w:rFonts w:hint="eastAsia" w:ascii="楷体" w:hAnsi="楷体" w:eastAsia="楷体"/>
                <w:szCs w:val="21"/>
              </w:rPr>
              <w:t>共青团常州市天宁区教育局工作委员会</w:t>
            </w:r>
          </w:p>
        </w:tc>
        <w:tc>
          <w:tcPr>
            <w:tcW w:w="1323" w:type="dxa"/>
            <w:vAlign w:val="center"/>
          </w:tcPr>
          <w:p w14:paraId="451CD615">
            <w:pPr>
              <w:jc w:val="center"/>
              <w:rPr>
                <w:rFonts w:ascii="楷体" w:hAnsi="楷体" w:eastAsia="楷体"/>
                <w:szCs w:val="21"/>
              </w:rPr>
            </w:pPr>
            <w:r>
              <w:rPr>
                <w:rFonts w:hint="eastAsia" w:ascii="楷体" w:hAnsi="楷体" w:eastAsia="楷体"/>
                <w:szCs w:val="21"/>
              </w:rPr>
              <w:t>2024.4</w:t>
            </w:r>
          </w:p>
        </w:tc>
      </w:tr>
      <w:tr w14:paraId="65C69473">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3" w:hRule="atLeast"/>
        </w:trPr>
        <w:tc>
          <w:tcPr>
            <w:tcW w:w="1200" w:type="dxa"/>
            <w:vAlign w:val="center"/>
          </w:tcPr>
          <w:p w14:paraId="59623870">
            <w:pPr>
              <w:jc w:val="center"/>
              <w:rPr>
                <w:rFonts w:ascii="楷体" w:hAnsi="楷体" w:eastAsia="楷体"/>
                <w:szCs w:val="21"/>
              </w:rPr>
            </w:pPr>
            <w:r>
              <w:rPr>
                <w:rFonts w:hint="eastAsia" w:ascii="楷体" w:hAnsi="楷体" w:eastAsia="楷体"/>
                <w:szCs w:val="21"/>
              </w:rPr>
              <w:t>仇燕华</w:t>
            </w:r>
          </w:p>
        </w:tc>
        <w:tc>
          <w:tcPr>
            <w:tcW w:w="5370" w:type="dxa"/>
            <w:vAlign w:val="center"/>
          </w:tcPr>
          <w:p w14:paraId="769CEE49">
            <w:pPr>
              <w:jc w:val="center"/>
              <w:rPr>
                <w:rFonts w:ascii="楷体" w:hAnsi="楷体" w:eastAsia="楷体"/>
                <w:szCs w:val="21"/>
              </w:rPr>
            </w:pPr>
            <w:r>
              <w:rPr>
                <w:rFonts w:hint="eastAsia" w:ascii="楷体" w:hAnsi="楷体" w:eastAsia="楷体"/>
                <w:szCs w:val="21"/>
              </w:rPr>
              <w:t>2023年校园安全工作先进个人</w:t>
            </w:r>
          </w:p>
        </w:tc>
        <w:tc>
          <w:tcPr>
            <w:tcW w:w="1605" w:type="dxa"/>
            <w:vAlign w:val="center"/>
          </w:tcPr>
          <w:p w14:paraId="4CE22E9C">
            <w:pPr>
              <w:rPr>
                <w:rFonts w:ascii="楷体" w:hAnsi="楷体" w:eastAsia="楷体"/>
                <w:szCs w:val="21"/>
              </w:rPr>
            </w:pPr>
            <w:r>
              <w:rPr>
                <w:rFonts w:hint="eastAsia" w:ascii="楷体" w:hAnsi="楷体" w:eastAsia="楷体"/>
                <w:szCs w:val="21"/>
              </w:rPr>
              <w:t>常州市天宁区教育局</w:t>
            </w:r>
          </w:p>
        </w:tc>
        <w:tc>
          <w:tcPr>
            <w:tcW w:w="1323" w:type="dxa"/>
            <w:vAlign w:val="center"/>
          </w:tcPr>
          <w:p w14:paraId="2311FD9A">
            <w:pPr>
              <w:jc w:val="center"/>
              <w:rPr>
                <w:rFonts w:ascii="楷体" w:hAnsi="楷体" w:eastAsia="楷体"/>
                <w:szCs w:val="21"/>
              </w:rPr>
            </w:pPr>
            <w:r>
              <w:rPr>
                <w:rFonts w:hint="eastAsia" w:ascii="楷体" w:hAnsi="楷体" w:eastAsia="楷体"/>
                <w:szCs w:val="21"/>
              </w:rPr>
              <w:t>2024.2</w:t>
            </w:r>
          </w:p>
        </w:tc>
      </w:tr>
      <w:tr w14:paraId="149ACD0B">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3" w:hRule="atLeast"/>
        </w:trPr>
        <w:tc>
          <w:tcPr>
            <w:tcW w:w="1200" w:type="dxa"/>
            <w:vAlign w:val="center"/>
          </w:tcPr>
          <w:p w14:paraId="3AA4D755">
            <w:pPr>
              <w:jc w:val="center"/>
              <w:rPr>
                <w:rFonts w:ascii="楷体" w:hAnsi="楷体" w:eastAsia="楷体"/>
                <w:szCs w:val="21"/>
              </w:rPr>
            </w:pPr>
            <w:r>
              <w:rPr>
                <w:rFonts w:hint="eastAsia" w:ascii="楷体" w:hAnsi="楷体" w:eastAsia="楷体"/>
                <w:szCs w:val="21"/>
              </w:rPr>
              <w:t>林浩</w:t>
            </w:r>
          </w:p>
        </w:tc>
        <w:tc>
          <w:tcPr>
            <w:tcW w:w="5370" w:type="dxa"/>
            <w:vAlign w:val="center"/>
          </w:tcPr>
          <w:p w14:paraId="343E05AF">
            <w:pPr>
              <w:jc w:val="center"/>
              <w:rPr>
                <w:rFonts w:ascii="楷体" w:hAnsi="楷体" w:eastAsia="楷体"/>
                <w:szCs w:val="21"/>
              </w:rPr>
            </w:pPr>
            <w:r>
              <w:rPr>
                <w:rFonts w:hint="eastAsia" w:ascii="楷体" w:hAnsi="楷体" w:eastAsia="楷体"/>
                <w:szCs w:val="21"/>
              </w:rPr>
              <w:t>天宁区幼儿园男教师学习共同体导师</w:t>
            </w:r>
          </w:p>
        </w:tc>
        <w:tc>
          <w:tcPr>
            <w:tcW w:w="1605" w:type="dxa"/>
            <w:vAlign w:val="center"/>
          </w:tcPr>
          <w:p w14:paraId="426941C9">
            <w:pPr>
              <w:jc w:val="center"/>
              <w:rPr>
                <w:rFonts w:ascii="楷体" w:hAnsi="楷体" w:eastAsia="楷体"/>
                <w:szCs w:val="21"/>
              </w:rPr>
            </w:pPr>
            <w:r>
              <w:rPr>
                <w:rFonts w:hint="eastAsia" w:ascii="楷体" w:hAnsi="楷体" w:eastAsia="楷体"/>
                <w:szCs w:val="21"/>
              </w:rPr>
              <w:t>天宁区教育局</w:t>
            </w:r>
          </w:p>
        </w:tc>
        <w:tc>
          <w:tcPr>
            <w:tcW w:w="1323" w:type="dxa"/>
            <w:vAlign w:val="center"/>
          </w:tcPr>
          <w:p w14:paraId="2AF42070">
            <w:pPr>
              <w:jc w:val="center"/>
              <w:rPr>
                <w:rFonts w:ascii="楷体" w:hAnsi="楷体" w:eastAsia="楷体"/>
                <w:szCs w:val="21"/>
              </w:rPr>
            </w:pPr>
            <w:r>
              <w:rPr>
                <w:rFonts w:hint="eastAsia" w:ascii="楷体" w:hAnsi="楷体" w:eastAsia="楷体"/>
                <w:szCs w:val="21"/>
              </w:rPr>
              <w:t>2024.1</w:t>
            </w:r>
          </w:p>
        </w:tc>
      </w:tr>
      <w:tr w14:paraId="18D74703">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3" w:hRule="atLeast"/>
        </w:trPr>
        <w:tc>
          <w:tcPr>
            <w:tcW w:w="1200" w:type="dxa"/>
            <w:vAlign w:val="center"/>
          </w:tcPr>
          <w:p w14:paraId="68407C78">
            <w:pPr>
              <w:jc w:val="center"/>
              <w:rPr>
                <w:rFonts w:ascii="楷体" w:hAnsi="楷体" w:eastAsia="楷体"/>
                <w:szCs w:val="21"/>
              </w:rPr>
            </w:pPr>
            <w:r>
              <w:rPr>
                <w:rFonts w:hint="eastAsia" w:ascii="楷体" w:hAnsi="楷体" w:eastAsia="楷体"/>
                <w:szCs w:val="21"/>
              </w:rPr>
              <w:t>林浩</w:t>
            </w:r>
          </w:p>
        </w:tc>
        <w:tc>
          <w:tcPr>
            <w:tcW w:w="5370" w:type="dxa"/>
            <w:vAlign w:val="center"/>
          </w:tcPr>
          <w:p w14:paraId="70A9C38F">
            <w:pPr>
              <w:jc w:val="center"/>
              <w:rPr>
                <w:rFonts w:ascii="楷体" w:hAnsi="楷体" w:eastAsia="楷体"/>
                <w:szCs w:val="21"/>
              </w:rPr>
            </w:pPr>
            <w:r>
              <w:rPr>
                <w:rFonts w:hint="eastAsia" w:ascii="楷体" w:hAnsi="楷体" w:eastAsia="楷体"/>
                <w:szCs w:val="21"/>
              </w:rPr>
              <w:t>2023年校园安全工作先进个人</w:t>
            </w:r>
          </w:p>
        </w:tc>
        <w:tc>
          <w:tcPr>
            <w:tcW w:w="1605" w:type="dxa"/>
            <w:vAlign w:val="center"/>
          </w:tcPr>
          <w:p w14:paraId="350EC6FF">
            <w:pPr>
              <w:rPr>
                <w:rFonts w:ascii="楷体" w:hAnsi="楷体" w:eastAsia="楷体"/>
                <w:szCs w:val="21"/>
              </w:rPr>
            </w:pPr>
            <w:r>
              <w:rPr>
                <w:rFonts w:hint="eastAsia" w:ascii="楷体" w:hAnsi="楷体" w:eastAsia="楷体"/>
                <w:szCs w:val="21"/>
              </w:rPr>
              <w:t>常州市天宁区教育局</w:t>
            </w:r>
          </w:p>
        </w:tc>
        <w:tc>
          <w:tcPr>
            <w:tcW w:w="1323" w:type="dxa"/>
            <w:vAlign w:val="center"/>
          </w:tcPr>
          <w:p w14:paraId="07D4F76F">
            <w:pPr>
              <w:jc w:val="center"/>
              <w:rPr>
                <w:rFonts w:ascii="楷体" w:hAnsi="楷体" w:eastAsia="楷体"/>
                <w:szCs w:val="21"/>
              </w:rPr>
            </w:pPr>
            <w:r>
              <w:rPr>
                <w:rFonts w:hint="eastAsia" w:ascii="楷体" w:hAnsi="楷体" w:eastAsia="楷体"/>
                <w:szCs w:val="21"/>
              </w:rPr>
              <w:t>2024.2</w:t>
            </w:r>
          </w:p>
        </w:tc>
      </w:tr>
      <w:tr w14:paraId="434378EC">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3" w:hRule="atLeast"/>
        </w:trPr>
        <w:tc>
          <w:tcPr>
            <w:tcW w:w="1200" w:type="dxa"/>
            <w:vAlign w:val="center"/>
          </w:tcPr>
          <w:p w14:paraId="01DEEF8B">
            <w:pPr>
              <w:jc w:val="center"/>
              <w:rPr>
                <w:rFonts w:hint="eastAsia" w:ascii="楷体" w:hAnsi="楷体" w:eastAsia="楷体"/>
                <w:szCs w:val="21"/>
              </w:rPr>
            </w:pPr>
          </w:p>
        </w:tc>
        <w:tc>
          <w:tcPr>
            <w:tcW w:w="5370" w:type="dxa"/>
            <w:vAlign w:val="center"/>
          </w:tcPr>
          <w:p w14:paraId="5FA02A4E">
            <w:pPr>
              <w:jc w:val="center"/>
              <w:rPr>
                <w:rFonts w:hint="eastAsia" w:ascii="楷体" w:hAnsi="楷体" w:eastAsia="楷体"/>
                <w:szCs w:val="21"/>
              </w:rPr>
            </w:pPr>
          </w:p>
        </w:tc>
        <w:tc>
          <w:tcPr>
            <w:tcW w:w="1605" w:type="dxa"/>
            <w:vAlign w:val="center"/>
          </w:tcPr>
          <w:p w14:paraId="2814A8AE">
            <w:pPr>
              <w:rPr>
                <w:rFonts w:hint="eastAsia" w:ascii="楷体" w:hAnsi="楷体" w:eastAsia="楷体"/>
                <w:szCs w:val="21"/>
              </w:rPr>
            </w:pPr>
          </w:p>
        </w:tc>
        <w:tc>
          <w:tcPr>
            <w:tcW w:w="1323" w:type="dxa"/>
            <w:vAlign w:val="center"/>
          </w:tcPr>
          <w:p w14:paraId="62C7C8D2">
            <w:pPr>
              <w:jc w:val="center"/>
              <w:rPr>
                <w:rFonts w:hint="eastAsia" w:ascii="楷体" w:hAnsi="楷体" w:eastAsia="楷体"/>
                <w:szCs w:val="21"/>
              </w:rPr>
            </w:pPr>
          </w:p>
        </w:tc>
      </w:tr>
      <w:tr w14:paraId="02487828">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3" w:hRule="atLeast"/>
        </w:trPr>
        <w:tc>
          <w:tcPr>
            <w:tcW w:w="1200" w:type="dxa"/>
            <w:vAlign w:val="center"/>
          </w:tcPr>
          <w:p w14:paraId="08ADB4B4">
            <w:pPr>
              <w:jc w:val="center"/>
              <w:rPr>
                <w:rFonts w:hint="eastAsia" w:ascii="楷体" w:hAnsi="楷体" w:eastAsia="楷体"/>
                <w:szCs w:val="21"/>
              </w:rPr>
            </w:pPr>
          </w:p>
        </w:tc>
        <w:tc>
          <w:tcPr>
            <w:tcW w:w="5370" w:type="dxa"/>
            <w:vAlign w:val="center"/>
          </w:tcPr>
          <w:p w14:paraId="0C4516CD">
            <w:pPr>
              <w:jc w:val="center"/>
              <w:rPr>
                <w:rFonts w:hint="eastAsia" w:ascii="楷体" w:hAnsi="楷体" w:eastAsia="楷体"/>
                <w:szCs w:val="21"/>
              </w:rPr>
            </w:pPr>
          </w:p>
        </w:tc>
        <w:tc>
          <w:tcPr>
            <w:tcW w:w="1605" w:type="dxa"/>
            <w:vAlign w:val="center"/>
          </w:tcPr>
          <w:p w14:paraId="6E71F5F2">
            <w:pPr>
              <w:rPr>
                <w:rFonts w:hint="eastAsia" w:ascii="楷体" w:hAnsi="楷体" w:eastAsia="楷体"/>
                <w:szCs w:val="21"/>
              </w:rPr>
            </w:pPr>
          </w:p>
        </w:tc>
        <w:tc>
          <w:tcPr>
            <w:tcW w:w="1323" w:type="dxa"/>
            <w:vAlign w:val="center"/>
          </w:tcPr>
          <w:p w14:paraId="15F4F617">
            <w:pPr>
              <w:jc w:val="center"/>
              <w:rPr>
                <w:rFonts w:hint="eastAsia" w:ascii="楷体" w:hAnsi="楷体" w:eastAsia="楷体"/>
                <w:szCs w:val="21"/>
              </w:rPr>
            </w:pPr>
          </w:p>
        </w:tc>
      </w:tr>
      <w:tr w14:paraId="3CA4DD4C">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3" w:hRule="atLeast"/>
        </w:trPr>
        <w:tc>
          <w:tcPr>
            <w:tcW w:w="1200" w:type="dxa"/>
            <w:vAlign w:val="center"/>
          </w:tcPr>
          <w:p w14:paraId="7F2CB03B">
            <w:pPr>
              <w:jc w:val="center"/>
              <w:rPr>
                <w:rFonts w:hint="eastAsia" w:ascii="楷体" w:hAnsi="楷体" w:eastAsia="楷体"/>
                <w:szCs w:val="21"/>
              </w:rPr>
            </w:pPr>
          </w:p>
        </w:tc>
        <w:tc>
          <w:tcPr>
            <w:tcW w:w="5370" w:type="dxa"/>
            <w:vAlign w:val="center"/>
          </w:tcPr>
          <w:p w14:paraId="1CA33B57">
            <w:pPr>
              <w:jc w:val="center"/>
              <w:rPr>
                <w:rFonts w:hint="eastAsia" w:ascii="楷体" w:hAnsi="楷体" w:eastAsia="楷体"/>
                <w:szCs w:val="21"/>
              </w:rPr>
            </w:pPr>
          </w:p>
        </w:tc>
        <w:tc>
          <w:tcPr>
            <w:tcW w:w="1605" w:type="dxa"/>
            <w:vAlign w:val="center"/>
          </w:tcPr>
          <w:p w14:paraId="2FBC2530">
            <w:pPr>
              <w:rPr>
                <w:rFonts w:hint="eastAsia" w:ascii="楷体" w:hAnsi="楷体" w:eastAsia="楷体"/>
                <w:szCs w:val="21"/>
              </w:rPr>
            </w:pPr>
          </w:p>
        </w:tc>
        <w:tc>
          <w:tcPr>
            <w:tcW w:w="1323" w:type="dxa"/>
            <w:vAlign w:val="center"/>
          </w:tcPr>
          <w:p w14:paraId="1FD88DCA">
            <w:pPr>
              <w:jc w:val="center"/>
              <w:rPr>
                <w:rFonts w:hint="eastAsia" w:ascii="楷体" w:hAnsi="楷体" w:eastAsia="楷体"/>
                <w:szCs w:val="21"/>
              </w:rPr>
            </w:pPr>
          </w:p>
        </w:tc>
      </w:tr>
      <w:tr w14:paraId="4F1CC471">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3" w:hRule="atLeast"/>
        </w:trPr>
        <w:tc>
          <w:tcPr>
            <w:tcW w:w="1200" w:type="dxa"/>
            <w:vAlign w:val="center"/>
          </w:tcPr>
          <w:p w14:paraId="6A67E594">
            <w:pPr>
              <w:jc w:val="center"/>
              <w:rPr>
                <w:rFonts w:hint="eastAsia" w:ascii="楷体" w:hAnsi="楷体" w:eastAsia="楷体"/>
                <w:szCs w:val="21"/>
              </w:rPr>
            </w:pPr>
          </w:p>
        </w:tc>
        <w:tc>
          <w:tcPr>
            <w:tcW w:w="5370" w:type="dxa"/>
            <w:vAlign w:val="center"/>
          </w:tcPr>
          <w:p w14:paraId="5C1876C3">
            <w:pPr>
              <w:jc w:val="center"/>
              <w:rPr>
                <w:rFonts w:hint="eastAsia" w:ascii="楷体" w:hAnsi="楷体" w:eastAsia="楷体"/>
                <w:szCs w:val="21"/>
              </w:rPr>
            </w:pPr>
          </w:p>
        </w:tc>
        <w:tc>
          <w:tcPr>
            <w:tcW w:w="1605" w:type="dxa"/>
            <w:vAlign w:val="center"/>
          </w:tcPr>
          <w:p w14:paraId="07D2794F">
            <w:pPr>
              <w:rPr>
                <w:rFonts w:hint="eastAsia" w:ascii="楷体" w:hAnsi="楷体" w:eastAsia="楷体"/>
                <w:szCs w:val="21"/>
              </w:rPr>
            </w:pPr>
          </w:p>
        </w:tc>
        <w:tc>
          <w:tcPr>
            <w:tcW w:w="1323" w:type="dxa"/>
            <w:vAlign w:val="center"/>
          </w:tcPr>
          <w:p w14:paraId="4D8A75A2">
            <w:pPr>
              <w:jc w:val="center"/>
              <w:rPr>
                <w:rFonts w:hint="eastAsia" w:ascii="楷体" w:hAnsi="楷体" w:eastAsia="楷体"/>
                <w:szCs w:val="21"/>
              </w:rPr>
            </w:pPr>
          </w:p>
        </w:tc>
      </w:tr>
      <w:tr w14:paraId="449FE2B8">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3" w:hRule="atLeast"/>
        </w:trPr>
        <w:tc>
          <w:tcPr>
            <w:tcW w:w="1200" w:type="dxa"/>
            <w:vAlign w:val="center"/>
          </w:tcPr>
          <w:p w14:paraId="7060A9F9">
            <w:pPr>
              <w:jc w:val="center"/>
              <w:rPr>
                <w:rFonts w:hint="eastAsia" w:ascii="楷体" w:hAnsi="楷体" w:eastAsia="楷体"/>
                <w:szCs w:val="21"/>
              </w:rPr>
            </w:pPr>
          </w:p>
        </w:tc>
        <w:tc>
          <w:tcPr>
            <w:tcW w:w="5370" w:type="dxa"/>
            <w:vAlign w:val="center"/>
          </w:tcPr>
          <w:p w14:paraId="1E9059BE">
            <w:pPr>
              <w:jc w:val="center"/>
              <w:rPr>
                <w:rFonts w:hint="eastAsia" w:ascii="楷体" w:hAnsi="楷体" w:eastAsia="楷体"/>
                <w:szCs w:val="21"/>
              </w:rPr>
            </w:pPr>
          </w:p>
        </w:tc>
        <w:tc>
          <w:tcPr>
            <w:tcW w:w="1605" w:type="dxa"/>
            <w:vAlign w:val="center"/>
          </w:tcPr>
          <w:p w14:paraId="07E13740">
            <w:pPr>
              <w:rPr>
                <w:rFonts w:hint="eastAsia" w:ascii="楷体" w:hAnsi="楷体" w:eastAsia="楷体"/>
                <w:szCs w:val="21"/>
              </w:rPr>
            </w:pPr>
          </w:p>
        </w:tc>
        <w:tc>
          <w:tcPr>
            <w:tcW w:w="1323" w:type="dxa"/>
            <w:vAlign w:val="center"/>
          </w:tcPr>
          <w:p w14:paraId="230B122E">
            <w:pPr>
              <w:jc w:val="center"/>
              <w:rPr>
                <w:rFonts w:hint="eastAsia" w:ascii="楷体" w:hAnsi="楷体" w:eastAsia="楷体"/>
                <w:szCs w:val="21"/>
              </w:rPr>
            </w:pPr>
          </w:p>
        </w:tc>
      </w:tr>
      <w:tr w14:paraId="4E8B8D49">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3" w:hRule="atLeast"/>
        </w:trPr>
        <w:tc>
          <w:tcPr>
            <w:tcW w:w="1200" w:type="dxa"/>
            <w:vAlign w:val="center"/>
          </w:tcPr>
          <w:p w14:paraId="0E8A83A3">
            <w:pPr>
              <w:jc w:val="center"/>
              <w:rPr>
                <w:rFonts w:hint="eastAsia" w:ascii="楷体" w:hAnsi="楷体" w:eastAsia="楷体"/>
                <w:szCs w:val="21"/>
              </w:rPr>
            </w:pPr>
          </w:p>
        </w:tc>
        <w:tc>
          <w:tcPr>
            <w:tcW w:w="5370" w:type="dxa"/>
            <w:vAlign w:val="center"/>
          </w:tcPr>
          <w:p w14:paraId="256FB4CC">
            <w:pPr>
              <w:jc w:val="center"/>
              <w:rPr>
                <w:rFonts w:hint="eastAsia" w:ascii="楷体" w:hAnsi="楷体" w:eastAsia="楷体"/>
                <w:szCs w:val="21"/>
              </w:rPr>
            </w:pPr>
          </w:p>
        </w:tc>
        <w:tc>
          <w:tcPr>
            <w:tcW w:w="1605" w:type="dxa"/>
            <w:vAlign w:val="center"/>
          </w:tcPr>
          <w:p w14:paraId="70684C30">
            <w:pPr>
              <w:rPr>
                <w:rFonts w:hint="eastAsia" w:ascii="楷体" w:hAnsi="楷体" w:eastAsia="楷体"/>
                <w:szCs w:val="21"/>
              </w:rPr>
            </w:pPr>
          </w:p>
        </w:tc>
        <w:tc>
          <w:tcPr>
            <w:tcW w:w="1323" w:type="dxa"/>
            <w:vAlign w:val="center"/>
          </w:tcPr>
          <w:p w14:paraId="5531C95E">
            <w:pPr>
              <w:jc w:val="center"/>
              <w:rPr>
                <w:rFonts w:hint="eastAsia" w:ascii="楷体" w:hAnsi="楷体" w:eastAsia="楷体"/>
                <w:szCs w:val="21"/>
              </w:rPr>
            </w:pPr>
          </w:p>
        </w:tc>
      </w:tr>
    </w:tbl>
    <w:p w14:paraId="7CD5DFA0">
      <w:pPr>
        <w:adjustRightInd w:val="0"/>
        <w:snapToGrid w:val="0"/>
        <w:spacing w:line="360" w:lineRule="auto"/>
        <w:jc w:val="both"/>
        <w:rPr>
          <w:rFonts w:ascii="华文楷体" w:hAnsi="华文楷体" w:eastAsia="华文楷体"/>
          <w:b/>
          <w:sz w:val="32"/>
          <w:szCs w:val="32"/>
        </w:rPr>
      </w:pPr>
    </w:p>
    <w:p w14:paraId="08DBD833">
      <w:pPr>
        <w:adjustRightInd w:val="0"/>
        <w:snapToGrid w:val="0"/>
        <w:spacing w:line="360" w:lineRule="auto"/>
        <w:jc w:val="center"/>
        <w:rPr>
          <w:rFonts w:hint="eastAsia" w:ascii="华文楷体" w:hAnsi="华文楷体" w:eastAsia="华文楷体"/>
          <w:b/>
          <w:sz w:val="32"/>
          <w:szCs w:val="32"/>
        </w:rPr>
      </w:pPr>
    </w:p>
    <w:p w14:paraId="0777A618">
      <w:pPr>
        <w:adjustRightInd w:val="0"/>
        <w:snapToGrid w:val="0"/>
        <w:spacing w:line="360" w:lineRule="auto"/>
        <w:jc w:val="center"/>
        <w:rPr>
          <w:rFonts w:ascii="华文楷体" w:hAnsi="华文楷体" w:eastAsia="华文楷体"/>
          <w:b/>
          <w:sz w:val="32"/>
          <w:szCs w:val="32"/>
        </w:rPr>
      </w:pPr>
      <w:bookmarkStart w:id="0" w:name="_GoBack"/>
      <w:bookmarkEnd w:id="0"/>
      <w:r>
        <w:rPr>
          <w:rFonts w:hint="eastAsia" w:ascii="华文楷体" w:hAnsi="华文楷体" w:eastAsia="华文楷体"/>
          <w:b/>
          <w:sz w:val="32"/>
          <w:szCs w:val="32"/>
        </w:rPr>
        <w:t>近三年教师论文发表与获奖一览表</w:t>
      </w:r>
    </w:p>
    <w:p w14:paraId="4BA66C10">
      <w:pPr>
        <w:adjustRightInd w:val="0"/>
        <w:snapToGrid w:val="0"/>
        <w:spacing w:line="360" w:lineRule="auto"/>
        <w:jc w:val="center"/>
        <w:rPr>
          <w:rFonts w:ascii="华文楷体" w:hAnsi="华文楷体" w:eastAsia="华文楷体"/>
          <w:b/>
          <w:sz w:val="32"/>
          <w:szCs w:val="32"/>
        </w:rPr>
      </w:pPr>
      <w:r>
        <w:rPr>
          <w:rFonts w:hint="eastAsia" w:ascii="华文楷体" w:hAnsi="华文楷体" w:eastAsia="华文楷体"/>
          <w:b/>
          <w:sz w:val="24"/>
        </w:rPr>
        <w:t>（2022—2024年）</w:t>
      </w:r>
    </w:p>
    <w:tbl>
      <w:tblPr>
        <w:tblStyle w:val="8"/>
        <w:tblW w:w="9640" w:type="dxa"/>
        <w:tblInd w:w="-318" w:type="dxa"/>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32"/>
        <w:gridCol w:w="1162"/>
        <w:gridCol w:w="4425"/>
        <w:gridCol w:w="1725"/>
        <w:gridCol w:w="1596"/>
      </w:tblGrid>
      <w:tr w14:paraId="2CBD2E15">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32" w:type="dxa"/>
            <w:vAlign w:val="center"/>
          </w:tcPr>
          <w:p w14:paraId="34E0F6D2">
            <w:pPr>
              <w:adjustRightInd w:val="0"/>
              <w:snapToGrid w:val="0"/>
              <w:spacing w:line="360" w:lineRule="auto"/>
              <w:jc w:val="center"/>
              <w:rPr>
                <w:rFonts w:asciiTheme="minorEastAsia" w:hAnsiTheme="minorEastAsia"/>
                <w:b/>
                <w:sz w:val="24"/>
              </w:rPr>
            </w:pPr>
            <w:r>
              <w:rPr>
                <w:rFonts w:hint="eastAsia" w:asciiTheme="minorEastAsia" w:hAnsiTheme="minorEastAsia"/>
                <w:b/>
                <w:sz w:val="24"/>
              </w:rPr>
              <w:t>序号</w:t>
            </w:r>
          </w:p>
        </w:tc>
        <w:tc>
          <w:tcPr>
            <w:tcW w:w="1162" w:type="dxa"/>
            <w:tcBorders>
              <w:right w:val="single" w:color="auto" w:sz="4" w:space="0"/>
            </w:tcBorders>
            <w:vAlign w:val="center"/>
          </w:tcPr>
          <w:p w14:paraId="1E070140">
            <w:pPr>
              <w:adjustRightInd w:val="0"/>
              <w:snapToGrid w:val="0"/>
              <w:spacing w:line="360" w:lineRule="auto"/>
              <w:jc w:val="center"/>
              <w:rPr>
                <w:rFonts w:asciiTheme="minorEastAsia" w:hAnsiTheme="minorEastAsia"/>
                <w:b/>
                <w:sz w:val="24"/>
              </w:rPr>
            </w:pPr>
            <w:r>
              <w:rPr>
                <w:rFonts w:hint="eastAsia" w:asciiTheme="minorEastAsia" w:hAnsiTheme="minorEastAsia"/>
                <w:b/>
                <w:sz w:val="24"/>
              </w:rPr>
              <w:t>教师</w:t>
            </w:r>
          </w:p>
          <w:p w14:paraId="6910D00B">
            <w:pPr>
              <w:adjustRightInd w:val="0"/>
              <w:snapToGrid w:val="0"/>
              <w:spacing w:line="360" w:lineRule="auto"/>
              <w:jc w:val="center"/>
              <w:rPr>
                <w:rFonts w:asciiTheme="minorEastAsia" w:hAnsiTheme="minorEastAsia"/>
                <w:b/>
                <w:sz w:val="24"/>
              </w:rPr>
            </w:pPr>
            <w:r>
              <w:rPr>
                <w:rFonts w:hint="eastAsia" w:asciiTheme="minorEastAsia" w:hAnsiTheme="minorEastAsia"/>
                <w:b/>
                <w:sz w:val="24"/>
              </w:rPr>
              <w:t>姓名</w:t>
            </w:r>
          </w:p>
        </w:tc>
        <w:tc>
          <w:tcPr>
            <w:tcW w:w="4425" w:type="dxa"/>
            <w:tcBorders>
              <w:left w:val="single" w:color="auto" w:sz="4" w:space="0"/>
            </w:tcBorders>
            <w:vAlign w:val="center"/>
          </w:tcPr>
          <w:p w14:paraId="7F9F69BB">
            <w:pPr>
              <w:adjustRightInd w:val="0"/>
              <w:snapToGrid w:val="0"/>
              <w:spacing w:line="360" w:lineRule="auto"/>
              <w:jc w:val="center"/>
              <w:rPr>
                <w:rFonts w:asciiTheme="minorEastAsia" w:hAnsiTheme="minorEastAsia"/>
                <w:b/>
                <w:sz w:val="24"/>
              </w:rPr>
            </w:pPr>
            <w:r>
              <w:rPr>
                <w:rFonts w:hint="eastAsia" w:asciiTheme="minorEastAsia" w:hAnsiTheme="minorEastAsia"/>
                <w:b/>
                <w:sz w:val="24"/>
              </w:rPr>
              <w:t>论文（案例）名称</w:t>
            </w:r>
          </w:p>
        </w:tc>
        <w:tc>
          <w:tcPr>
            <w:tcW w:w="1725" w:type="dxa"/>
            <w:vAlign w:val="center"/>
          </w:tcPr>
          <w:p w14:paraId="7764D5D6">
            <w:pPr>
              <w:adjustRightInd w:val="0"/>
              <w:snapToGrid w:val="0"/>
              <w:spacing w:line="360" w:lineRule="auto"/>
              <w:jc w:val="center"/>
              <w:rPr>
                <w:rFonts w:asciiTheme="minorEastAsia" w:hAnsiTheme="minorEastAsia" w:eastAsiaTheme="minorEastAsia"/>
                <w:b/>
                <w:sz w:val="24"/>
              </w:rPr>
            </w:pPr>
            <w:r>
              <w:rPr>
                <w:rFonts w:hint="eastAsia" w:asciiTheme="minorEastAsia" w:hAnsiTheme="minorEastAsia" w:eastAsiaTheme="minorEastAsia"/>
                <w:b/>
                <w:sz w:val="24"/>
              </w:rPr>
              <w:t>发表刊物或</w:t>
            </w:r>
          </w:p>
          <w:p w14:paraId="7F4623E0">
            <w:pPr>
              <w:adjustRightInd w:val="0"/>
              <w:snapToGrid w:val="0"/>
              <w:spacing w:line="360" w:lineRule="auto"/>
              <w:jc w:val="center"/>
              <w:rPr>
                <w:rFonts w:asciiTheme="minorEastAsia" w:hAnsiTheme="minorEastAsia" w:eastAsiaTheme="minorEastAsia"/>
                <w:b/>
                <w:sz w:val="24"/>
              </w:rPr>
            </w:pPr>
            <w:r>
              <w:rPr>
                <w:rFonts w:hint="eastAsia" w:asciiTheme="minorEastAsia" w:hAnsiTheme="minorEastAsia" w:eastAsiaTheme="minorEastAsia"/>
                <w:b/>
                <w:sz w:val="24"/>
              </w:rPr>
              <w:t>获奖名称</w:t>
            </w:r>
          </w:p>
        </w:tc>
        <w:tc>
          <w:tcPr>
            <w:tcW w:w="1596" w:type="dxa"/>
            <w:vAlign w:val="center"/>
          </w:tcPr>
          <w:p w14:paraId="01E10067">
            <w:pPr>
              <w:adjustRightInd w:val="0"/>
              <w:snapToGrid w:val="0"/>
              <w:spacing w:line="360" w:lineRule="auto"/>
              <w:jc w:val="center"/>
              <w:rPr>
                <w:rFonts w:asciiTheme="minorEastAsia" w:hAnsiTheme="minorEastAsia" w:eastAsiaTheme="minorEastAsia"/>
                <w:b/>
                <w:sz w:val="24"/>
              </w:rPr>
            </w:pPr>
            <w:r>
              <w:rPr>
                <w:rFonts w:hint="eastAsia" w:asciiTheme="minorEastAsia" w:hAnsiTheme="minorEastAsia" w:eastAsiaTheme="minorEastAsia"/>
                <w:b/>
                <w:sz w:val="24"/>
              </w:rPr>
              <w:t>刊号（CN）</w:t>
            </w:r>
          </w:p>
          <w:p w14:paraId="3F623303">
            <w:pPr>
              <w:adjustRightInd w:val="0"/>
              <w:snapToGrid w:val="0"/>
              <w:spacing w:line="360" w:lineRule="auto"/>
              <w:jc w:val="center"/>
              <w:rPr>
                <w:rFonts w:asciiTheme="minorEastAsia" w:hAnsiTheme="minorEastAsia" w:eastAsiaTheme="minorEastAsia"/>
                <w:b/>
                <w:sz w:val="24"/>
              </w:rPr>
            </w:pPr>
            <w:r>
              <w:rPr>
                <w:rFonts w:hint="eastAsia" w:asciiTheme="minorEastAsia" w:hAnsiTheme="minorEastAsia" w:eastAsiaTheme="minorEastAsia"/>
                <w:b/>
                <w:sz w:val="24"/>
              </w:rPr>
              <w:t>颁发机构、日期</w:t>
            </w:r>
          </w:p>
        </w:tc>
      </w:tr>
      <w:tr w14:paraId="0E3C7FCA">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3" w:hRule="atLeast"/>
        </w:trPr>
        <w:tc>
          <w:tcPr>
            <w:tcW w:w="732" w:type="dxa"/>
            <w:vAlign w:val="center"/>
          </w:tcPr>
          <w:p w14:paraId="30B92366">
            <w:pPr>
              <w:adjustRightInd w:val="0"/>
              <w:snapToGrid w:val="0"/>
              <w:spacing w:line="360" w:lineRule="auto"/>
              <w:jc w:val="center"/>
              <w:rPr>
                <w:rFonts w:ascii="宋体" w:hAnsi="宋体"/>
                <w:szCs w:val="21"/>
              </w:rPr>
            </w:pPr>
            <w:r>
              <w:rPr>
                <w:rFonts w:hint="eastAsia" w:ascii="宋体" w:hAnsi="宋体"/>
                <w:szCs w:val="21"/>
              </w:rPr>
              <w:t>1</w:t>
            </w:r>
          </w:p>
        </w:tc>
        <w:tc>
          <w:tcPr>
            <w:tcW w:w="1162" w:type="dxa"/>
            <w:tcBorders>
              <w:right w:val="single" w:color="auto" w:sz="4" w:space="0"/>
            </w:tcBorders>
            <w:vAlign w:val="center"/>
          </w:tcPr>
          <w:p w14:paraId="4F4002A9">
            <w:pPr>
              <w:jc w:val="center"/>
              <w:rPr>
                <w:rFonts w:ascii="楷体" w:hAnsi="楷体" w:eastAsia="楷体"/>
                <w:szCs w:val="21"/>
              </w:rPr>
            </w:pPr>
            <w:r>
              <w:rPr>
                <w:rFonts w:hint="eastAsia" w:ascii="楷体" w:hAnsi="楷体" w:eastAsia="楷体"/>
                <w:szCs w:val="21"/>
              </w:rPr>
              <w:t>蒋惠娟</w:t>
            </w:r>
          </w:p>
        </w:tc>
        <w:tc>
          <w:tcPr>
            <w:tcW w:w="4425" w:type="dxa"/>
            <w:tcBorders>
              <w:left w:val="single" w:color="auto" w:sz="4" w:space="0"/>
            </w:tcBorders>
            <w:vAlign w:val="center"/>
          </w:tcPr>
          <w:p w14:paraId="25F8409A">
            <w:pPr>
              <w:jc w:val="center"/>
              <w:rPr>
                <w:rFonts w:ascii="楷体" w:hAnsi="楷体" w:eastAsia="楷体"/>
                <w:szCs w:val="21"/>
              </w:rPr>
            </w:pPr>
            <w:r>
              <w:rPr>
                <w:rFonts w:hint="eastAsia" w:ascii="楷体" w:hAnsi="楷体" w:eastAsia="楷体"/>
                <w:szCs w:val="21"/>
              </w:rPr>
              <w:t>幼儿园基于“循证理念”的课程开发和实施</w:t>
            </w:r>
          </w:p>
        </w:tc>
        <w:tc>
          <w:tcPr>
            <w:tcW w:w="1725" w:type="dxa"/>
            <w:vAlign w:val="center"/>
          </w:tcPr>
          <w:p w14:paraId="7103A322">
            <w:pPr>
              <w:jc w:val="center"/>
              <w:rPr>
                <w:rFonts w:ascii="楷体" w:hAnsi="楷体" w:eastAsia="楷体"/>
                <w:szCs w:val="21"/>
              </w:rPr>
            </w:pPr>
            <w:r>
              <w:rPr>
                <w:rFonts w:hint="eastAsia" w:ascii="楷体" w:hAnsi="楷体" w:eastAsia="楷体"/>
                <w:szCs w:val="21"/>
              </w:rPr>
              <w:t>《课程与教学》</w:t>
            </w:r>
          </w:p>
        </w:tc>
        <w:tc>
          <w:tcPr>
            <w:tcW w:w="1596" w:type="dxa"/>
            <w:vAlign w:val="center"/>
          </w:tcPr>
          <w:p w14:paraId="7DB7A76D">
            <w:pPr>
              <w:jc w:val="center"/>
              <w:rPr>
                <w:rFonts w:ascii="楷体" w:hAnsi="楷体" w:eastAsia="楷体"/>
                <w:szCs w:val="21"/>
              </w:rPr>
            </w:pPr>
            <w:r>
              <w:rPr>
                <w:rFonts w:hint="eastAsia" w:ascii="楷体" w:hAnsi="楷体" w:eastAsia="楷体"/>
                <w:szCs w:val="21"/>
              </w:rPr>
              <w:t>江苏凤凰教育出版社</w:t>
            </w:r>
          </w:p>
        </w:tc>
      </w:tr>
      <w:tr w14:paraId="74F0E2D3">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3" w:hRule="atLeast"/>
        </w:trPr>
        <w:tc>
          <w:tcPr>
            <w:tcW w:w="732" w:type="dxa"/>
            <w:vAlign w:val="center"/>
          </w:tcPr>
          <w:p w14:paraId="169E9029">
            <w:pPr>
              <w:adjustRightInd w:val="0"/>
              <w:snapToGrid w:val="0"/>
              <w:spacing w:line="360" w:lineRule="auto"/>
              <w:jc w:val="center"/>
              <w:rPr>
                <w:rFonts w:ascii="宋体" w:hAnsi="宋体"/>
                <w:szCs w:val="21"/>
              </w:rPr>
            </w:pPr>
            <w:r>
              <w:rPr>
                <w:rFonts w:hint="eastAsia" w:ascii="宋体" w:hAnsi="宋体"/>
                <w:szCs w:val="21"/>
              </w:rPr>
              <w:t>2</w:t>
            </w:r>
          </w:p>
        </w:tc>
        <w:tc>
          <w:tcPr>
            <w:tcW w:w="1162" w:type="dxa"/>
            <w:tcBorders>
              <w:right w:val="single" w:color="auto" w:sz="4" w:space="0"/>
            </w:tcBorders>
            <w:vAlign w:val="center"/>
          </w:tcPr>
          <w:p w14:paraId="647F70CD">
            <w:pPr>
              <w:jc w:val="center"/>
              <w:rPr>
                <w:rFonts w:ascii="楷体" w:hAnsi="楷体" w:eastAsia="楷体"/>
                <w:szCs w:val="21"/>
              </w:rPr>
            </w:pPr>
            <w:r>
              <w:rPr>
                <w:rFonts w:hint="eastAsia" w:ascii="楷体" w:hAnsi="楷体" w:eastAsia="楷体"/>
                <w:szCs w:val="21"/>
              </w:rPr>
              <w:t>蒋惠娟</w:t>
            </w:r>
          </w:p>
        </w:tc>
        <w:tc>
          <w:tcPr>
            <w:tcW w:w="4425" w:type="dxa"/>
            <w:tcBorders>
              <w:left w:val="single" w:color="auto" w:sz="4" w:space="0"/>
            </w:tcBorders>
            <w:vAlign w:val="center"/>
          </w:tcPr>
          <w:p w14:paraId="1D8A8DEE">
            <w:pPr>
              <w:jc w:val="center"/>
              <w:rPr>
                <w:rFonts w:ascii="楷体" w:hAnsi="楷体" w:eastAsia="楷体"/>
                <w:szCs w:val="21"/>
              </w:rPr>
            </w:pPr>
            <w:r>
              <w:rPr>
                <w:rFonts w:hint="eastAsia" w:ascii="楷体" w:hAnsi="楷体" w:eastAsia="楷体"/>
                <w:szCs w:val="21"/>
              </w:rPr>
              <w:t>“办人民满意的好学校”</w:t>
            </w:r>
          </w:p>
        </w:tc>
        <w:tc>
          <w:tcPr>
            <w:tcW w:w="1725" w:type="dxa"/>
            <w:vAlign w:val="center"/>
          </w:tcPr>
          <w:p w14:paraId="7CB85CAD">
            <w:pPr>
              <w:jc w:val="center"/>
              <w:rPr>
                <w:rFonts w:ascii="楷体" w:hAnsi="楷体" w:eastAsia="楷体"/>
                <w:szCs w:val="21"/>
              </w:rPr>
            </w:pPr>
            <w:r>
              <w:rPr>
                <w:rFonts w:hint="eastAsia" w:ascii="楷体" w:hAnsi="楷体" w:eastAsia="楷体"/>
                <w:szCs w:val="21"/>
              </w:rPr>
              <w:t>全市中小学校长专题征文评比一等奖</w:t>
            </w:r>
          </w:p>
        </w:tc>
        <w:tc>
          <w:tcPr>
            <w:tcW w:w="1596" w:type="dxa"/>
            <w:vAlign w:val="center"/>
          </w:tcPr>
          <w:p w14:paraId="27E92C6C">
            <w:pPr>
              <w:jc w:val="center"/>
              <w:rPr>
                <w:rFonts w:ascii="楷体" w:hAnsi="楷体" w:eastAsia="楷体"/>
                <w:szCs w:val="21"/>
              </w:rPr>
            </w:pPr>
            <w:r>
              <w:rPr>
                <w:rFonts w:hint="eastAsia" w:ascii="楷体" w:hAnsi="楷体" w:eastAsia="楷体"/>
                <w:szCs w:val="21"/>
              </w:rPr>
              <w:t>常州市教育局</w:t>
            </w:r>
          </w:p>
          <w:p w14:paraId="609CD584">
            <w:pPr>
              <w:jc w:val="center"/>
              <w:rPr>
                <w:rFonts w:ascii="楷体" w:hAnsi="楷体" w:eastAsia="楷体"/>
                <w:szCs w:val="21"/>
              </w:rPr>
            </w:pPr>
            <w:r>
              <w:rPr>
                <w:rFonts w:hint="eastAsia" w:ascii="楷体" w:hAnsi="楷体" w:eastAsia="楷体"/>
                <w:szCs w:val="21"/>
              </w:rPr>
              <w:t>2023</w:t>
            </w:r>
          </w:p>
        </w:tc>
      </w:tr>
      <w:tr w14:paraId="78C23C54">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3" w:hRule="atLeast"/>
        </w:trPr>
        <w:tc>
          <w:tcPr>
            <w:tcW w:w="732" w:type="dxa"/>
            <w:vAlign w:val="center"/>
          </w:tcPr>
          <w:p w14:paraId="71998F94">
            <w:pPr>
              <w:widowControl/>
              <w:adjustRightInd w:val="0"/>
              <w:snapToGrid w:val="0"/>
              <w:spacing w:line="360" w:lineRule="auto"/>
              <w:jc w:val="center"/>
              <w:rPr>
                <w:rFonts w:ascii="宋体" w:hAnsi="宋体" w:cs="宋体"/>
                <w:kern w:val="0"/>
                <w:szCs w:val="21"/>
              </w:rPr>
            </w:pPr>
            <w:r>
              <w:rPr>
                <w:rFonts w:hint="eastAsia" w:ascii="宋体" w:hAnsi="宋体" w:cs="宋体"/>
                <w:kern w:val="0"/>
                <w:szCs w:val="21"/>
              </w:rPr>
              <w:t>3</w:t>
            </w:r>
          </w:p>
        </w:tc>
        <w:tc>
          <w:tcPr>
            <w:tcW w:w="1162" w:type="dxa"/>
            <w:tcBorders>
              <w:right w:val="single" w:color="auto" w:sz="4" w:space="0"/>
            </w:tcBorders>
            <w:vAlign w:val="center"/>
          </w:tcPr>
          <w:p w14:paraId="6D18C218">
            <w:pPr>
              <w:jc w:val="center"/>
              <w:rPr>
                <w:rFonts w:ascii="楷体" w:hAnsi="楷体" w:eastAsia="楷体"/>
                <w:bCs/>
                <w:szCs w:val="21"/>
              </w:rPr>
            </w:pPr>
            <w:r>
              <w:rPr>
                <w:rFonts w:hint="eastAsia" w:ascii="楷体" w:hAnsi="楷体" w:eastAsia="楷体"/>
                <w:bCs/>
                <w:szCs w:val="21"/>
              </w:rPr>
              <w:t>居海燕</w:t>
            </w:r>
          </w:p>
        </w:tc>
        <w:tc>
          <w:tcPr>
            <w:tcW w:w="4425" w:type="dxa"/>
            <w:tcBorders>
              <w:left w:val="single" w:color="auto" w:sz="4" w:space="0"/>
            </w:tcBorders>
            <w:vAlign w:val="center"/>
          </w:tcPr>
          <w:p w14:paraId="2367597F">
            <w:pPr>
              <w:jc w:val="center"/>
              <w:rPr>
                <w:rFonts w:ascii="楷体" w:hAnsi="楷体" w:eastAsia="楷体"/>
                <w:bCs/>
                <w:szCs w:val="21"/>
              </w:rPr>
            </w:pPr>
            <w:r>
              <w:rPr>
                <w:rFonts w:hint="eastAsia" w:ascii="楷体" w:hAnsi="楷体" w:eastAsia="楷体"/>
                <w:bCs/>
                <w:szCs w:val="21"/>
              </w:rPr>
              <w:t>《圆孩子一个童话梦》</w:t>
            </w:r>
          </w:p>
        </w:tc>
        <w:tc>
          <w:tcPr>
            <w:tcW w:w="1725" w:type="dxa"/>
            <w:vAlign w:val="center"/>
          </w:tcPr>
          <w:p w14:paraId="682044C8">
            <w:pPr>
              <w:jc w:val="center"/>
              <w:rPr>
                <w:rFonts w:ascii="楷体" w:hAnsi="楷体" w:eastAsia="楷体"/>
                <w:bCs/>
                <w:szCs w:val="21"/>
              </w:rPr>
            </w:pPr>
            <w:r>
              <w:rPr>
                <w:rFonts w:hint="eastAsia" w:ascii="楷体" w:hAnsi="楷体" w:eastAsia="楷体"/>
                <w:bCs/>
                <w:szCs w:val="21"/>
              </w:rPr>
              <w:t>《快乐学习报》</w:t>
            </w:r>
          </w:p>
          <w:p w14:paraId="2B58BAB0">
            <w:pPr>
              <w:jc w:val="center"/>
              <w:rPr>
                <w:rFonts w:ascii="楷体" w:hAnsi="楷体" w:eastAsia="楷体"/>
                <w:bCs/>
                <w:szCs w:val="21"/>
              </w:rPr>
            </w:pPr>
          </w:p>
        </w:tc>
        <w:tc>
          <w:tcPr>
            <w:tcW w:w="1596" w:type="dxa"/>
            <w:vAlign w:val="center"/>
          </w:tcPr>
          <w:p w14:paraId="40E16B2F">
            <w:pPr>
              <w:jc w:val="center"/>
              <w:rPr>
                <w:rFonts w:ascii="楷体" w:hAnsi="楷体" w:eastAsia="楷体"/>
                <w:bCs/>
                <w:szCs w:val="21"/>
              </w:rPr>
            </w:pPr>
            <w:r>
              <w:rPr>
                <w:rFonts w:hint="eastAsia" w:ascii="楷体" w:hAnsi="楷体" w:eastAsia="楷体"/>
                <w:bCs/>
                <w:szCs w:val="21"/>
              </w:rPr>
              <w:t>CN41-0100</w:t>
            </w:r>
          </w:p>
          <w:p w14:paraId="2AF0A13F">
            <w:pPr>
              <w:jc w:val="center"/>
              <w:rPr>
                <w:rFonts w:ascii="楷体" w:hAnsi="楷体" w:eastAsia="楷体"/>
                <w:bCs/>
                <w:szCs w:val="21"/>
              </w:rPr>
            </w:pPr>
            <w:r>
              <w:rPr>
                <w:rFonts w:hint="eastAsia" w:ascii="楷体" w:hAnsi="楷体" w:eastAsia="楷体"/>
                <w:bCs/>
                <w:szCs w:val="21"/>
              </w:rPr>
              <w:t>《中学生学习报》社有限公司2024.12</w:t>
            </w:r>
          </w:p>
        </w:tc>
      </w:tr>
      <w:tr w14:paraId="38458A60">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3" w:hRule="atLeast"/>
        </w:trPr>
        <w:tc>
          <w:tcPr>
            <w:tcW w:w="732" w:type="dxa"/>
            <w:vAlign w:val="center"/>
          </w:tcPr>
          <w:p w14:paraId="625D41E3">
            <w:pPr>
              <w:widowControl/>
              <w:adjustRightInd w:val="0"/>
              <w:snapToGrid w:val="0"/>
              <w:spacing w:line="360" w:lineRule="auto"/>
              <w:jc w:val="center"/>
              <w:rPr>
                <w:rFonts w:ascii="宋体" w:hAnsi="宋体" w:cs="宋体"/>
                <w:kern w:val="0"/>
                <w:szCs w:val="21"/>
              </w:rPr>
            </w:pPr>
            <w:r>
              <w:rPr>
                <w:rFonts w:hint="eastAsia" w:ascii="宋体" w:hAnsi="宋体" w:cs="宋体"/>
                <w:kern w:val="0"/>
                <w:szCs w:val="21"/>
              </w:rPr>
              <w:t>4</w:t>
            </w:r>
          </w:p>
        </w:tc>
        <w:tc>
          <w:tcPr>
            <w:tcW w:w="1162" w:type="dxa"/>
            <w:tcBorders>
              <w:right w:val="single" w:color="auto" w:sz="4" w:space="0"/>
            </w:tcBorders>
            <w:vAlign w:val="center"/>
          </w:tcPr>
          <w:p w14:paraId="7A65BAB7">
            <w:pPr>
              <w:jc w:val="center"/>
              <w:rPr>
                <w:rFonts w:ascii="楷体" w:hAnsi="楷体" w:eastAsia="楷体"/>
                <w:bCs/>
                <w:szCs w:val="21"/>
              </w:rPr>
            </w:pPr>
            <w:r>
              <w:rPr>
                <w:rFonts w:hint="eastAsia" w:ascii="楷体" w:hAnsi="楷体" w:eastAsia="楷体"/>
                <w:szCs w:val="21"/>
              </w:rPr>
              <w:t>居海燕</w:t>
            </w:r>
          </w:p>
        </w:tc>
        <w:tc>
          <w:tcPr>
            <w:tcW w:w="4425" w:type="dxa"/>
            <w:tcBorders>
              <w:left w:val="single" w:color="auto" w:sz="4" w:space="0"/>
            </w:tcBorders>
            <w:vAlign w:val="center"/>
          </w:tcPr>
          <w:p w14:paraId="51398C70">
            <w:pPr>
              <w:jc w:val="center"/>
              <w:rPr>
                <w:rFonts w:ascii="楷体" w:hAnsi="楷体" w:eastAsia="楷体"/>
                <w:bCs/>
                <w:szCs w:val="21"/>
              </w:rPr>
            </w:pPr>
            <w:r>
              <w:rPr>
                <w:rFonts w:hint="eastAsia" w:ascii="楷体" w:hAnsi="楷体" w:eastAsia="楷体"/>
                <w:szCs w:val="21"/>
              </w:rPr>
              <w:t>《探析专业标准下幼儿园园长智慧性管理策略》</w:t>
            </w:r>
          </w:p>
        </w:tc>
        <w:tc>
          <w:tcPr>
            <w:tcW w:w="1725" w:type="dxa"/>
            <w:vAlign w:val="center"/>
          </w:tcPr>
          <w:p w14:paraId="299BDCB7">
            <w:pPr>
              <w:jc w:val="center"/>
              <w:rPr>
                <w:rFonts w:ascii="楷体" w:hAnsi="楷体" w:eastAsia="楷体"/>
                <w:szCs w:val="21"/>
              </w:rPr>
            </w:pPr>
            <w:r>
              <w:rPr>
                <w:rFonts w:hint="eastAsia" w:ascii="楷体" w:hAnsi="楷体" w:eastAsia="楷体"/>
                <w:szCs w:val="21"/>
              </w:rPr>
              <w:t>《教育界》</w:t>
            </w:r>
          </w:p>
          <w:p w14:paraId="729F9F32">
            <w:pPr>
              <w:jc w:val="center"/>
              <w:rPr>
                <w:rFonts w:ascii="楷体" w:hAnsi="楷体" w:eastAsia="楷体"/>
                <w:bCs/>
                <w:szCs w:val="21"/>
              </w:rPr>
            </w:pPr>
          </w:p>
        </w:tc>
        <w:tc>
          <w:tcPr>
            <w:tcW w:w="1596" w:type="dxa"/>
            <w:vAlign w:val="center"/>
          </w:tcPr>
          <w:p w14:paraId="662451B4">
            <w:pPr>
              <w:jc w:val="center"/>
              <w:rPr>
                <w:rFonts w:ascii="楷体" w:hAnsi="楷体" w:eastAsia="楷体"/>
                <w:bCs/>
                <w:szCs w:val="21"/>
              </w:rPr>
            </w:pPr>
            <w:r>
              <w:rPr>
                <w:rFonts w:hint="eastAsia" w:ascii="楷体" w:hAnsi="楷体" w:eastAsia="楷体"/>
                <w:bCs/>
                <w:szCs w:val="21"/>
              </w:rPr>
              <w:t>CN45-1376/G4</w:t>
            </w:r>
          </w:p>
          <w:p w14:paraId="10704F7E">
            <w:pPr>
              <w:jc w:val="center"/>
              <w:rPr>
                <w:rFonts w:ascii="楷体" w:hAnsi="楷体" w:eastAsia="楷体"/>
                <w:bCs/>
                <w:szCs w:val="21"/>
              </w:rPr>
            </w:pPr>
            <w:r>
              <w:rPr>
                <w:rFonts w:hint="eastAsia" w:ascii="楷体" w:hAnsi="楷体" w:eastAsia="楷体"/>
                <w:bCs/>
                <w:szCs w:val="21"/>
              </w:rPr>
              <w:t>广西师范大学出版社集团有限公司</w:t>
            </w:r>
            <w:r>
              <w:rPr>
                <w:rFonts w:hint="eastAsia" w:ascii="楷体" w:hAnsi="楷体" w:eastAsia="楷体"/>
                <w:szCs w:val="21"/>
              </w:rPr>
              <w:t>2022.1</w:t>
            </w:r>
          </w:p>
        </w:tc>
      </w:tr>
      <w:tr w14:paraId="4199025C">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3" w:hRule="atLeast"/>
        </w:trPr>
        <w:tc>
          <w:tcPr>
            <w:tcW w:w="732" w:type="dxa"/>
            <w:vAlign w:val="center"/>
          </w:tcPr>
          <w:p w14:paraId="0B5A4F5D">
            <w:pPr>
              <w:widowControl/>
              <w:adjustRightInd w:val="0"/>
              <w:snapToGrid w:val="0"/>
              <w:spacing w:line="360" w:lineRule="auto"/>
              <w:jc w:val="center"/>
              <w:rPr>
                <w:rFonts w:ascii="宋体" w:hAnsi="宋体" w:cs="宋体"/>
                <w:kern w:val="0"/>
                <w:szCs w:val="21"/>
              </w:rPr>
            </w:pPr>
            <w:r>
              <w:rPr>
                <w:rFonts w:hint="eastAsia" w:ascii="宋体" w:hAnsi="宋体" w:cs="宋体"/>
                <w:kern w:val="0"/>
                <w:szCs w:val="21"/>
              </w:rPr>
              <w:t>5</w:t>
            </w:r>
          </w:p>
        </w:tc>
        <w:tc>
          <w:tcPr>
            <w:tcW w:w="1162" w:type="dxa"/>
            <w:tcBorders>
              <w:right w:val="single" w:color="auto" w:sz="4" w:space="0"/>
            </w:tcBorders>
            <w:vAlign w:val="center"/>
          </w:tcPr>
          <w:p w14:paraId="704BA6F5">
            <w:pPr>
              <w:jc w:val="center"/>
              <w:rPr>
                <w:rFonts w:ascii="楷体" w:hAnsi="楷体" w:eastAsia="楷体"/>
                <w:szCs w:val="21"/>
              </w:rPr>
            </w:pPr>
            <w:r>
              <w:rPr>
                <w:rFonts w:hint="eastAsia" w:ascii="楷体" w:hAnsi="楷体" w:eastAsia="楷体"/>
                <w:szCs w:val="21"/>
              </w:rPr>
              <w:t>居海燕</w:t>
            </w:r>
          </w:p>
        </w:tc>
        <w:tc>
          <w:tcPr>
            <w:tcW w:w="4425" w:type="dxa"/>
            <w:tcBorders>
              <w:left w:val="single" w:color="auto" w:sz="4" w:space="0"/>
            </w:tcBorders>
            <w:vAlign w:val="center"/>
          </w:tcPr>
          <w:p w14:paraId="690ED0E8">
            <w:pPr>
              <w:jc w:val="center"/>
              <w:rPr>
                <w:rFonts w:ascii="楷体" w:hAnsi="楷体" w:eastAsia="楷体"/>
                <w:szCs w:val="21"/>
              </w:rPr>
            </w:pPr>
            <w:r>
              <w:rPr>
                <w:rFonts w:hint="eastAsia" w:ascii="楷体" w:hAnsi="楷体" w:eastAsia="楷体"/>
                <w:szCs w:val="21"/>
              </w:rPr>
              <w:t>我要当公主</w:t>
            </w:r>
          </w:p>
        </w:tc>
        <w:tc>
          <w:tcPr>
            <w:tcW w:w="1725" w:type="dxa"/>
            <w:vAlign w:val="center"/>
          </w:tcPr>
          <w:p w14:paraId="0C2ABFDC">
            <w:pPr>
              <w:jc w:val="center"/>
              <w:rPr>
                <w:rFonts w:ascii="楷体" w:hAnsi="楷体" w:eastAsia="楷体"/>
                <w:szCs w:val="21"/>
              </w:rPr>
            </w:pPr>
            <w:r>
              <w:rPr>
                <w:rFonts w:hint="eastAsia" w:ascii="楷体" w:hAnsi="楷体" w:eastAsia="楷体"/>
                <w:szCs w:val="21"/>
              </w:rPr>
              <w:t>江苏省幼儿教育教学优秀案例二等奖</w:t>
            </w:r>
          </w:p>
        </w:tc>
        <w:tc>
          <w:tcPr>
            <w:tcW w:w="1596" w:type="dxa"/>
            <w:vAlign w:val="center"/>
          </w:tcPr>
          <w:p w14:paraId="43CD1E3D">
            <w:pPr>
              <w:jc w:val="center"/>
              <w:rPr>
                <w:rFonts w:ascii="楷体" w:hAnsi="楷体" w:eastAsia="楷体"/>
                <w:szCs w:val="21"/>
              </w:rPr>
            </w:pPr>
            <w:r>
              <w:rPr>
                <w:rFonts w:hint="eastAsia" w:ascii="楷体" w:hAnsi="楷体" w:eastAsia="楷体"/>
                <w:szCs w:val="21"/>
              </w:rPr>
              <w:t>江苏省学前教育学会2024.11</w:t>
            </w:r>
          </w:p>
        </w:tc>
      </w:tr>
      <w:tr w14:paraId="76ACAC8F">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3" w:hRule="atLeast"/>
        </w:trPr>
        <w:tc>
          <w:tcPr>
            <w:tcW w:w="732" w:type="dxa"/>
            <w:vAlign w:val="center"/>
          </w:tcPr>
          <w:p w14:paraId="641CCB44">
            <w:pPr>
              <w:widowControl/>
              <w:adjustRightInd w:val="0"/>
              <w:snapToGrid w:val="0"/>
              <w:spacing w:line="360" w:lineRule="auto"/>
              <w:jc w:val="center"/>
              <w:rPr>
                <w:rFonts w:ascii="宋体" w:hAnsi="宋体" w:cs="宋体"/>
                <w:kern w:val="0"/>
                <w:szCs w:val="21"/>
              </w:rPr>
            </w:pPr>
            <w:r>
              <w:rPr>
                <w:rFonts w:hint="eastAsia" w:ascii="宋体" w:hAnsi="宋体" w:cs="宋体"/>
                <w:kern w:val="0"/>
                <w:szCs w:val="21"/>
              </w:rPr>
              <w:t>6</w:t>
            </w:r>
          </w:p>
        </w:tc>
        <w:tc>
          <w:tcPr>
            <w:tcW w:w="1162" w:type="dxa"/>
            <w:tcBorders>
              <w:right w:val="single" w:color="auto" w:sz="4" w:space="0"/>
            </w:tcBorders>
            <w:vAlign w:val="center"/>
          </w:tcPr>
          <w:p w14:paraId="0AE7CF26">
            <w:pPr>
              <w:jc w:val="center"/>
              <w:rPr>
                <w:rFonts w:ascii="楷体" w:hAnsi="楷体" w:eastAsia="楷体"/>
                <w:szCs w:val="21"/>
              </w:rPr>
            </w:pPr>
            <w:r>
              <w:rPr>
                <w:rFonts w:hint="eastAsia" w:ascii="楷体" w:hAnsi="楷体" w:eastAsia="楷体"/>
                <w:szCs w:val="21"/>
              </w:rPr>
              <w:t>居海燕</w:t>
            </w:r>
          </w:p>
        </w:tc>
        <w:tc>
          <w:tcPr>
            <w:tcW w:w="4425" w:type="dxa"/>
            <w:tcBorders>
              <w:left w:val="single" w:color="auto" w:sz="4" w:space="0"/>
            </w:tcBorders>
            <w:vAlign w:val="center"/>
          </w:tcPr>
          <w:p w14:paraId="2E30CAF0">
            <w:pPr>
              <w:jc w:val="center"/>
              <w:rPr>
                <w:rFonts w:ascii="楷体" w:hAnsi="楷体" w:eastAsia="楷体"/>
                <w:szCs w:val="21"/>
              </w:rPr>
            </w:pPr>
            <w:r>
              <w:rPr>
                <w:rFonts w:hint="eastAsia" w:ascii="楷体" w:hAnsi="楷体" w:eastAsia="楷体"/>
                <w:szCs w:val="21"/>
              </w:rPr>
              <w:t>幼儿居家生活指导策略</w:t>
            </w:r>
          </w:p>
        </w:tc>
        <w:tc>
          <w:tcPr>
            <w:tcW w:w="1725" w:type="dxa"/>
            <w:vAlign w:val="center"/>
          </w:tcPr>
          <w:p w14:paraId="194AF148">
            <w:pPr>
              <w:jc w:val="center"/>
              <w:rPr>
                <w:rFonts w:ascii="楷体" w:hAnsi="楷体" w:eastAsia="楷体"/>
                <w:szCs w:val="21"/>
              </w:rPr>
            </w:pPr>
            <w:r>
              <w:rPr>
                <w:rFonts w:hint="eastAsia" w:ascii="楷体" w:hAnsi="楷体" w:eastAsia="楷体"/>
                <w:szCs w:val="21"/>
              </w:rPr>
              <w:t>江苏省幼儿教育教学优秀案例三等奖</w:t>
            </w:r>
          </w:p>
        </w:tc>
        <w:tc>
          <w:tcPr>
            <w:tcW w:w="1596" w:type="dxa"/>
            <w:vAlign w:val="center"/>
          </w:tcPr>
          <w:p w14:paraId="64EA7FD1">
            <w:pPr>
              <w:jc w:val="center"/>
              <w:rPr>
                <w:rFonts w:ascii="楷体" w:hAnsi="楷体" w:eastAsia="楷体"/>
                <w:szCs w:val="21"/>
              </w:rPr>
            </w:pPr>
            <w:r>
              <w:rPr>
                <w:rFonts w:hint="eastAsia" w:ascii="楷体" w:hAnsi="楷体" w:eastAsia="楷体"/>
                <w:szCs w:val="21"/>
              </w:rPr>
              <w:t>江苏省学前教育学会2022.12</w:t>
            </w:r>
          </w:p>
        </w:tc>
      </w:tr>
      <w:tr w14:paraId="52AEFE85">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3" w:hRule="atLeast"/>
        </w:trPr>
        <w:tc>
          <w:tcPr>
            <w:tcW w:w="732" w:type="dxa"/>
            <w:vAlign w:val="center"/>
          </w:tcPr>
          <w:p w14:paraId="51DBAC61">
            <w:pPr>
              <w:adjustRightInd w:val="0"/>
              <w:snapToGrid w:val="0"/>
              <w:spacing w:line="360" w:lineRule="auto"/>
              <w:jc w:val="center"/>
              <w:rPr>
                <w:rFonts w:asciiTheme="minorEastAsia" w:hAnsiTheme="minorEastAsia"/>
                <w:szCs w:val="21"/>
              </w:rPr>
            </w:pPr>
            <w:r>
              <w:rPr>
                <w:rFonts w:hint="eastAsia" w:asciiTheme="minorEastAsia" w:hAnsiTheme="minorEastAsia"/>
                <w:szCs w:val="21"/>
              </w:rPr>
              <w:t>7</w:t>
            </w:r>
          </w:p>
        </w:tc>
        <w:tc>
          <w:tcPr>
            <w:tcW w:w="1162" w:type="dxa"/>
            <w:tcBorders>
              <w:right w:val="single" w:color="auto" w:sz="4" w:space="0"/>
            </w:tcBorders>
            <w:vAlign w:val="center"/>
          </w:tcPr>
          <w:p w14:paraId="7AB1977E">
            <w:pPr>
              <w:jc w:val="center"/>
              <w:rPr>
                <w:rFonts w:ascii="楷体" w:hAnsi="楷体" w:eastAsia="楷体"/>
                <w:szCs w:val="21"/>
              </w:rPr>
            </w:pPr>
            <w:r>
              <w:rPr>
                <w:rFonts w:hint="eastAsia" w:ascii="楷体" w:hAnsi="楷体" w:eastAsia="楷体"/>
                <w:szCs w:val="21"/>
              </w:rPr>
              <w:t>居海燕</w:t>
            </w:r>
          </w:p>
        </w:tc>
        <w:tc>
          <w:tcPr>
            <w:tcW w:w="4425" w:type="dxa"/>
            <w:tcBorders>
              <w:left w:val="single" w:color="auto" w:sz="4" w:space="0"/>
            </w:tcBorders>
            <w:vAlign w:val="center"/>
          </w:tcPr>
          <w:p w14:paraId="2FA84BE4">
            <w:pPr>
              <w:jc w:val="center"/>
              <w:rPr>
                <w:rFonts w:ascii="楷体" w:hAnsi="楷体" w:eastAsia="楷体"/>
                <w:szCs w:val="21"/>
              </w:rPr>
            </w:pPr>
            <w:r>
              <w:rPr>
                <w:rFonts w:hint="eastAsia" w:ascii="楷体" w:hAnsi="楷体" w:eastAsia="楷体"/>
                <w:szCs w:val="21"/>
              </w:rPr>
              <w:t>《幼儿园党建带关建破局之举》</w:t>
            </w:r>
          </w:p>
        </w:tc>
        <w:tc>
          <w:tcPr>
            <w:tcW w:w="1725" w:type="dxa"/>
            <w:vAlign w:val="center"/>
          </w:tcPr>
          <w:p w14:paraId="742E1E56">
            <w:pPr>
              <w:jc w:val="center"/>
              <w:rPr>
                <w:rFonts w:ascii="楷体" w:hAnsi="楷体" w:eastAsia="楷体"/>
                <w:szCs w:val="21"/>
              </w:rPr>
            </w:pPr>
            <w:r>
              <w:rPr>
                <w:rFonts w:hint="eastAsia" w:ascii="楷体" w:hAnsi="楷体" w:eastAsia="楷体"/>
                <w:szCs w:val="21"/>
              </w:rPr>
              <w:t>天宁区关工委优质化建设均衡发展优秀论文评选</w:t>
            </w:r>
          </w:p>
          <w:p w14:paraId="78741143">
            <w:pPr>
              <w:jc w:val="center"/>
              <w:rPr>
                <w:rFonts w:ascii="楷体" w:hAnsi="楷体" w:eastAsia="楷体"/>
                <w:szCs w:val="21"/>
              </w:rPr>
            </w:pPr>
            <w:r>
              <w:rPr>
                <w:rFonts w:hint="eastAsia" w:ascii="楷体" w:hAnsi="楷体" w:eastAsia="楷体"/>
                <w:szCs w:val="21"/>
              </w:rPr>
              <w:t>中获得特等奖</w:t>
            </w:r>
          </w:p>
        </w:tc>
        <w:tc>
          <w:tcPr>
            <w:tcW w:w="1596" w:type="dxa"/>
            <w:vAlign w:val="center"/>
          </w:tcPr>
          <w:p w14:paraId="04689812">
            <w:pPr>
              <w:jc w:val="center"/>
              <w:rPr>
                <w:rFonts w:ascii="楷体" w:hAnsi="楷体" w:eastAsia="楷体"/>
                <w:szCs w:val="21"/>
              </w:rPr>
            </w:pPr>
            <w:r>
              <w:rPr>
                <w:rFonts w:hint="eastAsia" w:ascii="楷体" w:hAnsi="楷体" w:eastAsia="楷体"/>
                <w:szCs w:val="21"/>
              </w:rPr>
              <w:t>天宁区教育局2024.11</w:t>
            </w:r>
          </w:p>
        </w:tc>
      </w:tr>
      <w:tr w14:paraId="09428C69">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3" w:hRule="atLeast"/>
        </w:trPr>
        <w:tc>
          <w:tcPr>
            <w:tcW w:w="732" w:type="dxa"/>
            <w:vAlign w:val="center"/>
          </w:tcPr>
          <w:p w14:paraId="6A17D83A">
            <w:pPr>
              <w:adjustRightInd w:val="0"/>
              <w:snapToGrid w:val="0"/>
              <w:spacing w:line="360" w:lineRule="auto"/>
              <w:jc w:val="center"/>
              <w:rPr>
                <w:rFonts w:asciiTheme="minorEastAsia" w:hAnsiTheme="minorEastAsia"/>
                <w:szCs w:val="21"/>
              </w:rPr>
            </w:pPr>
            <w:r>
              <w:rPr>
                <w:rFonts w:hint="eastAsia" w:asciiTheme="minorEastAsia" w:hAnsiTheme="minorEastAsia"/>
                <w:szCs w:val="21"/>
              </w:rPr>
              <w:t>8</w:t>
            </w:r>
          </w:p>
        </w:tc>
        <w:tc>
          <w:tcPr>
            <w:tcW w:w="1162" w:type="dxa"/>
            <w:tcBorders>
              <w:right w:val="single" w:color="auto" w:sz="4" w:space="0"/>
            </w:tcBorders>
            <w:vAlign w:val="center"/>
          </w:tcPr>
          <w:p w14:paraId="70A54FF6">
            <w:pPr>
              <w:jc w:val="center"/>
              <w:rPr>
                <w:rFonts w:ascii="楷体" w:hAnsi="楷体" w:eastAsia="楷体"/>
                <w:szCs w:val="21"/>
              </w:rPr>
            </w:pPr>
            <w:r>
              <w:rPr>
                <w:rFonts w:hint="eastAsia" w:ascii="楷体" w:hAnsi="楷体" w:eastAsia="楷体"/>
                <w:szCs w:val="21"/>
              </w:rPr>
              <w:t>居海燕</w:t>
            </w:r>
          </w:p>
        </w:tc>
        <w:tc>
          <w:tcPr>
            <w:tcW w:w="4425" w:type="dxa"/>
            <w:tcBorders>
              <w:left w:val="single" w:color="auto" w:sz="4" w:space="0"/>
            </w:tcBorders>
            <w:vAlign w:val="center"/>
          </w:tcPr>
          <w:p w14:paraId="26503076">
            <w:pPr>
              <w:jc w:val="center"/>
              <w:rPr>
                <w:rFonts w:ascii="楷体" w:hAnsi="楷体" w:eastAsia="楷体"/>
                <w:szCs w:val="21"/>
              </w:rPr>
            </w:pPr>
            <w:r>
              <w:rPr>
                <w:rFonts w:hint="eastAsia" w:ascii="楷体" w:hAnsi="楷体" w:eastAsia="楷体"/>
                <w:szCs w:val="21"/>
              </w:rPr>
              <w:t>《圆孩子一个童话梦——幼儿园开放性表演游戏的实践探索》</w:t>
            </w:r>
          </w:p>
        </w:tc>
        <w:tc>
          <w:tcPr>
            <w:tcW w:w="1725" w:type="dxa"/>
            <w:vAlign w:val="center"/>
          </w:tcPr>
          <w:p w14:paraId="47967C0C">
            <w:pPr>
              <w:jc w:val="center"/>
              <w:rPr>
                <w:rFonts w:ascii="楷体" w:hAnsi="楷体" w:eastAsia="楷体"/>
                <w:szCs w:val="21"/>
              </w:rPr>
            </w:pPr>
            <w:r>
              <w:rPr>
                <w:rFonts w:hint="eastAsia" w:ascii="楷体" w:hAnsi="楷体" w:eastAsia="楷体"/>
                <w:szCs w:val="21"/>
              </w:rPr>
              <w:t>天宁区教海探航论文评比一等奖</w:t>
            </w:r>
          </w:p>
        </w:tc>
        <w:tc>
          <w:tcPr>
            <w:tcW w:w="1596" w:type="dxa"/>
            <w:vAlign w:val="center"/>
          </w:tcPr>
          <w:p w14:paraId="26FB8FDC">
            <w:pPr>
              <w:jc w:val="center"/>
              <w:rPr>
                <w:rFonts w:ascii="楷体" w:hAnsi="楷体" w:eastAsia="楷体"/>
                <w:szCs w:val="21"/>
              </w:rPr>
            </w:pPr>
            <w:r>
              <w:rPr>
                <w:rFonts w:hint="eastAsia" w:ascii="楷体" w:hAnsi="楷体" w:eastAsia="楷体"/>
                <w:szCs w:val="21"/>
              </w:rPr>
              <w:t>天宁区教育局2024.5</w:t>
            </w:r>
          </w:p>
        </w:tc>
      </w:tr>
      <w:tr w14:paraId="053FD6A2">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3" w:hRule="atLeast"/>
        </w:trPr>
        <w:tc>
          <w:tcPr>
            <w:tcW w:w="732" w:type="dxa"/>
            <w:vAlign w:val="center"/>
          </w:tcPr>
          <w:p w14:paraId="448F0E5B">
            <w:pPr>
              <w:adjustRightInd w:val="0"/>
              <w:snapToGrid w:val="0"/>
              <w:spacing w:line="360" w:lineRule="auto"/>
              <w:jc w:val="center"/>
              <w:rPr>
                <w:rFonts w:asciiTheme="minorEastAsia" w:hAnsiTheme="minorEastAsia"/>
                <w:szCs w:val="21"/>
              </w:rPr>
            </w:pPr>
            <w:r>
              <w:rPr>
                <w:rFonts w:hint="eastAsia" w:asciiTheme="minorEastAsia" w:hAnsiTheme="minorEastAsia"/>
                <w:szCs w:val="21"/>
              </w:rPr>
              <w:t>9</w:t>
            </w:r>
          </w:p>
        </w:tc>
        <w:tc>
          <w:tcPr>
            <w:tcW w:w="1162" w:type="dxa"/>
            <w:tcBorders>
              <w:right w:val="single" w:color="auto" w:sz="4" w:space="0"/>
            </w:tcBorders>
            <w:vAlign w:val="center"/>
          </w:tcPr>
          <w:p w14:paraId="5C7F14C2">
            <w:pPr>
              <w:jc w:val="center"/>
              <w:rPr>
                <w:rFonts w:ascii="楷体" w:hAnsi="楷体" w:eastAsia="楷体"/>
                <w:szCs w:val="21"/>
              </w:rPr>
            </w:pPr>
            <w:r>
              <w:rPr>
                <w:rFonts w:hint="eastAsia" w:ascii="楷体" w:hAnsi="楷体" w:eastAsia="楷体"/>
                <w:szCs w:val="21"/>
              </w:rPr>
              <w:t>居海燕</w:t>
            </w:r>
          </w:p>
        </w:tc>
        <w:tc>
          <w:tcPr>
            <w:tcW w:w="4425" w:type="dxa"/>
            <w:tcBorders>
              <w:left w:val="single" w:color="auto" w:sz="4" w:space="0"/>
            </w:tcBorders>
            <w:vAlign w:val="center"/>
          </w:tcPr>
          <w:p w14:paraId="6B3BE5E8">
            <w:pPr>
              <w:jc w:val="center"/>
              <w:rPr>
                <w:rFonts w:ascii="楷体" w:hAnsi="楷体" w:eastAsia="楷体"/>
                <w:bCs/>
                <w:szCs w:val="21"/>
              </w:rPr>
            </w:pPr>
            <w:r>
              <w:rPr>
                <w:rFonts w:hint="eastAsia" w:ascii="楷体" w:hAnsi="楷体" w:eastAsia="楷体"/>
                <w:szCs w:val="21"/>
              </w:rPr>
              <w:t>《八步法助推生成课程的开展》</w:t>
            </w:r>
          </w:p>
        </w:tc>
        <w:tc>
          <w:tcPr>
            <w:tcW w:w="1725" w:type="dxa"/>
            <w:vAlign w:val="center"/>
          </w:tcPr>
          <w:p w14:paraId="44C80D26">
            <w:pPr>
              <w:jc w:val="center"/>
              <w:rPr>
                <w:rFonts w:ascii="楷体" w:hAnsi="楷体" w:eastAsia="楷体"/>
                <w:szCs w:val="21"/>
              </w:rPr>
            </w:pPr>
            <w:r>
              <w:rPr>
                <w:rFonts w:hint="eastAsia" w:ascii="楷体" w:hAnsi="楷体" w:eastAsia="楷体"/>
                <w:szCs w:val="21"/>
              </w:rPr>
              <w:t>天宁区教海探航论文评比一等奖</w:t>
            </w:r>
          </w:p>
        </w:tc>
        <w:tc>
          <w:tcPr>
            <w:tcW w:w="1596" w:type="dxa"/>
            <w:vAlign w:val="center"/>
          </w:tcPr>
          <w:p w14:paraId="6FB5A2D7">
            <w:pPr>
              <w:jc w:val="center"/>
              <w:rPr>
                <w:rFonts w:ascii="楷体" w:hAnsi="楷体" w:eastAsia="楷体"/>
                <w:szCs w:val="21"/>
              </w:rPr>
            </w:pPr>
            <w:r>
              <w:rPr>
                <w:rFonts w:hint="eastAsia" w:ascii="楷体" w:hAnsi="楷体" w:eastAsia="楷体"/>
                <w:szCs w:val="21"/>
              </w:rPr>
              <w:t>天宁区教育局2022. 6</w:t>
            </w:r>
          </w:p>
        </w:tc>
      </w:tr>
      <w:tr w14:paraId="7A106037">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3" w:hRule="atLeast"/>
        </w:trPr>
        <w:tc>
          <w:tcPr>
            <w:tcW w:w="732" w:type="dxa"/>
            <w:vAlign w:val="center"/>
          </w:tcPr>
          <w:p w14:paraId="1E01EE48">
            <w:pPr>
              <w:adjustRightInd w:val="0"/>
              <w:snapToGrid w:val="0"/>
              <w:spacing w:line="360" w:lineRule="auto"/>
              <w:jc w:val="center"/>
              <w:rPr>
                <w:rFonts w:asciiTheme="minorEastAsia" w:hAnsiTheme="minorEastAsia"/>
                <w:szCs w:val="21"/>
              </w:rPr>
            </w:pPr>
            <w:r>
              <w:rPr>
                <w:rFonts w:hint="eastAsia" w:asciiTheme="minorEastAsia" w:hAnsiTheme="minorEastAsia"/>
                <w:szCs w:val="21"/>
              </w:rPr>
              <w:t>10</w:t>
            </w:r>
          </w:p>
        </w:tc>
        <w:tc>
          <w:tcPr>
            <w:tcW w:w="1162" w:type="dxa"/>
            <w:tcBorders>
              <w:right w:val="single" w:color="auto" w:sz="4" w:space="0"/>
            </w:tcBorders>
            <w:vAlign w:val="center"/>
          </w:tcPr>
          <w:p w14:paraId="4B13EE35">
            <w:pPr>
              <w:jc w:val="center"/>
              <w:rPr>
                <w:rFonts w:ascii="楷体" w:hAnsi="楷体" w:eastAsia="楷体"/>
                <w:szCs w:val="21"/>
              </w:rPr>
            </w:pPr>
            <w:r>
              <w:rPr>
                <w:rFonts w:hint="eastAsia" w:ascii="楷体" w:hAnsi="楷体" w:eastAsia="楷体"/>
                <w:szCs w:val="21"/>
              </w:rPr>
              <w:t>居海燕</w:t>
            </w:r>
          </w:p>
        </w:tc>
        <w:tc>
          <w:tcPr>
            <w:tcW w:w="4425" w:type="dxa"/>
            <w:tcBorders>
              <w:left w:val="single" w:color="auto" w:sz="4" w:space="0"/>
            </w:tcBorders>
            <w:vAlign w:val="center"/>
          </w:tcPr>
          <w:p w14:paraId="167D4081">
            <w:pPr>
              <w:jc w:val="center"/>
              <w:rPr>
                <w:rFonts w:ascii="楷体" w:hAnsi="楷体" w:eastAsia="楷体"/>
                <w:bCs/>
                <w:szCs w:val="21"/>
              </w:rPr>
            </w:pPr>
            <w:r>
              <w:rPr>
                <w:rFonts w:hint="eastAsia" w:ascii="楷体" w:hAnsi="楷体" w:eastAsia="楷体"/>
                <w:szCs w:val="21"/>
              </w:rPr>
              <w:t>《“五大支持”助推幼儿开放性表演游戏的开展》</w:t>
            </w:r>
          </w:p>
        </w:tc>
        <w:tc>
          <w:tcPr>
            <w:tcW w:w="1725" w:type="dxa"/>
            <w:vAlign w:val="center"/>
          </w:tcPr>
          <w:p w14:paraId="1DDFD060">
            <w:pPr>
              <w:jc w:val="center"/>
              <w:rPr>
                <w:rFonts w:ascii="楷体" w:hAnsi="楷体" w:eastAsia="楷体"/>
                <w:szCs w:val="21"/>
              </w:rPr>
            </w:pPr>
            <w:r>
              <w:rPr>
                <w:rFonts w:hint="eastAsia" w:ascii="楷体" w:hAnsi="楷体" w:eastAsia="楷体"/>
                <w:szCs w:val="21"/>
              </w:rPr>
              <w:t>天宁区教海探航论文评比一等奖</w:t>
            </w:r>
          </w:p>
        </w:tc>
        <w:tc>
          <w:tcPr>
            <w:tcW w:w="1596" w:type="dxa"/>
            <w:vAlign w:val="center"/>
          </w:tcPr>
          <w:p w14:paraId="5874F02F">
            <w:pPr>
              <w:jc w:val="center"/>
              <w:rPr>
                <w:rFonts w:ascii="楷体" w:hAnsi="楷体" w:eastAsia="楷体"/>
                <w:szCs w:val="21"/>
              </w:rPr>
            </w:pPr>
            <w:r>
              <w:rPr>
                <w:rFonts w:hint="eastAsia" w:ascii="楷体" w:hAnsi="楷体" w:eastAsia="楷体"/>
                <w:szCs w:val="21"/>
              </w:rPr>
              <w:t>天宁区教育局2023.7</w:t>
            </w:r>
          </w:p>
        </w:tc>
      </w:tr>
      <w:tr w14:paraId="39E67F98">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3" w:hRule="atLeast"/>
        </w:trPr>
        <w:tc>
          <w:tcPr>
            <w:tcW w:w="732" w:type="dxa"/>
            <w:vAlign w:val="center"/>
          </w:tcPr>
          <w:p w14:paraId="58BAC4E0">
            <w:pPr>
              <w:adjustRightInd w:val="0"/>
              <w:snapToGrid w:val="0"/>
              <w:spacing w:line="360" w:lineRule="auto"/>
              <w:jc w:val="center"/>
              <w:rPr>
                <w:rFonts w:asciiTheme="minorEastAsia" w:hAnsiTheme="minorEastAsia"/>
                <w:szCs w:val="21"/>
              </w:rPr>
            </w:pPr>
            <w:r>
              <w:rPr>
                <w:rFonts w:hint="eastAsia" w:asciiTheme="minorEastAsia" w:hAnsiTheme="minorEastAsia"/>
                <w:szCs w:val="21"/>
              </w:rPr>
              <w:t>11</w:t>
            </w:r>
          </w:p>
        </w:tc>
        <w:tc>
          <w:tcPr>
            <w:tcW w:w="1162" w:type="dxa"/>
            <w:tcBorders>
              <w:right w:val="single" w:color="auto" w:sz="4" w:space="0"/>
            </w:tcBorders>
            <w:vAlign w:val="center"/>
          </w:tcPr>
          <w:p w14:paraId="3802B01F">
            <w:pPr>
              <w:jc w:val="center"/>
              <w:rPr>
                <w:rFonts w:ascii="楷体" w:hAnsi="楷体" w:eastAsia="楷体"/>
                <w:szCs w:val="21"/>
              </w:rPr>
            </w:pPr>
            <w:r>
              <w:rPr>
                <w:rFonts w:hint="eastAsia" w:ascii="楷体" w:hAnsi="楷体" w:eastAsia="楷体"/>
                <w:szCs w:val="21"/>
              </w:rPr>
              <w:t>居海燕</w:t>
            </w:r>
          </w:p>
        </w:tc>
        <w:tc>
          <w:tcPr>
            <w:tcW w:w="4425" w:type="dxa"/>
            <w:tcBorders>
              <w:left w:val="single" w:color="auto" w:sz="4" w:space="0"/>
            </w:tcBorders>
            <w:vAlign w:val="center"/>
          </w:tcPr>
          <w:p w14:paraId="661C339A">
            <w:pPr>
              <w:jc w:val="center"/>
              <w:rPr>
                <w:rFonts w:ascii="楷体" w:hAnsi="楷体" w:eastAsia="楷体"/>
                <w:szCs w:val="21"/>
              </w:rPr>
            </w:pPr>
            <w:r>
              <w:rPr>
                <w:rFonts w:hint="eastAsia" w:ascii="楷体" w:hAnsi="楷体" w:eastAsia="楷体"/>
                <w:szCs w:val="21"/>
              </w:rPr>
              <w:t>《督学相长，催生力量》活动中获二等奖</w:t>
            </w:r>
          </w:p>
        </w:tc>
        <w:tc>
          <w:tcPr>
            <w:tcW w:w="1725" w:type="dxa"/>
            <w:vAlign w:val="center"/>
          </w:tcPr>
          <w:p w14:paraId="276B0DBD">
            <w:pPr>
              <w:jc w:val="center"/>
              <w:rPr>
                <w:rFonts w:ascii="楷体" w:hAnsi="楷体" w:eastAsia="楷体"/>
                <w:szCs w:val="21"/>
              </w:rPr>
            </w:pPr>
            <w:r>
              <w:rPr>
                <w:rFonts w:hint="eastAsia" w:ascii="楷体" w:hAnsi="楷体" w:eastAsia="楷体"/>
                <w:szCs w:val="21"/>
              </w:rPr>
              <w:t>天宁区学校督学优秀案例评比二等奖</w:t>
            </w:r>
          </w:p>
        </w:tc>
        <w:tc>
          <w:tcPr>
            <w:tcW w:w="1596" w:type="dxa"/>
            <w:vAlign w:val="center"/>
          </w:tcPr>
          <w:p w14:paraId="104FB851">
            <w:pPr>
              <w:jc w:val="center"/>
              <w:rPr>
                <w:rFonts w:ascii="楷体" w:hAnsi="楷体" w:eastAsia="楷体"/>
                <w:szCs w:val="21"/>
              </w:rPr>
            </w:pPr>
            <w:r>
              <w:rPr>
                <w:rFonts w:hint="eastAsia" w:ascii="楷体" w:hAnsi="楷体" w:eastAsia="楷体"/>
                <w:szCs w:val="21"/>
              </w:rPr>
              <w:t>天宁区教育局</w:t>
            </w:r>
          </w:p>
          <w:p w14:paraId="2592A044">
            <w:pPr>
              <w:jc w:val="center"/>
              <w:rPr>
                <w:rFonts w:ascii="楷体" w:hAnsi="楷体" w:eastAsia="楷体"/>
                <w:szCs w:val="21"/>
              </w:rPr>
            </w:pPr>
            <w:r>
              <w:rPr>
                <w:rFonts w:hint="eastAsia" w:ascii="楷体" w:hAnsi="楷体" w:eastAsia="楷体"/>
                <w:szCs w:val="21"/>
              </w:rPr>
              <w:t>天宁区人民政府教育督导委员会办公室</w:t>
            </w:r>
          </w:p>
          <w:p w14:paraId="6F4DD884">
            <w:pPr>
              <w:jc w:val="center"/>
              <w:rPr>
                <w:rFonts w:ascii="楷体" w:hAnsi="楷体" w:eastAsia="楷体"/>
                <w:szCs w:val="21"/>
              </w:rPr>
            </w:pPr>
            <w:r>
              <w:rPr>
                <w:rFonts w:hint="eastAsia" w:ascii="楷体" w:hAnsi="楷体" w:eastAsia="楷体"/>
                <w:szCs w:val="21"/>
              </w:rPr>
              <w:t>2022.3</w:t>
            </w:r>
          </w:p>
        </w:tc>
      </w:tr>
      <w:tr w14:paraId="36290898">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3" w:hRule="atLeast"/>
        </w:trPr>
        <w:tc>
          <w:tcPr>
            <w:tcW w:w="732" w:type="dxa"/>
            <w:vAlign w:val="center"/>
          </w:tcPr>
          <w:p w14:paraId="4A8B4D59">
            <w:pPr>
              <w:adjustRightInd w:val="0"/>
              <w:snapToGrid w:val="0"/>
              <w:spacing w:line="360" w:lineRule="auto"/>
              <w:jc w:val="center"/>
              <w:rPr>
                <w:rFonts w:asciiTheme="minorEastAsia" w:hAnsiTheme="minorEastAsia"/>
                <w:szCs w:val="21"/>
              </w:rPr>
            </w:pPr>
            <w:r>
              <w:rPr>
                <w:rFonts w:hint="eastAsia" w:asciiTheme="minorEastAsia" w:hAnsiTheme="minorEastAsia"/>
                <w:szCs w:val="21"/>
              </w:rPr>
              <w:t>12</w:t>
            </w:r>
          </w:p>
        </w:tc>
        <w:tc>
          <w:tcPr>
            <w:tcW w:w="1162" w:type="dxa"/>
            <w:tcBorders>
              <w:right w:val="single" w:color="auto" w:sz="4" w:space="0"/>
            </w:tcBorders>
            <w:vAlign w:val="center"/>
          </w:tcPr>
          <w:p w14:paraId="6BC2F2B7">
            <w:pPr>
              <w:jc w:val="center"/>
              <w:rPr>
                <w:rFonts w:ascii="楷体" w:hAnsi="楷体" w:eastAsia="楷体"/>
                <w:szCs w:val="21"/>
              </w:rPr>
            </w:pPr>
            <w:r>
              <w:rPr>
                <w:rFonts w:hint="eastAsia" w:ascii="楷体" w:hAnsi="楷体" w:eastAsia="楷体"/>
                <w:szCs w:val="21"/>
              </w:rPr>
              <w:t>张瑜</w:t>
            </w:r>
          </w:p>
        </w:tc>
        <w:tc>
          <w:tcPr>
            <w:tcW w:w="4425" w:type="dxa"/>
            <w:tcBorders>
              <w:left w:val="single" w:color="auto" w:sz="4" w:space="0"/>
            </w:tcBorders>
            <w:vAlign w:val="center"/>
          </w:tcPr>
          <w:p w14:paraId="1511DF4E">
            <w:pPr>
              <w:jc w:val="center"/>
              <w:rPr>
                <w:rFonts w:ascii="楷体" w:hAnsi="楷体" w:eastAsia="楷体"/>
                <w:szCs w:val="21"/>
              </w:rPr>
            </w:pPr>
            <w:r>
              <w:rPr>
                <w:rFonts w:hint="eastAsia" w:ascii="楷体" w:hAnsi="楷体" w:eastAsia="楷体"/>
                <w:szCs w:val="21"/>
              </w:rPr>
              <w:t>《观察·干预·评析——户外生态运动游戏促进幼儿亲社会行为发展的评价研究》</w:t>
            </w:r>
          </w:p>
        </w:tc>
        <w:tc>
          <w:tcPr>
            <w:tcW w:w="1725" w:type="dxa"/>
            <w:vAlign w:val="center"/>
          </w:tcPr>
          <w:p w14:paraId="11609090">
            <w:pPr>
              <w:jc w:val="center"/>
              <w:rPr>
                <w:rFonts w:ascii="楷体" w:hAnsi="楷体" w:eastAsia="楷体"/>
                <w:szCs w:val="21"/>
              </w:rPr>
            </w:pPr>
            <w:r>
              <w:rPr>
                <w:rFonts w:hint="eastAsia" w:ascii="楷体" w:hAnsi="楷体" w:eastAsia="楷体"/>
                <w:szCs w:val="21"/>
              </w:rPr>
              <w:t>江苏省优秀幼儿教育论文三等奖</w:t>
            </w:r>
          </w:p>
        </w:tc>
        <w:tc>
          <w:tcPr>
            <w:tcW w:w="1596" w:type="dxa"/>
            <w:vAlign w:val="center"/>
          </w:tcPr>
          <w:p w14:paraId="633E8A7C">
            <w:pPr>
              <w:jc w:val="center"/>
              <w:rPr>
                <w:rFonts w:ascii="楷体" w:hAnsi="楷体" w:eastAsia="楷体"/>
                <w:szCs w:val="21"/>
              </w:rPr>
            </w:pPr>
            <w:r>
              <w:rPr>
                <w:rFonts w:hint="eastAsia" w:ascii="楷体" w:hAnsi="楷体" w:eastAsia="楷体"/>
                <w:szCs w:val="21"/>
              </w:rPr>
              <w:t>江苏省学前教育学会2024.11</w:t>
            </w:r>
          </w:p>
        </w:tc>
      </w:tr>
      <w:tr w14:paraId="72BBE862">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3" w:hRule="atLeast"/>
        </w:trPr>
        <w:tc>
          <w:tcPr>
            <w:tcW w:w="732" w:type="dxa"/>
            <w:vAlign w:val="center"/>
          </w:tcPr>
          <w:p w14:paraId="76A52CDA">
            <w:pPr>
              <w:adjustRightInd w:val="0"/>
              <w:snapToGrid w:val="0"/>
              <w:spacing w:line="360" w:lineRule="auto"/>
              <w:jc w:val="center"/>
              <w:rPr>
                <w:rFonts w:asciiTheme="minorEastAsia" w:hAnsiTheme="minorEastAsia"/>
                <w:szCs w:val="21"/>
              </w:rPr>
            </w:pPr>
            <w:r>
              <w:rPr>
                <w:rFonts w:hint="eastAsia" w:asciiTheme="minorEastAsia" w:hAnsiTheme="minorEastAsia"/>
                <w:szCs w:val="21"/>
              </w:rPr>
              <w:t>13</w:t>
            </w:r>
          </w:p>
        </w:tc>
        <w:tc>
          <w:tcPr>
            <w:tcW w:w="1162" w:type="dxa"/>
            <w:tcBorders>
              <w:right w:val="single" w:color="auto" w:sz="4" w:space="0"/>
            </w:tcBorders>
            <w:vAlign w:val="center"/>
          </w:tcPr>
          <w:p w14:paraId="4980D691">
            <w:pPr>
              <w:adjustRightInd w:val="0"/>
              <w:snapToGrid w:val="0"/>
              <w:jc w:val="center"/>
              <w:rPr>
                <w:rStyle w:val="18"/>
                <w:rFonts w:ascii="楷体" w:hAnsi="楷体" w:eastAsia="楷体"/>
                <w:szCs w:val="21"/>
              </w:rPr>
            </w:pPr>
            <w:r>
              <w:rPr>
                <w:rFonts w:ascii="楷体" w:hAnsi="楷体" w:eastAsia="楷体"/>
                <w:szCs w:val="21"/>
              </w:rPr>
              <w:t>张瑜</w:t>
            </w:r>
          </w:p>
        </w:tc>
        <w:tc>
          <w:tcPr>
            <w:tcW w:w="4425" w:type="dxa"/>
            <w:tcBorders>
              <w:left w:val="single" w:color="auto" w:sz="4" w:space="0"/>
            </w:tcBorders>
            <w:vAlign w:val="center"/>
          </w:tcPr>
          <w:p w14:paraId="73758B60">
            <w:pPr>
              <w:adjustRightInd w:val="0"/>
              <w:snapToGrid w:val="0"/>
              <w:jc w:val="center"/>
              <w:rPr>
                <w:rFonts w:ascii="楷体" w:hAnsi="楷体" w:eastAsia="楷体"/>
                <w:szCs w:val="21"/>
              </w:rPr>
            </w:pPr>
            <w:r>
              <w:rPr>
                <w:rFonts w:ascii="楷体" w:hAnsi="楷体" w:eastAsia="楷体"/>
                <w:szCs w:val="21"/>
              </w:rPr>
              <w:t>《对比实验促交往，运动干预显成效》获</w:t>
            </w:r>
          </w:p>
        </w:tc>
        <w:tc>
          <w:tcPr>
            <w:tcW w:w="1725" w:type="dxa"/>
            <w:vAlign w:val="center"/>
          </w:tcPr>
          <w:p w14:paraId="793FCAA9">
            <w:pPr>
              <w:jc w:val="center"/>
              <w:rPr>
                <w:rFonts w:ascii="楷体" w:hAnsi="楷体" w:eastAsia="楷体"/>
                <w:szCs w:val="21"/>
              </w:rPr>
            </w:pPr>
            <w:r>
              <w:rPr>
                <w:rFonts w:hint="eastAsia" w:ascii="楷体" w:hAnsi="楷体" w:eastAsia="楷体"/>
                <w:szCs w:val="21"/>
              </w:rPr>
              <w:t>2022年常州市幼儿园教师优秀论文评比</w:t>
            </w:r>
            <w:r>
              <w:rPr>
                <w:rFonts w:ascii="楷体" w:hAnsi="楷体" w:eastAsia="楷体"/>
                <w:szCs w:val="21"/>
              </w:rPr>
              <w:t>二等奖</w:t>
            </w:r>
          </w:p>
        </w:tc>
        <w:tc>
          <w:tcPr>
            <w:tcW w:w="1596" w:type="dxa"/>
            <w:vAlign w:val="center"/>
          </w:tcPr>
          <w:p w14:paraId="6CE39FD0">
            <w:pPr>
              <w:jc w:val="center"/>
              <w:rPr>
                <w:rFonts w:ascii="楷体" w:hAnsi="楷体" w:eastAsia="楷体"/>
                <w:szCs w:val="21"/>
              </w:rPr>
            </w:pPr>
            <w:r>
              <w:rPr>
                <w:rFonts w:hint="eastAsia" w:ascii="楷体" w:hAnsi="楷体" w:eastAsia="楷体"/>
                <w:szCs w:val="21"/>
              </w:rPr>
              <w:t>常州市教育局2023.1</w:t>
            </w:r>
          </w:p>
        </w:tc>
      </w:tr>
      <w:tr w14:paraId="3A187783">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3" w:hRule="atLeast"/>
        </w:trPr>
        <w:tc>
          <w:tcPr>
            <w:tcW w:w="732" w:type="dxa"/>
            <w:vAlign w:val="center"/>
          </w:tcPr>
          <w:p w14:paraId="6E68929D">
            <w:pPr>
              <w:adjustRightInd w:val="0"/>
              <w:snapToGrid w:val="0"/>
              <w:spacing w:line="360" w:lineRule="auto"/>
              <w:jc w:val="center"/>
              <w:rPr>
                <w:rFonts w:asciiTheme="minorEastAsia" w:hAnsiTheme="minorEastAsia"/>
                <w:szCs w:val="21"/>
              </w:rPr>
            </w:pPr>
            <w:r>
              <w:rPr>
                <w:rFonts w:hint="eastAsia" w:asciiTheme="minorEastAsia" w:hAnsiTheme="minorEastAsia"/>
                <w:szCs w:val="21"/>
              </w:rPr>
              <w:t>14</w:t>
            </w:r>
          </w:p>
        </w:tc>
        <w:tc>
          <w:tcPr>
            <w:tcW w:w="1162" w:type="dxa"/>
            <w:tcBorders>
              <w:right w:val="single" w:color="auto" w:sz="4" w:space="0"/>
            </w:tcBorders>
            <w:vAlign w:val="center"/>
          </w:tcPr>
          <w:p w14:paraId="26741DEE">
            <w:pPr>
              <w:jc w:val="center"/>
              <w:rPr>
                <w:rFonts w:ascii="楷体" w:hAnsi="楷体" w:eastAsia="楷体"/>
                <w:szCs w:val="21"/>
              </w:rPr>
            </w:pPr>
            <w:r>
              <w:rPr>
                <w:rFonts w:hint="eastAsia" w:ascii="楷体" w:hAnsi="楷体" w:eastAsia="楷体"/>
                <w:szCs w:val="21"/>
              </w:rPr>
              <w:t>张  瑜</w:t>
            </w:r>
          </w:p>
        </w:tc>
        <w:tc>
          <w:tcPr>
            <w:tcW w:w="4425" w:type="dxa"/>
            <w:tcBorders>
              <w:left w:val="single" w:color="auto" w:sz="4" w:space="0"/>
            </w:tcBorders>
            <w:vAlign w:val="center"/>
          </w:tcPr>
          <w:p w14:paraId="3FD7A1EB">
            <w:pPr>
              <w:jc w:val="center"/>
              <w:rPr>
                <w:rFonts w:ascii="楷体" w:hAnsi="楷体" w:eastAsia="楷体"/>
                <w:szCs w:val="21"/>
              </w:rPr>
            </w:pPr>
            <w:r>
              <w:rPr>
                <w:rFonts w:hint="eastAsia" w:ascii="楷体" w:hAnsi="楷体" w:eastAsia="楷体"/>
                <w:szCs w:val="21"/>
              </w:rPr>
              <w:t>《课程审议：追兴趣，重资源，挖深度——以小班“瓶添乐趣”为例》</w:t>
            </w:r>
          </w:p>
        </w:tc>
        <w:tc>
          <w:tcPr>
            <w:tcW w:w="1725" w:type="dxa"/>
            <w:vAlign w:val="center"/>
          </w:tcPr>
          <w:p w14:paraId="10B14404">
            <w:pPr>
              <w:jc w:val="center"/>
              <w:rPr>
                <w:rFonts w:ascii="楷体" w:hAnsi="楷体" w:eastAsia="楷体"/>
                <w:szCs w:val="21"/>
              </w:rPr>
            </w:pPr>
            <w:r>
              <w:rPr>
                <w:rFonts w:hint="eastAsia" w:ascii="楷体" w:hAnsi="楷体" w:eastAsia="楷体"/>
                <w:szCs w:val="21"/>
              </w:rPr>
              <w:t>天宁区教海探航论文评比一等奖</w:t>
            </w:r>
          </w:p>
        </w:tc>
        <w:tc>
          <w:tcPr>
            <w:tcW w:w="1596" w:type="dxa"/>
            <w:vAlign w:val="center"/>
          </w:tcPr>
          <w:p w14:paraId="2CC9E8D0">
            <w:pPr>
              <w:jc w:val="center"/>
              <w:rPr>
                <w:rFonts w:ascii="楷体" w:hAnsi="楷体" w:eastAsia="楷体"/>
                <w:szCs w:val="21"/>
              </w:rPr>
            </w:pPr>
            <w:r>
              <w:rPr>
                <w:rFonts w:hint="eastAsia" w:ascii="楷体" w:hAnsi="楷体" w:eastAsia="楷体"/>
                <w:szCs w:val="21"/>
              </w:rPr>
              <w:t>天宁区教育局2024.5</w:t>
            </w:r>
          </w:p>
        </w:tc>
      </w:tr>
      <w:tr w14:paraId="530ED927">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5" w:hRule="atLeast"/>
        </w:trPr>
        <w:tc>
          <w:tcPr>
            <w:tcW w:w="732" w:type="dxa"/>
            <w:vAlign w:val="center"/>
          </w:tcPr>
          <w:p w14:paraId="49E089BF">
            <w:pPr>
              <w:adjustRightInd w:val="0"/>
              <w:snapToGrid w:val="0"/>
              <w:spacing w:line="360" w:lineRule="auto"/>
              <w:jc w:val="center"/>
              <w:rPr>
                <w:rFonts w:asciiTheme="minorEastAsia" w:hAnsiTheme="minorEastAsia"/>
                <w:szCs w:val="21"/>
              </w:rPr>
            </w:pPr>
            <w:r>
              <w:rPr>
                <w:rFonts w:hint="eastAsia" w:asciiTheme="minorEastAsia" w:hAnsiTheme="minorEastAsia"/>
                <w:szCs w:val="21"/>
              </w:rPr>
              <w:t>15</w:t>
            </w:r>
          </w:p>
        </w:tc>
        <w:tc>
          <w:tcPr>
            <w:tcW w:w="1162" w:type="dxa"/>
            <w:tcBorders>
              <w:right w:val="single" w:color="auto" w:sz="4" w:space="0"/>
            </w:tcBorders>
            <w:vAlign w:val="center"/>
          </w:tcPr>
          <w:p w14:paraId="3F647764">
            <w:pPr>
              <w:adjustRightInd w:val="0"/>
              <w:snapToGrid w:val="0"/>
              <w:jc w:val="center"/>
              <w:rPr>
                <w:rFonts w:ascii="楷体" w:hAnsi="楷体" w:eastAsia="楷体"/>
                <w:szCs w:val="21"/>
              </w:rPr>
            </w:pPr>
            <w:r>
              <w:rPr>
                <w:rFonts w:hint="eastAsia" w:ascii="楷体" w:hAnsi="楷体" w:eastAsia="楷体"/>
                <w:szCs w:val="21"/>
              </w:rPr>
              <w:t>张瑜</w:t>
            </w:r>
          </w:p>
        </w:tc>
        <w:tc>
          <w:tcPr>
            <w:tcW w:w="4425" w:type="dxa"/>
            <w:tcBorders>
              <w:left w:val="single" w:color="auto" w:sz="4" w:space="0"/>
            </w:tcBorders>
            <w:vAlign w:val="center"/>
          </w:tcPr>
          <w:p w14:paraId="353C2185">
            <w:pPr>
              <w:adjustRightInd w:val="0"/>
              <w:snapToGrid w:val="0"/>
              <w:jc w:val="center"/>
              <w:rPr>
                <w:rFonts w:ascii="楷体" w:hAnsi="楷体" w:eastAsia="楷体"/>
                <w:szCs w:val="21"/>
              </w:rPr>
            </w:pPr>
            <w:r>
              <w:rPr>
                <w:rFonts w:hint="eastAsia" w:ascii="楷体" w:hAnsi="楷体" w:eastAsia="楷体"/>
                <w:szCs w:val="21"/>
              </w:rPr>
              <w:t>《从“无人问津”到“熙熙攘攘”—记“过气网红”滑板车的翻红之旅》</w:t>
            </w:r>
          </w:p>
        </w:tc>
        <w:tc>
          <w:tcPr>
            <w:tcW w:w="1725" w:type="dxa"/>
            <w:vAlign w:val="center"/>
          </w:tcPr>
          <w:p w14:paraId="4C5D6586">
            <w:pPr>
              <w:jc w:val="center"/>
              <w:rPr>
                <w:rFonts w:ascii="楷体" w:hAnsi="楷体" w:eastAsia="楷体"/>
                <w:szCs w:val="21"/>
              </w:rPr>
            </w:pPr>
            <w:r>
              <w:rPr>
                <w:rFonts w:hint="eastAsia" w:ascii="楷体" w:hAnsi="楷体" w:eastAsia="楷体" w:cs="黑体"/>
                <w:bCs/>
                <w:szCs w:val="21"/>
              </w:rPr>
              <w:t>天宁区教海探航论文评比</w:t>
            </w:r>
            <w:r>
              <w:rPr>
                <w:rFonts w:hint="eastAsia" w:ascii="楷体" w:hAnsi="楷体" w:eastAsia="楷体"/>
                <w:szCs w:val="21"/>
              </w:rPr>
              <w:t>二等奖</w:t>
            </w:r>
          </w:p>
        </w:tc>
        <w:tc>
          <w:tcPr>
            <w:tcW w:w="1596" w:type="dxa"/>
            <w:vAlign w:val="center"/>
          </w:tcPr>
          <w:p w14:paraId="3FE6F1FE">
            <w:pPr>
              <w:jc w:val="center"/>
              <w:rPr>
                <w:rFonts w:ascii="楷体" w:hAnsi="楷体" w:eastAsia="楷体"/>
                <w:szCs w:val="21"/>
              </w:rPr>
            </w:pPr>
            <w:r>
              <w:rPr>
                <w:rFonts w:hint="eastAsia" w:ascii="楷体" w:hAnsi="楷体" w:eastAsia="楷体"/>
                <w:szCs w:val="21"/>
              </w:rPr>
              <w:t>天宁区教育局2022.6</w:t>
            </w:r>
          </w:p>
        </w:tc>
      </w:tr>
      <w:tr w14:paraId="0F62F090">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5" w:hRule="atLeast"/>
        </w:trPr>
        <w:tc>
          <w:tcPr>
            <w:tcW w:w="732" w:type="dxa"/>
            <w:vAlign w:val="center"/>
          </w:tcPr>
          <w:p w14:paraId="22B316CC">
            <w:pPr>
              <w:adjustRightInd w:val="0"/>
              <w:snapToGrid w:val="0"/>
              <w:spacing w:line="360" w:lineRule="auto"/>
              <w:jc w:val="center"/>
              <w:rPr>
                <w:rFonts w:asciiTheme="minorEastAsia" w:hAnsiTheme="minorEastAsia"/>
                <w:szCs w:val="21"/>
              </w:rPr>
            </w:pPr>
            <w:r>
              <w:rPr>
                <w:rFonts w:hint="eastAsia" w:asciiTheme="minorEastAsia" w:hAnsiTheme="minorEastAsia"/>
                <w:szCs w:val="21"/>
              </w:rPr>
              <w:t>16</w:t>
            </w:r>
          </w:p>
        </w:tc>
        <w:tc>
          <w:tcPr>
            <w:tcW w:w="1162" w:type="dxa"/>
            <w:tcBorders>
              <w:right w:val="single" w:color="auto" w:sz="4" w:space="0"/>
            </w:tcBorders>
            <w:vAlign w:val="center"/>
          </w:tcPr>
          <w:p w14:paraId="40597729">
            <w:pPr>
              <w:jc w:val="center"/>
              <w:rPr>
                <w:rFonts w:ascii="楷体" w:hAnsi="楷体" w:eastAsia="楷体"/>
                <w:szCs w:val="21"/>
              </w:rPr>
            </w:pPr>
            <w:r>
              <w:rPr>
                <w:rFonts w:hint="eastAsia" w:ascii="楷体" w:hAnsi="楷体" w:eastAsia="楷体"/>
                <w:szCs w:val="21"/>
              </w:rPr>
              <w:t>阮云姣张  瑜</w:t>
            </w:r>
          </w:p>
        </w:tc>
        <w:tc>
          <w:tcPr>
            <w:tcW w:w="4425" w:type="dxa"/>
            <w:tcBorders>
              <w:left w:val="single" w:color="auto" w:sz="4" w:space="0"/>
            </w:tcBorders>
            <w:vAlign w:val="center"/>
          </w:tcPr>
          <w:p w14:paraId="53B331A0">
            <w:pPr>
              <w:jc w:val="center"/>
              <w:rPr>
                <w:rFonts w:ascii="楷体" w:hAnsi="楷体" w:eastAsia="楷体"/>
                <w:szCs w:val="21"/>
              </w:rPr>
            </w:pPr>
            <w:r>
              <w:rPr>
                <w:rFonts w:hint="eastAsia" w:ascii="楷体" w:hAnsi="楷体" w:eastAsia="楷体"/>
                <w:szCs w:val="21"/>
              </w:rPr>
              <w:t>对比</w:t>
            </w:r>
            <w:r>
              <w:rPr>
                <w:rFonts w:hint="eastAsia" w:ascii="宋体" w:hAnsi="宋体" w:cs="宋体"/>
                <w:szCs w:val="21"/>
              </w:rPr>
              <w:t>•</w:t>
            </w:r>
            <w:r>
              <w:rPr>
                <w:rFonts w:hint="eastAsia" w:ascii="楷体" w:hAnsi="楷体" w:eastAsia="楷体" w:cs="楷体"/>
                <w:szCs w:val="21"/>
              </w:rPr>
              <w:t>设计</w:t>
            </w:r>
            <w:r>
              <w:rPr>
                <w:rFonts w:hint="eastAsia" w:ascii="宋体" w:hAnsi="宋体" w:cs="宋体"/>
                <w:szCs w:val="21"/>
              </w:rPr>
              <w:t>•</w:t>
            </w:r>
            <w:r>
              <w:rPr>
                <w:rFonts w:hint="eastAsia" w:ascii="楷体" w:hAnsi="楷体" w:eastAsia="楷体" w:cs="楷体"/>
                <w:szCs w:val="21"/>
              </w:rPr>
              <w:t>体验——以小学生一日活动畅想实施助力幼小衔接</w:t>
            </w:r>
          </w:p>
        </w:tc>
        <w:tc>
          <w:tcPr>
            <w:tcW w:w="1725" w:type="dxa"/>
            <w:vAlign w:val="center"/>
          </w:tcPr>
          <w:p w14:paraId="7CF78BCB">
            <w:pPr>
              <w:jc w:val="center"/>
              <w:rPr>
                <w:rFonts w:ascii="楷体" w:hAnsi="楷体" w:eastAsia="楷体"/>
                <w:szCs w:val="21"/>
              </w:rPr>
            </w:pPr>
            <w:r>
              <w:rPr>
                <w:rFonts w:hint="eastAsia" w:ascii="楷体" w:hAnsi="楷体" w:eastAsia="楷体"/>
                <w:szCs w:val="21"/>
              </w:rPr>
              <w:t>天宁区“幼小科学衔接”优秀案例评选一等奖</w:t>
            </w:r>
          </w:p>
        </w:tc>
        <w:tc>
          <w:tcPr>
            <w:tcW w:w="1596" w:type="dxa"/>
            <w:vAlign w:val="center"/>
          </w:tcPr>
          <w:p w14:paraId="17D83B83">
            <w:pPr>
              <w:jc w:val="center"/>
              <w:rPr>
                <w:rFonts w:ascii="楷体" w:hAnsi="楷体" w:eastAsia="楷体"/>
                <w:szCs w:val="21"/>
              </w:rPr>
            </w:pPr>
            <w:r>
              <w:rPr>
                <w:rFonts w:hint="eastAsia" w:ascii="楷体" w:hAnsi="楷体" w:eastAsia="楷体"/>
                <w:szCs w:val="21"/>
              </w:rPr>
              <w:t>天宁区教师发展中心</w:t>
            </w:r>
          </w:p>
          <w:p w14:paraId="749495CC">
            <w:pPr>
              <w:jc w:val="center"/>
              <w:rPr>
                <w:rFonts w:ascii="楷体" w:hAnsi="楷体" w:eastAsia="楷体"/>
                <w:szCs w:val="21"/>
              </w:rPr>
            </w:pPr>
            <w:r>
              <w:rPr>
                <w:rFonts w:hint="eastAsia" w:ascii="楷体" w:hAnsi="楷体" w:eastAsia="楷体"/>
                <w:szCs w:val="21"/>
              </w:rPr>
              <w:t>2024.4</w:t>
            </w:r>
          </w:p>
        </w:tc>
      </w:tr>
      <w:tr w14:paraId="747E76B3">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5" w:hRule="atLeast"/>
        </w:trPr>
        <w:tc>
          <w:tcPr>
            <w:tcW w:w="732" w:type="dxa"/>
            <w:vAlign w:val="center"/>
          </w:tcPr>
          <w:p w14:paraId="45AA6CDC">
            <w:pPr>
              <w:adjustRightInd w:val="0"/>
              <w:snapToGrid w:val="0"/>
              <w:spacing w:line="360" w:lineRule="auto"/>
              <w:jc w:val="center"/>
              <w:rPr>
                <w:rFonts w:asciiTheme="minorEastAsia" w:hAnsiTheme="minorEastAsia"/>
                <w:szCs w:val="21"/>
              </w:rPr>
            </w:pPr>
            <w:r>
              <w:rPr>
                <w:rFonts w:hint="eastAsia" w:asciiTheme="minorEastAsia" w:hAnsiTheme="minorEastAsia"/>
                <w:szCs w:val="21"/>
              </w:rPr>
              <w:t>17</w:t>
            </w:r>
          </w:p>
        </w:tc>
        <w:tc>
          <w:tcPr>
            <w:tcW w:w="1162" w:type="dxa"/>
            <w:tcBorders>
              <w:right w:val="single" w:color="auto" w:sz="4" w:space="0"/>
            </w:tcBorders>
            <w:vAlign w:val="center"/>
          </w:tcPr>
          <w:p w14:paraId="73AB6086">
            <w:pPr>
              <w:adjustRightInd w:val="0"/>
              <w:snapToGrid w:val="0"/>
              <w:jc w:val="center"/>
              <w:rPr>
                <w:rFonts w:ascii="楷体" w:hAnsi="楷体" w:eastAsia="楷体"/>
                <w:szCs w:val="21"/>
              </w:rPr>
            </w:pPr>
            <w:r>
              <w:rPr>
                <w:rFonts w:ascii="楷体" w:hAnsi="楷体" w:eastAsia="楷体"/>
                <w:szCs w:val="21"/>
              </w:rPr>
              <w:t>阮云姣</w:t>
            </w:r>
          </w:p>
        </w:tc>
        <w:tc>
          <w:tcPr>
            <w:tcW w:w="4425" w:type="dxa"/>
            <w:tcBorders>
              <w:left w:val="single" w:color="auto" w:sz="4" w:space="0"/>
            </w:tcBorders>
            <w:vAlign w:val="center"/>
          </w:tcPr>
          <w:p w14:paraId="232A5172">
            <w:pPr>
              <w:adjustRightInd w:val="0"/>
              <w:snapToGrid w:val="0"/>
              <w:jc w:val="center"/>
              <w:rPr>
                <w:rFonts w:ascii="楷体" w:hAnsi="楷体" w:eastAsia="楷体"/>
                <w:szCs w:val="21"/>
              </w:rPr>
            </w:pPr>
            <w:r>
              <w:rPr>
                <w:rFonts w:ascii="楷体" w:hAnsi="楷体" w:eastAsia="楷体"/>
                <w:szCs w:val="21"/>
              </w:rPr>
              <w:t>《解析饮水行为中儿童本位的缺失现象与优化策略》</w:t>
            </w:r>
          </w:p>
        </w:tc>
        <w:tc>
          <w:tcPr>
            <w:tcW w:w="1725" w:type="dxa"/>
            <w:vAlign w:val="center"/>
          </w:tcPr>
          <w:p w14:paraId="2EE916AE">
            <w:pPr>
              <w:jc w:val="center"/>
              <w:rPr>
                <w:rFonts w:ascii="楷体" w:hAnsi="楷体" w:eastAsia="楷体"/>
                <w:szCs w:val="21"/>
              </w:rPr>
            </w:pPr>
            <w:r>
              <w:rPr>
                <w:rFonts w:hint="eastAsia" w:ascii="楷体" w:hAnsi="楷体" w:eastAsia="楷体"/>
                <w:szCs w:val="21"/>
              </w:rPr>
              <w:t>2022年常州市幼儿园教师优秀论文评比</w:t>
            </w:r>
            <w:r>
              <w:rPr>
                <w:rFonts w:ascii="楷体" w:hAnsi="楷体" w:eastAsia="楷体"/>
                <w:szCs w:val="21"/>
              </w:rPr>
              <w:t>一等奖</w:t>
            </w:r>
          </w:p>
        </w:tc>
        <w:tc>
          <w:tcPr>
            <w:tcW w:w="1596" w:type="dxa"/>
            <w:vAlign w:val="center"/>
          </w:tcPr>
          <w:p w14:paraId="6ED786FA">
            <w:pPr>
              <w:jc w:val="center"/>
              <w:rPr>
                <w:rFonts w:ascii="楷体" w:hAnsi="楷体" w:eastAsia="楷体"/>
                <w:szCs w:val="21"/>
              </w:rPr>
            </w:pPr>
            <w:r>
              <w:rPr>
                <w:rFonts w:hint="eastAsia" w:ascii="楷体" w:hAnsi="楷体" w:eastAsia="楷体"/>
                <w:szCs w:val="21"/>
              </w:rPr>
              <w:t>常州市教育局2023.1</w:t>
            </w:r>
          </w:p>
        </w:tc>
      </w:tr>
      <w:tr w14:paraId="2F3BC15D">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5" w:hRule="atLeast"/>
        </w:trPr>
        <w:tc>
          <w:tcPr>
            <w:tcW w:w="732" w:type="dxa"/>
            <w:vAlign w:val="center"/>
          </w:tcPr>
          <w:p w14:paraId="6A198FF3">
            <w:pPr>
              <w:adjustRightInd w:val="0"/>
              <w:snapToGrid w:val="0"/>
              <w:spacing w:line="360" w:lineRule="auto"/>
              <w:jc w:val="center"/>
              <w:rPr>
                <w:rFonts w:asciiTheme="minorEastAsia" w:hAnsiTheme="minorEastAsia"/>
                <w:szCs w:val="21"/>
              </w:rPr>
            </w:pPr>
            <w:r>
              <w:rPr>
                <w:rFonts w:hint="eastAsia" w:asciiTheme="minorEastAsia" w:hAnsiTheme="minorEastAsia"/>
                <w:szCs w:val="21"/>
              </w:rPr>
              <w:t>18</w:t>
            </w:r>
          </w:p>
        </w:tc>
        <w:tc>
          <w:tcPr>
            <w:tcW w:w="1162" w:type="dxa"/>
            <w:tcBorders>
              <w:right w:val="single" w:color="auto" w:sz="4" w:space="0"/>
            </w:tcBorders>
            <w:vAlign w:val="center"/>
          </w:tcPr>
          <w:p w14:paraId="2B1E84C7">
            <w:pPr>
              <w:jc w:val="center"/>
              <w:rPr>
                <w:rFonts w:ascii="楷体" w:hAnsi="楷体" w:eastAsia="楷体"/>
                <w:szCs w:val="21"/>
              </w:rPr>
            </w:pPr>
            <w:r>
              <w:rPr>
                <w:rFonts w:hint="eastAsia" w:ascii="楷体" w:hAnsi="楷体" w:eastAsia="楷体"/>
                <w:szCs w:val="21"/>
              </w:rPr>
              <w:t>谢婧</w:t>
            </w:r>
          </w:p>
        </w:tc>
        <w:tc>
          <w:tcPr>
            <w:tcW w:w="4425" w:type="dxa"/>
            <w:tcBorders>
              <w:left w:val="single" w:color="auto" w:sz="4" w:space="0"/>
            </w:tcBorders>
            <w:vAlign w:val="center"/>
          </w:tcPr>
          <w:p w14:paraId="4F91AF34">
            <w:pPr>
              <w:jc w:val="center"/>
              <w:rPr>
                <w:rFonts w:ascii="楷体" w:hAnsi="楷体" w:eastAsia="楷体"/>
                <w:szCs w:val="21"/>
              </w:rPr>
            </w:pPr>
            <w:r>
              <w:rPr>
                <w:rFonts w:hint="eastAsia" w:ascii="楷体" w:hAnsi="楷体" w:eastAsia="楷体"/>
                <w:szCs w:val="21"/>
              </w:rPr>
              <w:t>《自发性表演游戏从室内走向室外的深度探究一以大班表演游戏 《三只小猪盖房子》为例》</w:t>
            </w:r>
          </w:p>
        </w:tc>
        <w:tc>
          <w:tcPr>
            <w:tcW w:w="1725" w:type="dxa"/>
            <w:vAlign w:val="center"/>
          </w:tcPr>
          <w:p w14:paraId="5C0CFF0C">
            <w:pPr>
              <w:jc w:val="center"/>
              <w:rPr>
                <w:rFonts w:ascii="楷体" w:hAnsi="楷体" w:eastAsia="楷体"/>
                <w:szCs w:val="21"/>
              </w:rPr>
            </w:pPr>
            <w:r>
              <w:rPr>
                <w:rFonts w:hint="eastAsia" w:ascii="楷体" w:hAnsi="楷体" w:eastAsia="楷体"/>
                <w:szCs w:val="21"/>
              </w:rPr>
              <w:t>江苏省优秀幼儿教育论文二等奖</w:t>
            </w:r>
          </w:p>
        </w:tc>
        <w:tc>
          <w:tcPr>
            <w:tcW w:w="1596" w:type="dxa"/>
            <w:vAlign w:val="center"/>
          </w:tcPr>
          <w:p w14:paraId="43B51400">
            <w:pPr>
              <w:jc w:val="center"/>
              <w:rPr>
                <w:rFonts w:ascii="楷体" w:hAnsi="楷体" w:eastAsia="楷体"/>
                <w:szCs w:val="21"/>
              </w:rPr>
            </w:pPr>
            <w:r>
              <w:rPr>
                <w:rFonts w:hint="eastAsia" w:ascii="楷体" w:hAnsi="楷体" w:eastAsia="楷体"/>
                <w:szCs w:val="21"/>
              </w:rPr>
              <w:t>江苏省学前教育学会2024.11</w:t>
            </w:r>
          </w:p>
        </w:tc>
      </w:tr>
      <w:tr w14:paraId="384F9385">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5" w:hRule="atLeast"/>
        </w:trPr>
        <w:tc>
          <w:tcPr>
            <w:tcW w:w="732" w:type="dxa"/>
            <w:vAlign w:val="center"/>
          </w:tcPr>
          <w:p w14:paraId="037517B8">
            <w:pPr>
              <w:adjustRightInd w:val="0"/>
              <w:snapToGrid w:val="0"/>
              <w:spacing w:line="360" w:lineRule="auto"/>
              <w:jc w:val="center"/>
              <w:rPr>
                <w:rFonts w:asciiTheme="minorEastAsia" w:hAnsiTheme="minorEastAsia"/>
                <w:szCs w:val="21"/>
              </w:rPr>
            </w:pPr>
            <w:r>
              <w:rPr>
                <w:rFonts w:hint="eastAsia" w:asciiTheme="minorEastAsia" w:hAnsiTheme="minorEastAsia"/>
                <w:szCs w:val="21"/>
              </w:rPr>
              <w:t>19</w:t>
            </w:r>
          </w:p>
        </w:tc>
        <w:tc>
          <w:tcPr>
            <w:tcW w:w="1162" w:type="dxa"/>
            <w:tcBorders>
              <w:right w:val="single" w:color="auto" w:sz="4" w:space="0"/>
            </w:tcBorders>
            <w:vAlign w:val="center"/>
          </w:tcPr>
          <w:p w14:paraId="38419AA7">
            <w:pPr>
              <w:jc w:val="center"/>
              <w:rPr>
                <w:rFonts w:ascii="楷体" w:hAnsi="楷体" w:eastAsia="楷体"/>
                <w:szCs w:val="21"/>
              </w:rPr>
            </w:pPr>
            <w:r>
              <w:rPr>
                <w:rFonts w:hint="eastAsia" w:ascii="楷体" w:hAnsi="楷体" w:eastAsia="楷体"/>
                <w:szCs w:val="21"/>
              </w:rPr>
              <w:t>羊竹倩</w:t>
            </w:r>
          </w:p>
        </w:tc>
        <w:tc>
          <w:tcPr>
            <w:tcW w:w="4425" w:type="dxa"/>
            <w:tcBorders>
              <w:left w:val="single" w:color="auto" w:sz="4" w:space="0"/>
            </w:tcBorders>
            <w:vAlign w:val="center"/>
          </w:tcPr>
          <w:p w14:paraId="254520F7">
            <w:pPr>
              <w:jc w:val="center"/>
              <w:rPr>
                <w:rFonts w:ascii="楷体" w:hAnsi="楷体" w:eastAsia="楷体"/>
                <w:szCs w:val="21"/>
              </w:rPr>
            </w:pPr>
            <w:r>
              <w:rPr>
                <w:rFonts w:hint="eastAsia" w:ascii="楷体" w:hAnsi="楷体" w:eastAsia="楷体"/>
                <w:szCs w:val="21"/>
              </w:rPr>
              <w:t>《绘声绘色 别样有戏》</w:t>
            </w:r>
          </w:p>
        </w:tc>
        <w:tc>
          <w:tcPr>
            <w:tcW w:w="1725" w:type="dxa"/>
            <w:vAlign w:val="center"/>
          </w:tcPr>
          <w:p w14:paraId="49E09388">
            <w:pPr>
              <w:jc w:val="center"/>
              <w:rPr>
                <w:rFonts w:ascii="楷体" w:hAnsi="楷体" w:eastAsia="楷体"/>
                <w:szCs w:val="21"/>
              </w:rPr>
            </w:pPr>
            <w:r>
              <w:rPr>
                <w:rFonts w:hint="eastAsia" w:ascii="楷体" w:hAnsi="楷体" w:eastAsia="楷体"/>
                <w:szCs w:val="21"/>
              </w:rPr>
              <w:t>江苏省优秀幼儿教育论文三等奖</w:t>
            </w:r>
          </w:p>
        </w:tc>
        <w:tc>
          <w:tcPr>
            <w:tcW w:w="1596" w:type="dxa"/>
            <w:vAlign w:val="center"/>
          </w:tcPr>
          <w:p w14:paraId="2AAF87A0">
            <w:pPr>
              <w:jc w:val="center"/>
              <w:rPr>
                <w:rFonts w:ascii="楷体" w:hAnsi="楷体" w:eastAsia="楷体"/>
                <w:szCs w:val="21"/>
              </w:rPr>
            </w:pPr>
            <w:r>
              <w:rPr>
                <w:rFonts w:hint="eastAsia" w:ascii="楷体" w:hAnsi="楷体" w:eastAsia="楷体"/>
                <w:szCs w:val="21"/>
              </w:rPr>
              <w:t>江苏省学前教育学会2024.11</w:t>
            </w:r>
          </w:p>
        </w:tc>
      </w:tr>
      <w:tr w14:paraId="143E2F8D">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5" w:hRule="atLeast"/>
        </w:trPr>
        <w:tc>
          <w:tcPr>
            <w:tcW w:w="732" w:type="dxa"/>
            <w:vAlign w:val="center"/>
          </w:tcPr>
          <w:p w14:paraId="6D4D5BD9">
            <w:pPr>
              <w:adjustRightInd w:val="0"/>
              <w:snapToGrid w:val="0"/>
              <w:spacing w:line="360" w:lineRule="auto"/>
              <w:jc w:val="center"/>
              <w:rPr>
                <w:rFonts w:asciiTheme="minorEastAsia" w:hAnsiTheme="minorEastAsia"/>
                <w:szCs w:val="21"/>
              </w:rPr>
            </w:pPr>
            <w:r>
              <w:rPr>
                <w:rFonts w:hint="eastAsia" w:asciiTheme="minorEastAsia" w:hAnsiTheme="minorEastAsia"/>
                <w:szCs w:val="21"/>
              </w:rPr>
              <w:t>20</w:t>
            </w:r>
          </w:p>
        </w:tc>
        <w:tc>
          <w:tcPr>
            <w:tcW w:w="1162" w:type="dxa"/>
            <w:tcBorders>
              <w:right w:val="single" w:color="auto" w:sz="4" w:space="0"/>
            </w:tcBorders>
            <w:vAlign w:val="center"/>
          </w:tcPr>
          <w:p w14:paraId="2EE415AA">
            <w:pPr>
              <w:adjustRightInd w:val="0"/>
              <w:snapToGrid w:val="0"/>
              <w:jc w:val="center"/>
              <w:rPr>
                <w:rFonts w:ascii="楷体" w:hAnsi="楷体" w:eastAsia="楷体"/>
                <w:szCs w:val="21"/>
              </w:rPr>
            </w:pPr>
            <w:r>
              <w:rPr>
                <w:rFonts w:hint="eastAsia" w:ascii="楷体" w:hAnsi="楷体" w:eastAsia="楷体"/>
                <w:szCs w:val="21"/>
              </w:rPr>
              <w:t>倪芳</w:t>
            </w:r>
          </w:p>
        </w:tc>
        <w:tc>
          <w:tcPr>
            <w:tcW w:w="4425" w:type="dxa"/>
            <w:tcBorders>
              <w:left w:val="single" w:color="auto" w:sz="4" w:space="0"/>
            </w:tcBorders>
            <w:vAlign w:val="center"/>
          </w:tcPr>
          <w:p w14:paraId="6348582E">
            <w:pPr>
              <w:jc w:val="center"/>
              <w:rPr>
                <w:rFonts w:ascii="楷体" w:hAnsi="楷体" w:eastAsia="楷体"/>
                <w:szCs w:val="21"/>
              </w:rPr>
            </w:pPr>
            <w:r>
              <w:rPr>
                <w:rFonts w:hint="eastAsia" w:ascii="楷体" w:hAnsi="楷体" w:eastAsia="楷体"/>
                <w:szCs w:val="21"/>
              </w:rPr>
              <w:t>《基于“云参观小学”延展幼小衔接的实践研究》</w:t>
            </w:r>
          </w:p>
        </w:tc>
        <w:tc>
          <w:tcPr>
            <w:tcW w:w="1725" w:type="dxa"/>
            <w:vAlign w:val="center"/>
          </w:tcPr>
          <w:p w14:paraId="2C506AAF">
            <w:pPr>
              <w:jc w:val="center"/>
              <w:rPr>
                <w:rFonts w:ascii="楷体" w:hAnsi="楷体" w:eastAsia="楷体"/>
                <w:szCs w:val="21"/>
              </w:rPr>
            </w:pPr>
            <w:r>
              <w:rPr>
                <w:rFonts w:hint="eastAsia" w:ascii="楷体" w:hAnsi="楷体" w:eastAsia="楷体" w:cs="黑体"/>
                <w:bCs/>
                <w:szCs w:val="21"/>
              </w:rPr>
              <w:t>天宁区教海探航论文评比</w:t>
            </w:r>
            <w:r>
              <w:rPr>
                <w:rFonts w:hint="eastAsia" w:ascii="楷体" w:hAnsi="楷体" w:eastAsia="楷体"/>
                <w:szCs w:val="21"/>
              </w:rPr>
              <w:t>一等奖</w:t>
            </w:r>
          </w:p>
        </w:tc>
        <w:tc>
          <w:tcPr>
            <w:tcW w:w="1596" w:type="dxa"/>
            <w:vAlign w:val="center"/>
          </w:tcPr>
          <w:p w14:paraId="671D42E1">
            <w:pPr>
              <w:jc w:val="center"/>
              <w:rPr>
                <w:rFonts w:ascii="楷体" w:hAnsi="楷体" w:eastAsia="楷体"/>
                <w:szCs w:val="21"/>
              </w:rPr>
            </w:pPr>
            <w:r>
              <w:rPr>
                <w:rFonts w:hint="eastAsia" w:ascii="楷体" w:hAnsi="楷体" w:eastAsia="楷体"/>
                <w:szCs w:val="21"/>
              </w:rPr>
              <w:t>天宁区教育局2022.6</w:t>
            </w:r>
          </w:p>
        </w:tc>
      </w:tr>
      <w:tr w14:paraId="223E4626">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5" w:hRule="atLeast"/>
        </w:trPr>
        <w:tc>
          <w:tcPr>
            <w:tcW w:w="732" w:type="dxa"/>
            <w:vAlign w:val="center"/>
          </w:tcPr>
          <w:p w14:paraId="2BFE45B1">
            <w:pPr>
              <w:adjustRightInd w:val="0"/>
              <w:snapToGrid w:val="0"/>
              <w:spacing w:line="360" w:lineRule="auto"/>
              <w:jc w:val="center"/>
              <w:rPr>
                <w:rFonts w:asciiTheme="minorEastAsia" w:hAnsiTheme="minorEastAsia"/>
                <w:szCs w:val="21"/>
              </w:rPr>
            </w:pPr>
            <w:r>
              <w:rPr>
                <w:rFonts w:hint="eastAsia" w:asciiTheme="minorEastAsia" w:hAnsiTheme="minorEastAsia"/>
                <w:szCs w:val="21"/>
              </w:rPr>
              <w:t>21</w:t>
            </w:r>
          </w:p>
        </w:tc>
        <w:tc>
          <w:tcPr>
            <w:tcW w:w="1162" w:type="dxa"/>
            <w:tcBorders>
              <w:right w:val="single" w:color="auto" w:sz="4" w:space="0"/>
            </w:tcBorders>
            <w:vAlign w:val="center"/>
          </w:tcPr>
          <w:p w14:paraId="239DB8F4">
            <w:pPr>
              <w:adjustRightInd w:val="0"/>
              <w:snapToGrid w:val="0"/>
              <w:jc w:val="center"/>
              <w:rPr>
                <w:rFonts w:ascii="楷体" w:hAnsi="楷体" w:eastAsia="楷体"/>
                <w:szCs w:val="21"/>
              </w:rPr>
            </w:pPr>
            <w:r>
              <w:rPr>
                <w:rFonts w:hint="eastAsia" w:ascii="楷体" w:hAnsi="楷体" w:eastAsia="楷体"/>
                <w:szCs w:val="21"/>
              </w:rPr>
              <w:t>倪芳</w:t>
            </w:r>
          </w:p>
        </w:tc>
        <w:tc>
          <w:tcPr>
            <w:tcW w:w="4425" w:type="dxa"/>
            <w:tcBorders>
              <w:left w:val="single" w:color="auto" w:sz="4" w:space="0"/>
            </w:tcBorders>
            <w:vAlign w:val="center"/>
          </w:tcPr>
          <w:p w14:paraId="531AFAEB">
            <w:pPr>
              <w:jc w:val="center"/>
              <w:rPr>
                <w:rFonts w:ascii="楷体" w:hAnsi="楷体" w:eastAsia="楷体" w:cs="宋体"/>
                <w:color w:val="000000"/>
                <w:szCs w:val="21"/>
              </w:rPr>
            </w:pPr>
            <w:r>
              <w:rPr>
                <w:rFonts w:hint="eastAsia" w:ascii="楷体" w:hAnsi="楷体" w:eastAsia="楷体"/>
                <w:color w:val="000000"/>
                <w:szCs w:val="21"/>
              </w:rPr>
              <w:t>《自主用餐新变革》</w:t>
            </w:r>
            <w:r>
              <w:rPr>
                <w:rFonts w:hint="eastAsia" w:ascii="楷体" w:hAnsi="楷体" w:eastAsia="楷体" w:cs="宋体"/>
                <w:color w:val="000000"/>
                <w:szCs w:val="21"/>
              </w:rPr>
              <w:t>，</w:t>
            </w:r>
            <w:r>
              <w:rPr>
                <w:rFonts w:ascii="楷体" w:hAnsi="楷体" w:eastAsia="楷体"/>
                <w:szCs w:val="21"/>
              </w:rPr>
              <w:t>获</w:t>
            </w:r>
            <w:r>
              <w:rPr>
                <w:rFonts w:hint="eastAsia" w:ascii="楷体" w:hAnsi="楷体" w:eastAsia="楷体"/>
                <w:szCs w:val="21"/>
              </w:rPr>
              <w:t>（2023.01）</w:t>
            </w:r>
          </w:p>
        </w:tc>
        <w:tc>
          <w:tcPr>
            <w:tcW w:w="1725" w:type="dxa"/>
            <w:vAlign w:val="center"/>
          </w:tcPr>
          <w:p w14:paraId="6FC9DF46">
            <w:pPr>
              <w:jc w:val="center"/>
              <w:rPr>
                <w:rFonts w:ascii="楷体" w:hAnsi="楷体" w:eastAsia="楷体"/>
                <w:szCs w:val="21"/>
              </w:rPr>
            </w:pPr>
            <w:r>
              <w:rPr>
                <w:rFonts w:hint="eastAsia" w:ascii="楷体" w:hAnsi="楷体" w:eastAsia="楷体"/>
                <w:szCs w:val="21"/>
              </w:rPr>
              <w:t>2022年常州市幼儿园教师优秀论文评比三等奖</w:t>
            </w:r>
          </w:p>
        </w:tc>
        <w:tc>
          <w:tcPr>
            <w:tcW w:w="1596" w:type="dxa"/>
            <w:vAlign w:val="center"/>
          </w:tcPr>
          <w:p w14:paraId="67202F62">
            <w:pPr>
              <w:jc w:val="center"/>
              <w:rPr>
                <w:rFonts w:ascii="楷体" w:hAnsi="楷体" w:eastAsia="楷体"/>
                <w:szCs w:val="21"/>
              </w:rPr>
            </w:pPr>
            <w:r>
              <w:rPr>
                <w:rFonts w:hint="eastAsia" w:ascii="楷体" w:hAnsi="楷体" w:eastAsia="楷体"/>
                <w:szCs w:val="21"/>
              </w:rPr>
              <w:t>常州市教育局</w:t>
            </w:r>
          </w:p>
          <w:p w14:paraId="65D6CB86">
            <w:pPr>
              <w:jc w:val="center"/>
              <w:rPr>
                <w:rFonts w:ascii="楷体" w:hAnsi="楷体" w:eastAsia="楷体"/>
                <w:szCs w:val="21"/>
              </w:rPr>
            </w:pPr>
            <w:r>
              <w:rPr>
                <w:rFonts w:hint="eastAsia" w:ascii="楷体" w:hAnsi="楷体" w:eastAsia="楷体"/>
                <w:szCs w:val="21"/>
              </w:rPr>
              <w:t>2023.1</w:t>
            </w:r>
          </w:p>
        </w:tc>
      </w:tr>
      <w:tr w14:paraId="305434BF">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5" w:hRule="atLeast"/>
        </w:trPr>
        <w:tc>
          <w:tcPr>
            <w:tcW w:w="732" w:type="dxa"/>
            <w:vAlign w:val="center"/>
          </w:tcPr>
          <w:p w14:paraId="33CF7496">
            <w:pPr>
              <w:adjustRightInd w:val="0"/>
              <w:snapToGrid w:val="0"/>
              <w:spacing w:line="360" w:lineRule="auto"/>
              <w:jc w:val="center"/>
              <w:rPr>
                <w:rFonts w:asciiTheme="minorEastAsia" w:hAnsiTheme="minorEastAsia"/>
                <w:szCs w:val="21"/>
              </w:rPr>
            </w:pPr>
            <w:r>
              <w:rPr>
                <w:rFonts w:hint="eastAsia" w:asciiTheme="minorEastAsia" w:hAnsiTheme="minorEastAsia"/>
                <w:szCs w:val="21"/>
              </w:rPr>
              <w:t>22</w:t>
            </w:r>
          </w:p>
        </w:tc>
        <w:tc>
          <w:tcPr>
            <w:tcW w:w="1162" w:type="dxa"/>
            <w:tcBorders>
              <w:right w:val="single" w:color="auto" w:sz="4" w:space="0"/>
            </w:tcBorders>
            <w:vAlign w:val="center"/>
          </w:tcPr>
          <w:p w14:paraId="60BD133F">
            <w:pPr>
              <w:jc w:val="center"/>
              <w:rPr>
                <w:rFonts w:ascii="楷体" w:hAnsi="楷体" w:eastAsia="楷体"/>
                <w:szCs w:val="21"/>
              </w:rPr>
            </w:pPr>
            <w:r>
              <w:rPr>
                <w:rFonts w:hint="eastAsia" w:ascii="楷体" w:hAnsi="楷体" w:eastAsia="楷体"/>
                <w:szCs w:val="21"/>
              </w:rPr>
              <w:t>陈璐</w:t>
            </w:r>
          </w:p>
        </w:tc>
        <w:tc>
          <w:tcPr>
            <w:tcW w:w="4425" w:type="dxa"/>
            <w:tcBorders>
              <w:left w:val="single" w:color="auto" w:sz="4" w:space="0"/>
            </w:tcBorders>
            <w:vAlign w:val="center"/>
          </w:tcPr>
          <w:p w14:paraId="5CC9AFCD">
            <w:pPr>
              <w:jc w:val="center"/>
              <w:rPr>
                <w:rFonts w:ascii="楷体" w:hAnsi="楷体" w:eastAsia="楷体"/>
                <w:szCs w:val="21"/>
              </w:rPr>
            </w:pPr>
            <w:r>
              <w:rPr>
                <w:rFonts w:hint="eastAsia" w:ascii="楷体" w:hAnsi="楷体" w:eastAsia="楷体"/>
                <w:szCs w:val="21"/>
              </w:rPr>
              <w:t>《心理学视角下小班自主进餐现状与情绪的观察研究》</w:t>
            </w:r>
          </w:p>
        </w:tc>
        <w:tc>
          <w:tcPr>
            <w:tcW w:w="1725" w:type="dxa"/>
            <w:vAlign w:val="center"/>
          </w:tcPr>
          <w:p w14:paraId="46CB51A0">
            <w:pPr>
              <w:jc w:val="center"/>
              <w:rPr>
                <w:rFonts w:ascii="楷体" w:hAnsi="楷体" w:eastAsia="楷体"/>
                <w:szCs w:val="21"/>
              </w:rPr>
            </w:pPr>
            <w:r>
              <w:rPr>
                <w:rFonts w:hint="eastAsia" w:ascii="楷体" w:hAnsi="楷体" w:eastAsia="楷体"/>
                <w:szCs w:val="21"/>
              </w:rPr>
              <w:t>江苏省优秀幼儿教育论文二等奖</w:t>
            </w:r>
          </w:p>
        </w:tc>
        <w:tc>
          <w:tcPr>
            <w:tcW w:w="1596" w:type="dxa"/>
            <w:vAlign w:val="center"/>
          </w:tcPr>
          <w:p w14:paraId="5389A415">
            <w:pPr>
              <w:jc w:val="center"/>
              <w:rPr>
                <w:rFonts w:ascii="楷体" w:hAnsi="楷体" w:eastAsia="楷体"/>
                <w:szCs w:val="21"/>
              </w:rPr>
            </w:pPr>
            <w:r>
              <w:rPr>
                <w:rFonts w:hint="eastAsia" w:ascii="楷体" w:hAnsi="楷体" w:eastAsia="楷体"/>
                <w:szCs w:val="21"/>
              </w:rPr>
              <w:t>江苏省学前教育学会2024.11</w:t>
            </w:r>
          </w:p>
        </w:tc>
      </w:tr>
      <w:tr w14:paraId="5C21A4AD">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5" w:hRule="atLeast"/>
        </w:trPr>
        <w:tc>
          <w:tcPr>
            <w:tcW w:w="732" w:type="dxa"/>
            <w:vAlign w:val="center"/>
          </w:tcPr>
          <w:p w14:paraId="1123557F">
            <w:pPr>
              <w:adjustRightInd w:val="0"/>
              <w:snapToGrid w:val="0"/>
              <w:spacing w:line="360" w:lineRule="auto"/>
              <w:jc w:val="center"/>
              <w:rPr>
                <w:rFonts w:asciiTheme="minorEastAsia" w:hAnsiTheme="minorEastAsia"/>
                <w:szCs w:val="21"/>
              </w:rPr>
            </w:pPr>
            <w:r>
              <w:rPr>
                <w:rFonts w:hint="eastAsia" w:asciiTheme="minorEastAsia" w:hAnsiTheme="minorEastAsia"/>
                <w:szCs w:val="21"/>
              </w:rPr>
              <w:t>23</w:t>
            </w:r>
          </w:p>
        </w:tc>
        <w:tc>
          <w:tcPr>
            <w:tcW w:w="1162" w:type="dxa"/>
            <w:tcBorders>
              <w:right w:val="single" w:color="auto" w:sz="4" w:space="0"/>
            </w:tcBorders>
            <w:vAlign w:val="center"/>
          </w:tcPr>
          <w:p w14:paraId="4635B224">
            <w:pPr>
              <w:jc w:val="center"/>
              <w:rPr>
                <w:rFonts w:ascii="楷体" w:hAnsi="楷体" w:eastAsia="楷体"/>
                <w:szCs w:val="21"/>
              </w:rPr>
            </w:pPr>
            <w:r>
              <w:rPr>
                <w:rFonts w:hint="eastAsia" w:ascii="楷体" w:hAnsi="楷体" w:eastAsia="楷体"/>
                <w:szCs w:val="21"/>
              </w:rPr>
              <w:t>童武璞</w:t>
            </w:r>
          </w:p>
        </w:tc>
        <w:tc>
          <w:tcPr>
            <w:tcW w:w="4425" w:type="dxa"/>
            <w:tcBorders>
              <w:left w:val="single" w:color="auto" w:sz="4" w:space="0"/>
            </w:tcBorders>
            <w:vAlign w:val="center"/>
          </w:tcPr>
          <w:p w14:paraId="7E0964DC">
            <w:pPr>
              <w:jc w:val="center"/>
              <w:rPr>
                <w:rFonts w:ascii="楷体" w:hAnsi="楷体" w:eastAsia="楷体"/>
                <w:szCs w:val="21"/>
              </w:rPr>
            </w:pPr>
            <w:r>
              <w:rPr>
                <w:rFonts w:hint="eastAsia" w:ascii="楷体" w:hAnsi="楷体" w:eastAsia="楷体"/>
                <w:szCs w:val="21"/>
              </w:rPr>
              <w:t>《启·推·评：自主表演游戏支持幼儿深度学习的策略探究——以大班“放牛娃王二小”为例》</w:t>
            </w:r>
          </w:p>
        </w:tc>
        <w:tc>
          <w:tcPr>
            <w:tcW w:w="1725" w:type="dxa"/>
            <w:vAlign w:val="center"/>
          </w:tcPr>
          <w:p w14:paraId="0E4FE318">
            <w:pPr>
              <w:jc w:val="center"/>
              <w:rPr>
                <w:rFonts w:ascii="楷体" w:hAnsi="楷体" w:eastAsia="楷体"/>
                <w:szCs w:val="21"/>
              </w:rPr>
            </w:pPr>
            <w:r>
              <w:rPr>
                <w:rFonts w:hint="eastAsia" w:ascii="楷体" w:hAnsi="楷体" w:eastAsia="楷体"/>
                <w:szCs w:val="21"/>
              </w:rPr>
              <w:t>江苏省优秀幼儿教育论文二等奖</w:t>
            </w:r>
          </w:p>
        </w:tc>
        <w:tc>
          <w:tcPr>
            <w:tcW w:w="1596" w:type="dxa"/>
            <w:vAlign w:val="center"/>
          </w:tcPr>
          <w:p w14:paraId="17868493">
            <w:pPr>
              <w:jc w:val="center"/>
              <w:rPr>
                <w:rFonts w:ascii="楷体" w:hAnsi="楷体" w:eastAsia="楷体"/>
                <w:szCs w:val="21"/>
              </w:rPr>
            </w:pPr>
            <w:r>
              <w:rPr>
                <w:rFonts w:hint="eastAsia" w:ascii="楷体" w:hAnsi="楷体" w:eastAsia="楷体"/>
                <w:szCs w:val="21"/>
              </w:rPr>
              <w:t>江苏省学前教育学会2024.11</w:t>
            </w:r>
          </w:p>
        </w:tc>
      </w:tr>
      <w:tr w14:paraId="4904D2D3">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5" w:hRule="atLeast"/>
        </w:trPr>
        <w:tc>
          <w:tcPr>
            <w:tcW w:w="732" w:type="dxa"/>
            <w:vAlign w:val="center"/>
          </w:tcPr>
          <w:p w14:paraId="2E23C0A4">
            <w:pPr>
              <w:adjustRightInd w:val="0"/>
              <w:snapToGrid w:val="0"/>
              <w:spacing w:line="360" w:lineRule="auto"/>
              <w:jc w:val="center"/>
              <w:rPr>
                <w:rFonts w:asciiTheme="minorEastAsia" w:hAnsiTheme="minorEastAsia"/>
                <w:szCs w:val="21"/>
              </w:rPr>
            </w:pPr>
            <w:r>
              <w:rPr>
                <w:rFonts w:hint="eastAsia" w:asciiTheme="minorEastAsia" w:hAnsiTheme="minorEastAsia"/>
                <w:szCs w:val="21"/>
              </w:rPr>
              <w:t>24</w:t>
            </w:r>
          </w:p>
        </w:tc>
        <w:tc>
          <w:tcPr>
            <w:tcW w:w="1162" w:type="dxa"/>
            <w:tcBorders>
              <w:right w:val="single" w:color="auto" w:sz="4" w:space="0"/>
            </w:tcBorders>
            <w:vAlign w:val="center"/>
          </w:tcPr>
          <w:p w14:paraId="230725EC">
            <w:pPr>
              <w:jc w:val="center"/>
              <w:rPr>
                <w:rFonts w:ascii="楷体" w:hAnsi="楷体" w:eastAsia="楷体"/>
                <w:szCs w:val="21"/>
              </w:rPr>
            </w:pPr>
            <w:r>
              <w:rPr>
                <w:rFonts w:hint="eastAsia" w:ascii="楷体" w:hAnsi="楷体" w:eastAsia="楷体"/>
                <w:szCs w:val="21"/>
              </w:rPr>
              <w:t>童武璞</w:t>
            </w:r>
          </w:p>
        </w:tc>
        <w:tc>
          <w:tcPr>
            <w:tcW w:w="4425" w:type="dxa"/>
            <w:tcBorders>
              <w:left w:val="single" w:color="auto" w:sz="4" w:space="0"/>
            </w:tcBorders>
            <w:vAlign w:val="center"/>
          </w:tcPr>
          <w:p w14:paraId="47347EBE">
            <w:pPr>
              <w:jc w:val="center"/>
              <w:rPr>
                <w:rFonts w:ascii="楷体" w:hAnsi="楷体" w:eastAsia="楷体"/>
                <w:szCs w:val="21"/>
              </w:rPr>
            </w:pPr>
            <w:r>
              <w:rPr>
                <w:rFonts w:hint="eastAsia" w:ascii="楷体" w:hAnsi="楷体" w:eastAsia="楷体"/>
                <w:szCs w:val="21"/>
              </w:rPr>
              <w:t>《启·推·评：自主表演游戏支持幼儿深度学习的策略探究》</w:t>
            </w:r>
          </w:p>
        </w:tc>
        <w:tc>
          <w:tcPr>
            <w:tcW w:w="1725" w:type="dxa"/>
            <w:vAlign w:val="center"/>
          </w:tcPr>
          <w:p w14:paraId="5AE8935D">
            <w:pPr>
              <w:jc w:val="center"/>
              <w:rPr>
                <w:rFonts w:ascii="楷体" w:hAnsi="楷体" w:eastAsia="楷体"/>
                <w:szCs w:val="21"/>
              </w:rPr>
            </w:pPr>
            <w:r>
              <w:rPr>
                <w:rFonts w:hint="eastAsia" w:ascii="楷体" w:hAnsi="楷体" w:eastAsia="楷体"/>
                <w:szCs w:val="21"/>
              </w:rPr>
              <w:t>天宁区教海探航论文评比一等奖</w:t>
            </w:r>
          </w:p>
        </w:tc>
        <w:tc>
          <w:tcPr>
            <w:tcW w:w="1596" w:type="dxa"/>
            <w:vAlign w:val="center"/>
          </w:tcPr>
          <w:p w14:paraId="7EF1A895">
            <w:pPr>
              <w:jc w:val="center"/>
              <w:rPr>
                <w:rFonts w:ascii="楷体" w:hAnsi="楷体" w:eastAsia="楷体"/>
                <w:szCs w:val="21"/>
              </w:rPr>
            </w:pPr>
            <w:r>
              <w:rPr>
                <w:rFonts w:hint="eastAsia" w:ascii="楷体" w:hAnsi="楷体" w:eastAsia="楷体"/>
                <w:szCs w:val="21"/>
              </w:rPr>
              <w:t>天宁区教育局2024.5</w:t>
            </w:r>
          </w:p>
        </w:tc>
      </w:tr>
      <w:tr w14:paraId="511B0576">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5" w:hRule="atLeast"/>
        </w:trPr>
        <w:tc>
          <w:tcPr>
            <w:tcW w:w="732" w:type="dxa"/>
            <w:vAlign w:val="center"/>
          </w:tcPr>
          <w:p w14:paraId="679B1960">
            <w:pPr>
              <w:adjustRightInd w:val="0"/>
              <w:snapToGrid w:val="0"/>
              <w:spacing w:line="360" w:lineRule="auto"/>
              <w:jc w:val="center"/>
              <w:rPr>
                <w:rFonts w:asciiTheme="minorEastAsia" w:hAnsiTheme="minorEastAsia"/>
                <w:szCs w:val="21"/>
              </w:rPr>
            </w:pPr>
            <w:r>
              <w:rPr>
                <w:rFonts w:hint="eastAsia" w:asciiTheme="minorEastAsia" w:hAnsiTheme="minorEastAsia"/>
                <w:szCs w:val="21"/>
              </w:rPr>
              <w:t>25</w:t>
            </w:r>
          </w:p>
        </w:tc>
        <w:tc>
          <w:tcPr>
            <w:tcW w:w="1162" w:type="dxa"/>
            <w:tcBorders>
              <w:right w:val="single" w:color="auto" w:sz="4" w:space="0"/>
            </w:tcBorders>
            <w:vAlign w:val="center"/>
          </w:tcPr>
          <w:p w14:paraId="00E6F9FA">
            <w:pPr>
              <w:jc w:val="center"/>
              <w:rPr>
                <w:rFonts w:ascii="楷体" w:hAnsi="楷体" w:eastAsia="楷体"/>
                <w:szCs w:val="21"/>
              </w:rPr>
            </w:pPr>
            <w:r>
              <w:rPr>
                <w:rFonts w:hint="eastAsia" w:ascii="楷体" w:hAnsi="楷体" w:eastAsia="楷体"/>
                <w:szCs w:val="21"/>
              </w:rPr>
              <w:t>童武璞</w:t>
            </w:r>
          </w:p>
        </w:tc>
        <w:tc>
          <w:tcPr>
            <w:tcW w:w="4425" w:type="dxa"/>
            <w:tcBorders>
              <w:left w:val="single" w:color="auto" w:sz="4" w:space="0"/>
            </w:tcBorders>
            <w:vAlign w:val="center"/>
          </w:tcPr>
          <w:p w14:paraId="19EE1A07">
            <w:pPr>
              <w:jc w:val="center"/>
              <w:rPr>
                <w:rFonts w:ascii="楷体" w:hAnsi="楷体" w:eastAsia="楷体"/>
                <w:szCs w:val="21"/>
              </w:rPr>
            </w:pPr>
            <w:r>
              <w:rPr>
                <w:rFonts w:hint="eastAsia" w:ascii="楷体" w:hAnsi="楷体" w:eastAsia="楷体"/>
                <w:szCs w:val="21"/>
              </w:rPr>
              <w:t>《巧用一日时间 编织美妙童话》</w:t>
            </w:r>
          </w:p>
        </w:tc>
        <w:tc>
          <w:tcPr>
            <w:tcW w:w="1725" w:type="dxa"/>
            <w:vAlign w:val="center"/>
          </w:tcPr>
          <w:p w14:paraId="50150E24">
            <w:pPr>
              <w:jc w:val="center"/>
              <w:rPr>
                <w:rFonts w:ascii="楷体" w:hAnsi="楷体" w:eastAsia="楷体"/>
                <w:szCs w:val="21"/>
              </w:rPr>
            </w:pPr>
            <w:r>
              <w:rPr>
                <w:rFonts w:hint="eastAsia" w:ascii="楷体" w:hAnsi="楷体" w:eastAsia="楷体"/>
                <w:szCs w:val="21"/>
              </w:rPr>
              <w:t>江苏省优秀幼儿教育论文三等奖</w:t>
            </w:r>
          </w:p>
        </w:tc>
        <w:tc>
          <w:tcPr>
            <w:tcW w:w="1596" w:type="dxa"/>
            <w:vAlign w:val="center"/>
          </w:tcPr>
          <w:p w14:paraId="3A351628">
            <w:pPr>
              <w:jc w:val="center"/>
              <w:rPr>
                <w:rFonts w:ascii="楷体" w:hAnsi="楷体" w:eastAsia="楷体"/>
                <w:szCs w:val="21"/>
              </w:rPr>
            </w:pPr>
            <w:r>
              <w:rPr>
                <w:rFonts w:hint="eastAsia" w:ascii="楷体" w:hAnsi="楷体" w:eastAsia="楷体"/>
                <w:szCs w:val="21"/>
              </w:rPr>
              <w:t>江苏省学前教育学会2022.12</w:t>
            </w:r>
          </w:p>
        </w:tc>
      </w:tr>
      <w:tr w14:paraId="78944C74">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5" w:hRule="atLeast"/>
        </w:trPr>
        <w:tc>
          <w:tcPr>
            <w:tcW w:w="732" w:type="dxa"/>
            <w:vAlign w:val="center"/>
          </w:tcPr>
          <w:p w14:paraId="4F425ED3">
            <w:pPr>
              <w:adjustRightInd w:val="0"/>
              <w:snapToGrid w:val="0"/>
              <w:spacing w:line="360" w:lineRule="auto"/>
              <w:jc w:val="center"/>
              <w:rPr>
                <w:rFonts w:asciiTheme="minorEastAsia" w:hAnsiTheme="minorEastAsia"/>
                <w:szCs w:val="21"/>
              </w:rPr>
            </w:pPr>
            <w:r>
              <w:rPr>
                <w:rFonts w:hint="eastAsia" w:asciiTheme="minorEastAsia" w:hAnsiTheme="minorEastAsia"/>
                <w:szCs w:val="21"/>
              </w:rPr>
              <w:t>26</w:t>
            </w:r>
          </w:p>
        </w:tc>
        <w:tc>
          <w:tcPr>
            <w:tcW w:w="1162" w:type="dxa"/>
            <w:tcBorders>
              <w:right w:val="single" w:color="auto" w:sz="4" w:space="0"/>
            </w:tcBorders>
            <w:vAlign w:val="center"/>
          </w:tcPr>
          <w:p w14:paraId="3F8CBDE9">
            <w:pPr>
              <w:jc w:val="center"/>
              <w:rPr>
                <w:rFonts w:ascii="楷体" w:hAnsi="楷体" w:eastAsia="楷体"/>
                <w:szCs w:val="21"/>
              </w:rPr>
            </w:pPr>
            <w:r>
              <w:rPr>
                <w:rFonts w:hint="eastAsia" w:ascii="楷体" w:hAnsi="楷体" w:eastAsia="楷体"/>
                <w:szCs w:val="21"/>
              </w:rPr>
              <w:t>景小卫</w:t>
            </w:r>
          </w:p>
        </w:tc>
        <w:tc>
          <w:tcPr>
            <w:tcW w:w="4425" w:type="dxa"/>
            <w:tcBorders>
              <w:left w:val="single" w:color="auto" w:sz="4" w:space="0"/>
            </w:tcBorders>
            <w:vAlign w:val="center"/>
          </w:tcPr>
          <w:p w14:paraId="331AF787">
            <w:pPr>
              <w:jc w:val="center"/>
              <w:rPr>
                <w:rFonts w:ascii="楷体" w:hAnsi="楷体" w:eastAsia="楷体"/>
                <w:szCs w:val="21"/>
              </w:rPr>
            </w:pPr>
            <w:r>
              <w:rPr>
                <w:rFonts w:hint="eastAsia" w:ascii="楷体" w:hAnsi="楷体" w:eastAsia="楷体"/>
                <w:szCs w:val="21"/>
              </w:rPr>
              <w:t>《三研三变 助推自主点心精彩蝶变》</w:t>
            </w:r>
          </w:p>
        </w:tc>
        <w:tc>
          <w:tcPr>
            <w:tcW w:w="1725" w:type="dxa"/>
            <w:vAlign w:val="center"/>
          </w:tcPr>
          <w:p w14:paraId="76688996">
            <w:pPr>
              <w:jc w:val="center"/>
              <w:rPr>
                <w:rFonts w:ascii="楷体" w:hAnsi="楷体" w:eastAsia="楷体"/>
                <w:szCs w:val="21"/>
              </w:rPr>
            </w:pPr>
            <w:r>
              <w:rPr>
                <w:rFonts w:hint="eastAsia" w:ascii="楷体" w:hAnsi="楷体" w:eastAsia="楷体"/>
                <w:szCs w:val="21"/>
              </w:rPr>
              <w:t>江苏省优秀幼儿教育论文二等奖</w:t>
            </w:r>
          </w:p>
        </w:tc>
        <w:tc>
          <w:tcPr>
            <w:tcW w:w="1596" w:type="dxa"/>
            <w:vAlign w:val="center"/>
          </w:tcPr>
          <w:p w14:paraId="202B60A3">
            <w:pPr>
              <w:jc w:val="center"/>
              <w:rPr>
                <w:rFonts w:ascii="楷体" w:hAnsi="楷体" w:eastAsia="楷体"/>
                <w:szCs w:val="21"/>
              </w:rPr>
            </w:pPr>
            <w:r>
              <w:rPr>
                <w:rFonts w:hint="eastAsia" w:ascii="楷体" w:hAnsi="楷体" w:eastAsia="楷体"/>
                <w:szCs w:val="21"/>
              </w:rPr>
              <w:t>江苏省学前教育学会2024.11</w:t>
            </w:r>
          </w:p>
        </w:tc>
      </w:tr>
      <w:tr w14:paraId="1D877ED6">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5" w:hRule="atLeast"/>
        </w:trPr>
        <w:tc>
          <w:tcPr>
            <w:tcW w:w="732" w:type="dxa"/>
            <w:vAlign w:val="center"/>
          </w:tcPr>
          <w:p w14:paraId="54575F48">
            <w:pPr>
              <w:adjustRightInd w:val="0"/>
              <w:snapToGrid w:val="0"/>
              <w:spacing w:line="360" w:lineRule="auto"/>
              <w:jc w:val="center"/>
              <w:rPr>
                <w:rFonts w:asciiTheme="minorEastAsia" w:hAnsiTheme="minorEastAsia"/>
                <w:szCs w:val="21"/>
              </w:rPr>
            </w:pPr>
            <w:r>
              <w:rPr>
                <w:rFonts w:hint="eastAsia" w:asciiTheme="minorEastAsia" w:hAnsiTheme="minorEastAsia"/>
                <w:szCs w:val="21"/>
              </w:rPr>
              <w:t>27</w:t>
            </w:r>
          </w:p>
        </w:tc>
        <w:tc>
          <w:tcPr>
            <w:tcW w:w="1162" w:type="dxa"/>
            <w:tcBorders>
              <w:right w:val="single" w:color="auto" w:sz="4" w:space="0"/>
            </w:tcBorders>
            <w:vAlign w:val="center"/>
          </w:tcPr>
          <w:p w14:paraId="5EF241CF">
            <w:pPr>
              <w:jc w:val="center"/>
              <w:rPr>
                <w:rFonts w:ascii="楷体" w:hAnsi="楷体" w:eastAsia="楷体"/>
                <w:szCs w:val="21"/>
              </w:rPr>
            </w:pPr>
            <w:r>
              <w:rPr>
                <w:rFonts w:hint="eastAsia" w:ascii="楷体" w:hAnsi="楷体" w:eastAsia="楷体"/>
                <w:szCs w:val="21"/>
              </w:rPr>
              <w:t>景小卫</w:t>
            </w:r>
          </w:p>
        </w:tc>
        <w:tc>
          <w:tcPr>
            <w:tcW w:w="4425" w:type="dxa"/>
            <w:tcBorders>
              <w:left w:val="single" w:color="auto" w:sz="4" w:space="0"/>
            </w:tcBorders>
            <w:vAlign w:val="center"/>
          </w:tcPr>
          <w:p w14:paraId="41888818">
            <w:pPr>
              <w:jc w:val="center"/>
              <w:rPr>
                <w:rFonts w:ascii="楷体" w:hAnsi="楷体" w:eastAsia="楷体"/>
                <w:szCs w:val="21"/>
              </w:rPr>
            </w:pPr>
            <w:r>
              <w:rPr>
                <w:rFonts w:hint="eastAsia" w:ascii="楷体" w:hAnsi="楷体" w:eastAsia="楷体"/>
                <w:szCs w:val="21"/>
              </w:rPr>
              <w:t>《深度探究大班户外表演“微剧场”的实施路径》</w:t>
            </w:r>
          </w:p>
        </w:tc>
        <w:tc>
          <w:tcPr>
            <w:tcW w:w="1725" w:type="dxa"/>
            <w:vAlign w:val="center"/>
          </w:tcPr>
          <w:p w14:paraId="6DCEA489">
            <w:pPr>
              <w:jc w:val="center"/>
              <w:rPr>
                <w:rFonts w:ascii="楷体" w:hAnsi="楷体" w:eastAsia="楷体"/>
                <w:szCs w:val="21"/>
              </w:rPr>
            </w:pPr>
            <w:r>
              <w:rPr>
                <w:rFonts w:hint="eastAsia" w:ascii="楷体" w:hAnsi="楷体" w:eastAsia="楷体"/>
                <w:szCs w:val="21"/>
              </w:rPr>
              <w:t>天宁区教海探航论文评比二等奖</w:t>
            </w:r>
          </w:p>
        </w:tc>
        <w:tc>
          <w:tcPr>
            <w:tcW w:w="1596" w:type="dxa"/>
            <w:vAlign w:val="center"/>
          </w:tcPr>
          <w:p w14:paraId="40EB82ED">
            <w:pPr>
              <w:jc w:val="center"/>
              <w:rPr>
                <w:rFonts w:ascii="楷体" w:hAnsi="楷体" w:eastAsia="楷体"/>
                <w:szCs w:val="21"/>
              </w:rPr>
            </w:pPr>
            <w:r>
              <w:rPr>
                <w:rFonts w:hint="eastAsia" w:ascii="楷体" w:hAnsi="楷体" w:eastAsia="楷体"/>
                <w:szCs w:val="21"/>
              </w:rPr>
              <w:t>天宁区教育局2024.5</w:t>
            </w:r>
          </w:p>
        </w:tc>
      </w:tr>
      <w:tr w14:paraId="7FCEA868">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5" w:hRule="atLeast"/>
        </w:trPr>
        <w:tc>
          <w:tcPr>
            <w:tcW w:w="732" w:type="dxa"/>
            <w:vAlign w:val="center"/>
          </w:tcPr>
          <w:p w14:paraId="25AEFD20">
            <w:pPr>
              <w:adjustRightInd w:val="0"/>
              <w:snapToGrid w:val="0"/>
              <w:spacing w:line="360" w:lineRule="auto"/>
              <w:jc w:val="center"/>
              <w:rPr>
                <w:rFonts w:asciiTheme="minorEastAsia" w:hAnsiTheme="minorEastAsia"/>
                <w:szCs w:val="21"/>
              </w:rPr>
            </w:pPr>
            <w:r>
              <w:rPr>
                <w:rFonts w:hint="eastAsia" w:asciiTheme="minorEastAsia" w:hAnsiTheme="minorEastAsia"/>
                <w:szCs w:val="21"/>
              </w:rPr>
              <w:t>28</w:t>
            </w:r>
          </w:p>
        </w:tc>
        <w:tc>
          <w:tcPr>
            <w:tcW w:w="1162" w:type="dxa"/>
            <w:tcBorders>
              <w:right w:val="single" w:color="auto" w:sz="4" w:space="0"/>
            </w:tcBorders>
            <w:vAlign w:val="center"/>
          </w:tcPr>
          <w:p w14:paraId="27037AE1">
            <w:pPr>
              <w:adjustRightInd w:val="0"/>
              <w:snapToGrid w:val="0"/>
              <w:jc w:val="center"/>
              <w:rPr>
                <w:rFonts w:ascii="楷体" w:hAnsi="楷体" w:eastAsia="楷体"/>
                <w:szCs w:val="21"/>
              </w:rPr>
            </w:pPr>
            <w:r>
              <w:rPr>
                <w:rFonts w:hint="eastAsia" w:ascii="楷体" w:hAnsi="楷体" w:eastAsia="楷体"/>
                <w:szCs w:val="21"/>
              </w:rPr>
              <w:t>景小卫</w:t>
            </w:r>
          </w:p>
        </w:tc>
        <w:tc>
          <w:tcPr>
            <w:tcW w:w="4425" w:type="dxa"/>
            <w:tcBorders>
              <w:left w:val="single" w:color="auto" w:sz="4" w:space="0"/>
            </w:tcBorders>
            <w:vAlign w:val="center"/>
          </w:tcPr>
          <w:p w14:paraId="4B67F073">
            <w:pPr>
              <w:adjustRightInd w:val="0"/>
              <w:snapToGrid w:val="0"/>
              <w:jc w:val="center"/>
              <w:rPr>
                <w:rFonts w:ascii="楷体" w:hAnsi="楷体" w:eastAsia="楷体"/>
                <w:szCs w:val="21"/>
              </w:rPr>
            </w:pPr>
            <w:r>
              <w:rPr>
                <w:rFonts w:hint="eastAsia" w:ascii="楷体" w:hAnsi="楷体" w:eastAsia="楷体"/>
                <w:szCs w:val="21"/>
              </w:rPr>
              <w:t>《 “剧”之门外  别样有戏》</w:t>
            </w:r>
          </w:p>
        </w:tc>
        <w:tc>
          <w:tcPr>
            <w:tcW w:w="1725" w:type="dxa"/>
            <w:vAlign w:val="center"/>
          </w:tcPr>
          <w:p w14:paraId="2294551B">
            <w:pPr>
              <w:jc w:val="center"/>
              <w:rPr>
                <w:rFonts w:ascii="楷体" w:hAnsi="楷体" w:eastAsia="楷体"/>
                <w:szCs w:val="21"/>
              </w:rPr>
            </w:pPr>
            <w:r>
              <w:rPr>
                <w:rFonts w:hint="eastAsia" w:ascii="楷体" w:hAnsi="楷体" w:eastAsia="楷体"/>
                <w:szCs w:val="21"/>
              </w:rPr>
              <w:t>2022年常州市幼儿园教师优秀论文评比三等奖</w:t>
            </w:r>
          </w:p>
        </w:tc>
        <w:tc>
          <w:tcPr>
            <w:tcW w:w="1596" w:type="dxa"/>
            <w:vAlign w:val="center"/>
          </w:tcPr>
          <w:p w14:paraId="777D301B">
            <w:pPr>
              <w:jc w:val="center"/>
              <w:rPr>
                <w:rFonts w:ascii="楷体" w:hAnsi="楷体" w:eastAsia="楷体"/>
                <w:szCs w:val="21"/>
              </w:rPr>
            </w:pPr>
            <w:r>
              <w:rPr>
                <w:rFonts w:hint="eastAsia" w:ascii="楷体" w:hAnsi="楷体" w:eastAsia="楷体"/>
                <w:szCs w:val="21"/>
              </w:rPr>
              <w:t>常州市教育局</w:t>
            </w:r>
          </w:p>
          <w:p w14:paraId="5A2DE1BB">
            <w:pPr>
              <w:jc w:val="center"/>
              <w:rPr>
                <w:rFonts w:ascii="楷体" w:hAnsi="楷体" w:eastAsia="楷体"/>
                <w:szCs w:val="21"/>
              </w:rPr>
            </w:pPr>
            <w:r>
              <w:rPr>
                <w:rFonts w:hint="eastAsia" w:ascii="楷体" w:hAnsi="楷体" w:eastAsia="楷体"/>
                <w:szCs w:val="21"/>
              </w:rPr>
              <w:t>2023.1</w:t>
            </w:r>
          </w:p>
        </w:tc>
      </w:tr>
      <w:tr w14:paraId="653624D5">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5" w:hRule="atLeast"/>
        </w:trPr>
        <w:tc>
          <w:tcPr>
            <w:tcW w:w="732" w:type="dxa"/>
            <w:vAlign w:val="center"/>
          </w:tcPr>
          <w:p w14:paraId="4F3F02AE">
            <w:pPr>
              <w:adjustRightInd w:val="0"/>
              <w:snapToGrid w:val="0"/>
              <w:spacing w:line="360" w:lineRule="auto"/>
              <w:jc w:val="center"/>
              <w:rPr>
                <w:rFonts w:asciiTheme="minorEastAsia" w:hAnsiTheme="minorEastAsia"/>
                <w:szCs w:val="21"/>
              </w:rPr>
            </w:pPr>
            <w:r>
              <w:rPr>
                <w:rFonts w:hint="eastAsia" w:asciiTheme="minorEastAsia" w:hAnsiTheme="minorEastAsia"/>
                <w:szCs w:val="21"/>
              </w:rPr>
              <w:t>29</w:t>
            </w:r>
          </w:p>
        </w:tc>
        <w:tc>
          <w:tcPr>
            <w:tcW w:w="1162" w:type="dxa"/>
            <w:tcBorders>
              <w:right w:val="single" w:color="auto" w:sz="4" w:space="0"/>
            </w:tcBorders>
            <w:vAlign w:val="center"/>
          </w:tcPr>
          <w:p w14:paraId="7586E829">
            <w:pPr>
              <w:jc w:val="center"/>
              <w:rPr>
                <w:rFonts w:ascii="楷体" w:hAnsi="楷体" w:eastAsia="楷体"/>
                <w:szCs w:val="21"/>
              </w:rPr>
            </w:pPr>
            <w:r>
              <w:rPr>
                <w:rFonts w:hint="eastAsia" w:ascii="楷体" w:hAnsi="楷体" w:eastAsia="楷体"/>
                <w:szCs w:val="21"/>
              </w:rPr>
              <w:t>赵红霞</w:t>
            </w:r>
          </w:p>
        </w:tc>
        <w:tc>
          <w:tcPr>
            <w:tcW w:w="4425" w:type="dxa"/>
            <w:tcBorders>
              <w:left w:val="single" w:color="auto" w:sz="4" w:space="0"/>
            </w:tcBorders>
            <w:vAlign w:val="center"/>
          </w:tcPr>
          <w:p w14:paraId="4882151C">
            <w:pPr>
              <w:jc w:val="center"/>
              <w:rPr>
                <w:rFonts w:ascii="楷体" w:hAnsi="楷体" w:eastAsia="楷体"/>
                <w:szCs w:val="21"/>
              </w:rPr>
            </w:pPr>
            <w:r>
              <w:rPr>
                <w:rFonts w:hint="eastAsia" w:ascii="楷体" w:hAnsi="楷体" w:eastAsia="楷体"/>
                <w:szCs w:val="21"/>
              </w:rPr>
              <w:t>《解析小班幼儿自主饮水中存在的问题与优化策略》</w:t>
            </w:r>
          </w:p>
        </w:tc>
        <w:tc>
          <w:tcPr>
            <w:tcW w:w="1725" w:type="dxa"/>
            <w:vAlign w:val="center"/>
          </w:tcPr>
          <w:p w14:paraId="50D08B88">
            <w:pPr>
              <w:jc w:val="center"/>
              <w:rPr>
                <w:rFonts w:ascii="楷体" w:hAnsi="楷体" w:eastAsia="楷体"/>
                <w:szCs w:val="21"/>
              </w:rPr>
            </w:pPr>
            <w:r>
              <w:rPr>
                <w:rFonts w:hint="eastAsia" w:ascii="楷体" w:hAnsi="楷体" w:eastAsia="楷体"/>
                <w:szCs w:val="21"/>
              </w:rPr>
              <w:t>江苏省优秀幼儿教育论文二等奖</w:t>
            </w:r>
          </w:p>
        </w:tc>
        <w:tc>
          <w:tcPr>
            <w:tcW w:w="1596" w:type="dxa"/>
            <w:vAlign w:val="center"/>
          </w:tcPr>
          <w:p w14:paraId="1887BDF8">
            <w:pPr>
              <w:jc w:val="center"/>
              <w:rPr>
                <w:rFonts w:ascii="楷体" w:hAnsi="楷体" w:eastAsia="楷体"/>
                <w:szCs w:val="21"/>
              </w:rPr>
            </w:pPr>
            <w:r>
              <w:rPr>
                <w:rFonts w:hint="eastAsia" w:ascii="楷体" w:hAnsi="楷体" w:eastAsia="楷体"/>
                <w:szCs w:val="21"/>
              </w:rPr>
              <w:t>江苏省学前教育学会2024.11</w:t>
            </w:r>
          </w:p>
        </w:tc>
      </w:tr>
      <w:tr w14:paraId="15742FE1">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5" w:hRule="atLeast"/>
        </w:trPr>
        <w:tc>
          <w:tcPr>
            <w:tcW w:w="732" w:type="dxa"/>
            <w:vAlign w:val="center"/>
          </w:tcPr>
          <w:p w14:paraId="07AEFA41">
            <w:pPr>
              <w:adjustRightInd w:val="0"/>
              <w:snapToGrid w:val="0"/>
              <w:spacing w:line="360" w:lineRule="auto"/>
              <w:jc w:val="center"/>
              <w:rPr>
                <w:rFonts w:asciiTheme="minorEastAsia" w:hAnsiTheme="minorEastAsia"/>
                <w:szCs w:val="21"/>
              </w:rPr>
            </w:pPr>
            <w:r>
              <w:rPr>
                <w:rFonts w:hint="eastAsia" w:asciiTheme="minorEastAsia" w:hAnsiTheme="minorEastAsia"/>
                <w:szCs w:val="21"/>
              </w:rPr>
              <w:t>30</w:t>
            </w:r>
          </w:p>
        </w:tc>
        <w:tc>
          <w:tcPr>
            <w:tcW w:w="1162" w:type="dxa"/>
            <w:tcBorders>
              <w:right w:val="single" w:color="auto" w:sz="4" w:space="0"/>
            </w:tcBorders>
            <w:vAlign w:val="center"/>
          </w:tcPr>
          <w:p w14:paraId="163EA8EE">
            <w:pPr>
              <w:jc w:val="center"/>
              <w:rPr>
                <w:rFonts w:ascii="楷体" w:hAnsi="楷体" w:eastAsia="楷体"/>
                <w:szCs w:val="21"/>
              </w:rPr>
            </w:pPr>
            <w:r>
              <w:rPr>
                <w:rFonts w:hint="eastAsia" w:ascii="楷体" w:hAnsi="楷体" w:eastAsia="楷体"/>
                <w:szCs w:val="21"/>
              </w:rPr>
              <w:t>赵红霞</w:t>
            </w:r>
          </w:p>
        </w:tc>
        <w:tc>
          <w:tcPr>
            <w:tcW w:w="4425" w:type="dxa"/>
            <w:tcBorders>
              <w:left w:val="single" w:color="auto" w:sz="4" w:space="0"/>
            </w:tcBorders>
            <w:vAlign w:val="center"/>
          </w:tcPr>
          <w:p w14:paraId="1B865135">
            <w:pPr>
              <w:jc w:val="center"/>
              <w:rPr>
                <w:rFonts w:ascii="楷体" w:hAnsi="楷体" w:eastAsia="楷体"/>
                <w:szCs w:val="21"/>
              </w:rPr>
            </w:pPr>
            <w:r>
              <w:rPr>
                <w:rFonts w:hint="eastAsia" w:ascii="楷体" w:hAnsi="楷体" w:eastAsia="楷体"/>
                <w:szCs w:val="21"/>
              </w:rPr>
              <w:t>《大班幼儿实施自主进餐的有效策略》</w:t>
            </w:r>
          </w:p>
        </w:tc>
        <w:tc>
          <w:tcPr>
            <w:tcW w:w="1725" w:type="dxa"/>
            <w:vAlign w:val="center"/>
          </w:tcPr>
          <w:p w14:paraId="3E2B50C3">
            <w:pPr>
              <w:jc w:val="center"/>
              <w:rPr>
                <w:rFonts w:ascii="楷体" w:hAnsi="楷体" w:eastAsia="楷体"/>
                <w:szCs w:val="21"/>
              </w:rPr>
            </w:pPr>
            <w:r>
              <w:rPr>
                <w:rFonts w:hint="eastAsia" w:ascii="楷体" w:hAnsi="楷体" w:eastAsia="楷体"/>
                <w:szCs w:val="21"/>
              </w:rPr>
              <w:t>江苏省优秀幼儿教育论文三等奖</w:t>
            </w:r>
          </w:p>
        </w:tc>
        <w:tc>
          <w:tcPr>
            <w:tcW w:w="1596" w:type="dxa"/>
            <w:vAlign w:val="center"/>
          </w:tcPr>
          <w:p w14:paraId="28A04196">
            <w:pPr>
              <w:jc w:val="center"/>
              <w:rPr>
                <w:rFonts w:ascii="楷体" w:hAnsi="楷体" w:eastAsia="楷体"/>
                <w:szCs w:val="21"/>
              </w:rPr>
            </w:pPr>
            <w:r>
              <w:rPr>
                <w:rFonts w:hint="eastAsia" w:ascii="楷体" w:hAnsi="楷体" w:eastAsia="楷体"/>
                <w:szCs w:val="21"/>
              </w:rPr>
              <w:t>江苏省学前教育学会2022.12</w:t>
            </w:r>
          </w:p>
        </w:tc>
      </w:tr>
      <w:tr w14:paraId="0F8DAD29">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5" w:hRule="atLeast"/>
        </w:trPr>
        <w:tc>
          <w:tcPr>
            <w:tcW w:w="732" w:type="dxa"/>
            <w:vAlign w:val="center"/>
          </w:tcPr>
          <w:p w14:paraId="53C765A9">
            <w:pPr>
              <w:adjustRightInd w:val="0"/>
              <w:snapToGrid w:val="0"/>
              <w:spacing w:line="360" w:lineRule="auto"/>
              <w:jc w:val="center"/>
              <w:rPr>
                <w:rFonts w:asciiTheme="minorEastAsia" w:hAnsiTheme="minorEastAsia"/>
                <w:szCs w:val="21"/>
              </w:rPr>
            </w:pPr>
            <w:r>
              <w:rPr>
                <w:rFonts w:hint="eastAsia" w:asciiTheme="minorEastAsia" w:hAnsiTheme="minorEastAsia"/>
                <w:szCs w:val="21"/>
              </w:rPr>
              <w:t>31</w:t>
            </w:r>
          </w:p>
        </w:tc>
        <w:tc>
          <w:tcPr>
            <w:tcW w:w="1162" w:type="dxa"/>
            <w:tcBorders>
              <w:right w:val="single" w:color="auto" w:sz="4" w:space="0"/>
            </w:tcBorders>
            <w:vAlign w:val="center"/>
          </w:tcPr>
          <w:p w14:paraId="019D7B69">
            <w:pPr>
              <w:jc w:val="center"/>
              <w:rPr>
                <w:rFonts w:ascii="楷体" w:hAnsi="楷体" w:eastAsia="楷体"/>
                <w:szCs w:val="21"/>
              </w:rPr>
            </w:pPr>
            <w:r>
              <w:rPr>
                <w:rFonts w:hint="eastAsia" w:ascii="楷体" w:hAnsi="楷体" w:eastAsia="楷体"/>
                <w:szCs w:val="21"/>
              </w:rPr>
              <w:t>吴丹</w:t>
            </w:r>
          </w:p>
        </w:tc>
        <w:tc>
          <w:tcPr>
            <w:tcW w:w="4425" w:type="dxa"/>
            <w:tcBorders>
              <w:left w:val="single" w:color="auto" w:sz="4" w:space="0"/>
            </w:tcBorders>
            <w:vAlign w:val="center"/>
          </w:tcPr>
          <w:p w14:paraId="024EDDF8">
            <w:pPr>
              <w:jc w:val="center"/>
              <w:rPr>
                <w:rFonts w:ascii="楷体" w:hAnsi="楷体" w:eastAsia="楷体"/>
                <w:szCs w:val="21"/>
              </w:rPr>
            </w:pPr>
            <w:r>
              <w:rPr>
                <w:rFonts w:hint="eastAsia" w:ascii="楷体" w:hAnsi="楷体" w:eastAsia="楷体"/>
                <w:szCs w:val="21"/>
              </w:rPr>
              <w:t>《探析大班户外开放性表演游戏的组织策略》</w:t>
            </w:r>
          </w:p>
        </w:tc>
        <w:tc>
          <w:tcPr>
            <w:tcW w:w="1725" w:type="dxa"/>
            <w:vAlign w:val="center"/>
          </w:tcPr>
          <w:p w14:paraId="24E6D6C0">
            <w:pPr>
              <w:jc w:val="center"/>
              <w:rPr>
                <w:rFonts w:ascii="楷体" w:hAnsi="楷体" w:eastAsia="楷体"/>
                <w:szCs w:val="21"/>
              </w:rPr>
            </w:pPr>
            <w:r>
              <w:rPr>
                <w:rFonts w:hint="eastAsia" w:ascii="楷体" w:hAnsi="楷体" w:eastAsia="楷体"/>
                <w:szCs w:val="21"/>
              </w:rPr>
              <w:t>江苏省优秀幼儿教育论文二等奖</w:t>
            </w:r>
          </w:p>
        </w:tc>
        <w:tc>
          <w:tcPr>
            <w:tcW w:w="1596" w:type="dxa"/>
            <w:vAlign w:val="center"/>
          </w:tcPr>
          <w:p w14:paraId="47908438">
            <w:pPr>
              <w:jc w:val="center"/>
              <w:rPr>
                <w:rFonts w:ascii="楷体" w:hAnsi="楷体" w:eastAsia="楷体"/>
                <w:szCs w:val="21"/>
              </w:rPr>
            </w:pPr>
            <w:r>
              <w:rPr>
                <w:rFonts w:hint="eastAsia" w:ascii="楷体" w:hAnsi="楷体" w:eastAsia="楷体"/>
                <w:szCs w:val="21"/>
              </w:rPr>
              <w:t>江苏省学前教育学会2024.11</w:t>
            </w:r>
          </w:p>
        </w:tc>
      </w:tr>
      <w:tr w14:paraId="6884AE2B">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5" w:hRule="atLeast"/>
        </w:trPr>
        <w:tc>
          <w:tcPr>
            <w:tcW w:w="732" w:type="dxa"/>
            <w:vAlign w:val="center"/>
          </w:tcPr>
          <w:p w14:paraId="78F51CFE">
            <w:pPr>
              <w:adjustRightInd w:val="0"/>
              <w:snapToGrid w:val="0"/>
              <w:spacing w:line="360" w:lineRule="auto"/>
              <w:jc w:val="center"/>
              <w:rPr>
                <w:rFonts w:asciiTheme="minorEastAsia" w:hAnsiTheme="minorEastAsia"/>
                <w:szCs w:val="21"/>
              </w:rPr>
            </w:pPr>
            <w:r>
              <w:rPr>
                <w:rFonts w:hint="eastAsia" w:asciiTheme="minorEastAsia" w:hAnsiTheme="minorEastAsia"/>
                <w:szCs w:val="21"/>
              </w:rPr>
              <w:t>32</w:t>
            </w:r>
          </w:p>
        </w:tc>
        <w:tc>
          <w:tcPr>
            <w:tcW w:w="1162" w:type="dxa"/>
            <w:tcBorders>
              <w:right w:val="single" w:color="auto" w:sz="4" w:space="0"/>
            </w:tcBorders>
            <w:vAlign w:val="center"/>
          </w:tcPr>
          <w:p w14:paraId="7CD11C9A">
            <w:pPr>
              <w:jc w:val="center"/>
              <w:rPr>
                <w:rFonts w:ascii="楷体" w:hAnsi="楷体" w:eastAsia="楷体"/>
                <w:szCs w:val="21"/>
              </w:rPr>
            </w:pPr>
            <w:r>
              <w:rPr>
                <w:rFonts w:hint="eastAsia" w:ascii="楷体" w:hAnsi="楷体" w:eastAsia="楷体"/>
                <w:szCs w:val="21"/>
              </w:rPr>
              <w:t>吴丹</w:t>
            </w:r>
          </w:p>
        </w:tc>
        <w:tc>
          <w:tcPr>
            <w:tcW w:w="4425" w:type="dxa"/>
            <w:tcBorders>
              <w:left w:val="single" w:color="auto" w:sz="4" w:space="0"/>
            </w:tcBorders>
            <w:vAlign w:val="center"/>
          </w:tcPr>
          <w:p w14:paraId="39A149AA">
            <w:pPr>
              <w:jc w:val="center"/>
              <w:rPr>
                <w:rFonts w:ascii="楷体" w:hAnsi="楷体" w:eastAsia="楷体"/>
                <w:szCs w:val="21"/>
              </w:rPr>
            </w:pPr>
            <w:r>
              <w:rPr>
                <w:rFonts w:hint="eastAsia" w:ascii="楷体" w:hAnsi="楷体" w:eastAsia="楷体"/>
                <w:szCs w:val="21"/>
              </w:rPr>
              <w:t>《小班幼儿餐后卫生习惯的观察分析》</w:t>
            </w:r>
          </w:p>
        </w:tc>
        <w:tc>
          <w:tcPr>
            <w:tcW w:w="1725" w:type="dxa"/>
            <w:vAlign w:val="center"/>
          </w:tcPr>
          <w:p w14:paraId="6BBA53FE">
            <w:pPr>
              <w:jc w:val="center"/>
              <w:rPr>
                <w:rFonts w:ascii="楷体" w:hAnsi="楷体" w:eastAsia="楷体"/>
                <w:szCs w:val="21"/>
              </w:rPr>
            </w:pPr>
            <w:r>
              <w:rPr>
                <w:rFonts w:hint="eastAsia" w:ascii="楷体" w:hAnsi="楷体" w:eastAsia="楷体"/>
                <w:szCs w:val="21"/>
              </w:rPr>
              <w:t>江苏省优秀幼儿教育论文三等奖</w:t>
            </w:r>
          </w:p>
        </w:tc>
        <w:tc>
          <w:tcPr>
            <w:tcW w:w="1596" w:type="dxa"/>
            <w:vAlign w:val="center"/>
          </w:tcPr>
          <w:p w14:paraId="64F70A02">
            <w:pPr>
              <w:jc w:val="center"/>
              <w:rPr>
                <w:rFonts w:ascii="楷体" w:hAnsi="楷体" w:eastAsia="楷体"/>
                <w:szCs w:val="21"/>
              </w:rPr>
            </w:pPr>
            <w:r>
              <w:rPr>
                <w:rFonts w:hint="eastAsia" w:ascii="楷体" w:hAnsi="楷体" w:eastAsia="楷体"/>
                <w:szCs w:val="21"/>
              </w:rPr>
              <w:t>江苏省学前教育学会2022.12</w:t>
            </w:r>
          </w:p>
        </w:tc>
      </w:tr>
      <w:tr w14:paraId="275E6A65">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5" w:hRule="atLeast"/>
        </w:trPr>
        <w:tc>
          <w:tcPr>
            <w:tcW w:w="732" w:type="dxa"/>
            <w:vAlign w:val="center"/>
          </w:tcPr>
          <w:p w14:paraId="73125688">
            <w:pPr>
              <w:adjustRightInd w:val="0"/>
              <w:snapToGrid w:val="0"/>
              <w:spacing w:line="360" w:lineRule="auto"/>
              <w:jc w:val="center"/>
              <w:rPr>
                <w:rFonts w:asciiTheme="minorEastAsia" w:hAnsiTheme="minorEastAsia"/>
                <w:szCs w:val="21"/>
              </w:rPr>
            </w:pPr>
            <w:r>
              <w:rPr>
                <w:rFonts w:hint="eastAsia" w:asciiTheme="minorEastAsia" w:hAnsiTheme="minorEastAsia"/>
                <w:szCs w:val="21"/>
              </w:rPr>
              <w:t>33</w:t>
            </w:r>
          </w:p>
        </w:tc>
        <w:tc>
          <w:tcPr>
            <w:tcW w:w="1162" w:type="dxa"/>
            <w:tcBorders>
              <w:right w:val="single" w:color="auto" w:sz="4" w:space="0"/>
            </w:tcBorders>
            <w:vAlign w:val="center"/>
          </w:tcPr>
          <w:p w14:paraId="73553694">
            <w:pPr>
              <w:jc w:val="center"/>
              <w:rPr>
                <w:rFonts w:ascii="楷体" w:hAnsi="楷体" w:eastAsia="楷体"/>
                <w:szCs w:val="21"/>
              </w:rPr>
            </w:pPr>
            <w:r>
              <w:rPr>
                <w:rFonts w:hint="eastAsia" w:ascii="楷体" w:hAnsi="楷体" w:eastAsia="楷体"/>
                <w:szCs w:val="21"/>
              </w:rPr>
              <w:t>吴丹</w:t>
            </w:r>
          </w:p>
        </w:tc>
        <w:tc>
          <w:tcPr>
            <w:tcW w:w="4425" w:type="dxa"/>
            <w:tcBorders>
              <w:left w:val="single" w:color="auto" w:sz="4" w:space="0"/>
            </w:tcBorders>
            <w:vAlign w:val="center"/>
          </w:tcPr>
          <w:p w14:paraId="774D0A0D">
            <w:pPr>
              <w:jc w:val="center"/>
              <w:rPr>
                <w:rFonts w:ascii="楷体" w:hAnsi="楷体" w:eastAsia="楷体"/>
                <w:szCs w:val="21"/>
              </w:rPr>
            </w:pPr>
            <w:r>
              <w:rPr>
                <w:rFonts w:hint="eastAsia" w:ascii="楷体" w:hAnsi="楷体" w:eastAsia="楷体"/>
                <w:szCs w:val="21"/>
              </w:rPr>
              <w:t>《课程游戏化背景下幼儿表演游戏的组织与实施策略》</w:t>
            </w:r>
          </w:p>
        </w:tc>
        <w:tc>
          <w:tcPr>
            <w:tcW w:w="1725" w:type="dxa"/>
            <w:vAlign w:val="center"/>
          </w:tcPr>
          <w:p w14:paraId="30349ED7">
            <w:pPr>
              <w:jc w:val="center"/>
              <w:rPr>
                <w:rFonts w:ascii="楷体" w:hAnsi="楷体" w:eastAsia="楷体"/>
                <w:szCs w:val="21"/>
              </w:rPr>
            </w:pPr>
            <w:r>
              <w:rPr>
                <w:rFonts w:hint="eastAsia" w:ascii="楷体" w:hAnsi="楷体" w:eastAsia="楷体" w:cs="黑体"/>
                <w:bCs/>
                <w:szCs w:val="21"/>
              </w:rPr>
              <w:t>天宁区教海探航论文评比</w:t>
            </w:r>
            <w:r>
              <w:rPr>
                <w:rFonts w:hint="eastAsia" w:ascii="楷体" w:hAnsi="楷体" w:eastAsia="楷体"/>
                <w:szCs w:val="21"/>
              </w:rPr>
              <w:t>二等奖</w:t>
            </w:r>
          </w:p>
        </w:tc>
        <w:tc>
          <w:tcPr>
            <w:tcW w:w="1596" w:type="dxa"/>
            <w:vAlign w:val="center"/>
          </w:tcPr>
          <w:p w14:paraId="01AE4DCE">
            <w:pPr>
              <w:jc w:val="center"/>
              <w:rPr>
                <w:rFonts w:ascii="楷体" w:hAnsi="楷体" w:eastAsia="楷体"/>
                <w:szCs w:val="21"/>
              </w:rPr>
            </w:pPr>
            <w:r>
              <w:rPr>
                <w:rFonts w:hint="eastAsia" w:ascii="楷体" w:hAnsi="楷体" w:eastAsia="楷体"/>
                <w:szCs w:val="21"/>
              </w:rPr>
              <w:t>天宁区教育局2023.7</w:t>
            </w:r>
          </w:p>
        </w:tc>
      </w:tr>
      <w:tr w14:paraId="590D6AA6">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5" w:hRule="atLeast"/>
        </w:trPr>
        <w:tc>
          <w:tcPr>
            <w:tcW w:w="732" w:type="dxa"/>
            <w:vAlign w:val="center"/>
          </w:tcPr>
          <w:p w14:paraId="47C52FE6">
            <w:pPr>
              <w:adjustRightInd w:val="0"/>
              <w:snapToGrid w:val="0"/>
              <w:spacing w:line="360" w:lineRule="auto"/>
              <w:jc w:val="center"/>
              <w:rPr>
                <w:rFonts w:asciiTheme="minorEastAsia" w:hAnsiTheme="minorEastAsia"/>
                <w:szCs w:val="21"/>
              </w:rPr>
            </w:pPr>
            <w:r>
              <w:rPr>
                <w:rFonts w:hint="eastAsia" w:asciiTheme="minorEastAsia" w:hAnsiTheme="minorEastAsia"/>
                <w:szCs w:val="21"/>
              </w:rPr>
              <w:t>34</w:t>
            </w:r>
          </w:p>
        </w:tc>
        <w:tc>
          <w:tcPr>
            <w:tcW w:w="1162" w:type="dxa"/>
            <w:tcBorders>
              <w:right w:val="single" w:color="auto" w:sz="4" w:space="0"/>
            </w:tcBorders>
            <w:vAlign w:val="center"/>
          </w:tcPr>
          <w:p w14:paraId="2CFD6CB8">
            <w:pPr>
              <w:jc w:val="center"/>
              <w:rPr>
                <w:rFonts w:ascii="楷体" w:hAnsi="楷体" w:eastAsia="楷体"/>
                <w:szCs w:val="21"/>
              </w:rPr>
            </w:pPr>
            <w:r>
              <w:rPr>
                <w:rFonts w:hint="eastAsia" w:ascii="楷体" w:hAnsi="楷体" w:eastAsia="楷体"/>
                <w:szCs w:val="21"/>
              </w:rPr>
              <w:t>史银华</w:t>
            </w:r>
          </w:p>
        </w:tc>
        <w:tc>
          <w:tcPr>
            <w:tcW w:w="4425" w:type="dxa"/>
            <w:tcBorders>
              <w:left w:val="single" w:color="auto" w:sz="4" w:space="0"/>
            </w:tcBorders>
            <w:vAlign w:val="center"/>
          </w:tcPr>
          <w:p w14:paraId="0CE590DD">
            <w:pPr>
              <w:jc w:val="center"/>
              <w:rPr>
                <w:rFonts w:ascii="楷体" w:hAnsi="楷体" w:eastAsia="楷体"/>
                <w:szCs w:val="21"/>
              </w:rPr>
            </w:pPr>
            <w:r>
              <w:rPr>
                <w:rFonts w:hint="eastAsia" w:ascii="楷体" w:hAnsi="楷体" w:eastAsia="楷体"/>
                <w:szCs w:val="21"/>
              </w:rPr>
              <w:t>《午餐座位来预约 快乐自主新体验——“一对一倾听”引发的自主用餐新变革》</w:t>
            </w:r>
          </w:p>
        </w:tc>
        <w:tc>
          <w:tcPr>
            <w:tcW w:w="1725" w:type="dxa"/>
            <w:vAlign w:val="center"/>
          </w:tcPr>
          <w:p w14:paraId="2B9EE79E">
            <w:pPr>
              <w:jc w:val="center"/>
              <w:rPr>
                <w:rFonts w:ascii="楷体" w:hAnsi="楷体" w:eastAsia="楷体"/>
                <w:szCs w:val="21"/>
              </w:rPr>
            </w:pPr>
            <w:r>
              <w:rPr>
                <w:rFonts w:hint="eastAsia" w:ascii="楷体" w:hAnsi="楷体" w:eastAsia="楷体"/>
                <w:szCs w:val="21"/>
              </w:rPr>
              <w:t>江苏省优秀幼儿教育论文三等奖</w:t>
            </w:r>
          </w:p>
        </w:tc>
        <w:tc>
          <w:tcPr>
            <w:tcW w:w="1596" w:type="dxa"/>
            <w:vAlign w:val="center"/>
          </w:tcPr>
          <w:p w14:paraId="6C72C49A">
            <w:pPr>
              <w:jc w:val="center"/>
              <w:rPr>
                <w:rFonts w:ascii="楷体" w:hAnsi="楷体" w:eastAsia="楷体"/>
                <w:szCs w:val="21"/>
              </w:rPr>
            </w:pPr>
            <w:r>
              <w:rPr>
                <w:rFonts w:hint="eastAsia" w:ascii="楷体" w:hAnsi="楷体" w:eastAsia="楷体"/>
                <w:szCs w:val="21"/>
              </w:rPr>
              <w:t>江苏省学前教育学会2024.11</w:t>
            </w:r>
          </w:p>
        </w:tc>
      </w:tr>
      <w:tr w14:paraId="6BDEDE9A">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5" w:hRule="atLeast"/>
        </w:trPr>
        <w:tc>
          <w:tcPr>
            <w:tcW w:w="732" w:type="dxa"/>
            <w:vAlign w:val="center"/>
          </w:tcPr>
          <w:p w14:paraId="3071E423">
            <w:pPr>
              <w:adjustRightInd w:val="0"/>
              <w:snapToGrid w:val="0"/>
              <w:spacing w:line="360" w:lineRule="auto"/>
              <w:jc w:val="center"/>
              <w:rPr>
                <w:rFonts w:asciiTheme="minorEastAsia" w:hAnsiTheme="minorEastAsia"/>
                <w:szCs w:val="21"/>
              </w:rPr>
            </w:pPr>
            <w:r>
              <w:rPr>
                <w:rFonts w:hint="eastAsia" w:asciiTheme="minorEastAsia" w:hAnsiTheme="minorEastAsia"/>
                <w:szCs w:val="21"/>
              </w:rPr>
              <w:t>35</w:t>
            </w:r>
          </w:p>
        </w:tc>
        <w:tc>
          <w:tcPr>
            <w:tcW w:w="1162" w:type="dxa"/>
            <w:tcBorders>
              <w:right w:val="single" w:color="auto" w:sz="4" w:space="0"/>
            </w:tcBorders>
            <w:vAlign w:val="center"/>
          </w:tcPr>
          <w:p w14:paraId="443CD11A">
            <w:pPr>
              <w:jc w:val="center"/>
              <w:rPr>
                <w:rFonts w:ascii="楷体" w:hAnsi="楷体" w:eastAsia="楷体"/>
                <w:szCs w:val="21"/>
              </w:rPr>
            </w:pPr>
            <w:r>
              <w:rPr>
                <w:rFonts w:hint="eastAsia" w:ascii="楷体" w:hAnsi="楷体" w:eastAsia="楷体"/>
                <w:szCs w:val="21"/>
              </w:rPr>
              <w:t>史银华</w:t>
            </w:r>
          </w:p>
        </w:tc>
        <w:tc>
          <w:tcPr>
            <w:tcW w:w="4425" w:type="dxa"/>
            <w:tcBorders>
              <w:left w:val="single" w:color="auto" w:sz="4" w:space="0"/>
            </w:tcBorders>
            <w:vAlign w:val="center"/>
          </w:tcPr>
          <w:p w14:paraId="3964E5D5">
            <w:pPr>
              <w:jc w:val="center"/>
              <w:rPr>
                <w:rFonts w:ascii="楷体" w:hAnsi="楷体" w:eastAsia="楷体"/>
                <w:szCs w:val="21"/>
              </w:rPr>
            </w:pPr>
            <w:r>
              <w:rPr>
                <w:rFonts w:hint="eastAsia" w:ascii="楷体" w:hAnsi="楷体" w:eastAsia="楷体"/>
                <w:szCs w:val="21"/>
              </w:rPr>
              <w:t>《筷来夹弹珠——记生活区一次游戏时刻》</w:t>
            </w:r>
          </w:p>
        </w:tc>
        <w:tc>
          <w:tcPr>
            <w:tcW w:w="1725" w:type="dxa"/>
            <w:vAlign w:val="center"/>
          </w:tcPr>
          <w:p w14:paraId="6B0718C8">
            <w:pPr>
              <w:jc w:val="center"/>
              <w:rPr>
                <w:rFonts w:ascii="楷体" w:hAnsi="楷体" w:eastAsia="楷体"/>
                <w:szCs w:val="21"/>
              </w:rPr>
            </w:pPr>
            <w:r>
              <w:rPr>
                <w:rFonts w:hint="eastAsia" w:ascii="楷体" w:hAnsi="楷体" w:eastAsia="楷体"/>
                <w:szCs w:val="21"/>
              </w:rPr>
              <w:t>江苏省优秀幼儿教育论文三等奖</w:t>
            </w:r>
          </w:p>
        </w:tc>
        <w:tc>
          <w:tcPr>
            <w:tcW w:w="1596" w:type="dxa"/>
            <w:vAlign w:val="center"/>
          </w:tcPr>
          <w:p w14:paraId="50AB90E6">
            <w:pPr>
              <w:jc w:val="center"/>
              <w:rPr>
                <w:rFonts w:ascii="楷体" w:hAnsi="楷体" w:eastAsia="楷体"/>
                <w:szCs w:val="21"/>
              </w:rPr>
            </w:pPr>
            <w:r>
              <w:rPr>
                <w:rFonts w:hint="eastAsia" w:ascii="楷体" w:hAnsi="楷体" w:eastAsia="楷体"/>
                <w:szCs w:val="21"/>
              </w:rPr>
              <w:t>江苏省学前教育学会2022.12</w:t>
            </w:r>
          </w:p>
        </w:tc>
      </w:tr>
      <w:tr w14:paraId="0E6A16CF">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5" w:hRule="atLeast"/>
        </w:trPr>
        <w:tc>
          <w:tcPr>
            <w:tcW w:w="732" w:type="dxa"/>
            <w:vAlign w:val="center"/>
          </w:tcPr>
          <w:p w14:paraId="61E3C982">
            <w:pPr>
              <w:adjustRightInd w:val="0"/>
              <w:snapToGrid w:val="0"/>
              <w:spacing w:line="360" w:lineRule="auto"/>
              <w:jc w:val="center"/>
              <w:rPr>
                <w:rFonts w:asciiTheme="minorEastAsia" w:hAnsiTheme="minorEastAsia"/>
                <w:szCs w:val="21"/>
              </w:rPr>
            </w:pPr>
            <w:r>
              <w:rPr>
                <w:rFonts w:hint="eastAsia" w:asciiTheme="minorEastAsia" w:hAnsiTheme="minorEastAsia"/>
                <w:szCs w:val="21"/>
              </w:rPr>
              <w:t>36</w:t>
            </w:r>
          </w:p>
        </w:tc>
        <w:tc>
          <w:tcPr>
            <w:tcW w:w="1162" w:type="dxa"/>
            <w:tcBorders>
              <w:right w:val="single" w:color="auto" w:sz="4" w:space="0"/>
            </w:tcBorders>
            <w:vAlign w:val="center"/>
          </w:tcPr>
          <w:p w14:paraId="12AE5040">
            <w:pPr>
              <w:adjustRightInd w:val="0"/>
              <w:snapToGrid w:val="0"/>
              <w:jc w:val="center"/>
              <w:rPr>
                <w:rFonts w:ascii="楷体" w:hAnsi="楷体" w:eastAsia="楷体"/>
                <w:szCs w:val="21"/>
              </w:rPr>
            </w:pPr>
            <w:r>
              <w:rPr>
                <w:rFonts w:hint="eastAsia" w:ascii="楷体" w:hAnsi="楷体" w:eastAsia="楷体"/>
                <w:szCs w:val="21"/>
              </w:rPr>
              <w:t>史银华</w:t>
            </w:r>
          </w:p>
        </w:tc>
        <w:tc>
          <w:tcPr>
            <w:tcW w:w="4425" w:type="dxa"/>
            <w:tcBorders>
              <w:left w:val="single" w:color="auto" w:sz="4" w:space="0"/>
            </w:tcBorders>
            <w:vAlign w:val="center"/>
          </w:tcPr>
          <w:p w14:paraId="7394AADD">
            <w:pPr>
              <w:jc w:val="center"/>
              <w:rPr>
                <w:rFonts w:ascii="楷体" w:hAnsi="楷体" w:eastAsia="楷体"/>
                <w:szCs w:val="21"/>
              </w:rPr>
            </w:pPr>
            <w:r>
              <w:rPr>
                <w:rFonts w:hint="eastAsia" w:ascii="楷体" w:hAnsi="楷体" w:eastAsia="楷体"/>
                <w:szCs w:val="21"/>
              </w:rPr>
              <w:t>《空间我把握 运动自然成》</w:t>
            </w:r>
          </w:p>
        </w:tc>
        <w:tc>
          <w:tcPr>
            <w:tcW w:w="1725" w:type="dxa"/>
            <w:vAlign w:val="center"/>
          </w:tcPr>
          <w:p w14:paraId="2EF00268">
            <w:pPr>
              <w:jc w:val="center"/>
              <w:rPr>
                <w:rFonts w:ascii="楷体" w:hAnsi="楷体" w:eastAsia="楷体"/>
                <w:szCs w:val="21"/>
              </w:rPr>
            </w:pPr>
            <w:r>
              <w:rPr>
                <w:rFonts w:hint="eastAsia" w:ascii="楷体" w:hAnsi="楷体" w:eastAsia="楷体" w:cs="黑体"/>
                <w:bCs/>
                <w:szCs w:val="21"/>
              </w:rPr>
              <w:t>天宁区教海探航论文评比</w:t>
            </w:r>
            <w:r>
              <w:rPr>
                <w:rFonts w:hint="eastAsia" w:ascii="楷体" w:hAnsi="楷体" w:eastAsia="楷体"/>
                <w:szCs w:val="21"/>
              </w:rPr>
              <w:t>二等奖</w:t>
            </w:r>
          </w:p>
        </w:tc>
        <w:tc>
          <w:tcPr>
            <w:tcW w:w="1596" w:type="dxa"/>
            <w:vAlign w:val="center"/>
          </w:tcPr>
          <w:p w14:paraId="33AD9DF9">
            <w:pPr>
              <w:jc w:val="center"/>
              <w:rPr>
                <w:rFonts w:ascii="楷体" w:hAnsi="楷体" w:eastAsia="楷体"/>
                <w:szCs w:val="21"/>
              </w:rPr>
            </w:pPr>
            <w:r>
              <w:rPr>
                <w:rFonts w:hint="eastAsia" w:ascii="楷体" w:hAnsi="楷体" w:eastAsia="楷体"/>
                <w:szCs w:val="21"/>
              </w:rPr>
              <w:t>天宁区教育局2022.6</w:t>
            </w:r>
          </w:p>
        </w:tc>
      </w:tr>
      <w:tr w14:paraId="56CFEC29">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5" w:hRule="atLeast"/>
        </w:trPr>
        <w:tc>
          <w:tcPr>
            <w:tcW w:w="732" w:type="dxa"/>
            <w:vAlign w:val="center"/>
          </w:tcPr>
          <w:p w14:paraId="31EDBD56">
            <w:pPr>
              <w:adjustRightInd w:val="0"/>
              <w:snapToGrid w:val="0"/>
              <w:spacing w:line="360" w:lineRule="auto"/>
              <w:jc w:val="center"/>
              <w:rPr>
                <w:rFonts w:asciiTheme="minorEastAsia" w:hAnsiTheme="minorEastAsia"/>
                <w:szCs w:val="21"/>
              </w:rPr>
            </w:pPr>
            <w:r>
              <w:rPr>
                <w:rFonts w:hint="eastAsia" w:asciiTheme="minorEastAsia" w:hAnsiTheme="minorEastAsia"/>
                <w:szCs w:val="21"/>
              </w:rPr>
              <w:t>37</w:t>
            </w:r>
          </w:p>
        </w:tc>
        <w:tc>
          <w:tcPr>
            <w:tcW w:w="1162" w:type="dxa"/>
            <w:tcBorders>
              <w:right w:val="single" w:color="auto" w:sz="4" w:space="0"/>
            </w:tcBorders>
            <w:vAlign w:val="center"/>
          </w:tcPr>
          <w:p w14:paraId="6B914977">
            <w:pPr>
              <w:jc w:val="center"/>
              <w:rPr>
                <w:rFonts w:ascii="楷体" w:hAnsi="楷体" w:eastAsia="楷体"/>
                <w:szCs w:val="21"/>
              </w:rPr>
            </w:pPr>
            <w:r>
              <w:rPr>
                <w:rFonts w:hint="eastAsia" w:ascii="楷体" w:hAnsi="楷体" w:eastAsia="楷体"/>
                <w:szCs w:val="21"/>
              </w:rPr>
              <w:t>杨煜茹</w:t>
            </w:r>
          </w:p>
        </w:tc>
        <w:tc>
          <w:tcPr>
            <w:tcW w:w="4425" w:type="dxa"/>
            <w:tcBorders>
              <w:left w:val="single" w:color="auto" w:sz="4" w:space="0"/>
            </w:tcBorders>
            <w:vAlign w:val="center"/>
          </w:tcPr>
          <w:p w14:paraId="25B696C7">
            <w:pPr>
              <w:jc w:val="center"/>
              <w:rPr>
                <w:rFonts w:ascii="楷体" w:hAnsi="楷体" w:eastAsia="楷体"/>
                <w:szCs w:val="21"/>
              </w:rPr>
            </w:pPr>
            <w:r>
              <w:rPr>
                <w:rFonts w:hint="eastAsia" w:ascii="楷体" w:hAnsi="楷体" w:eastAsia="楷体"/>
                <w:szCs w:val="21"/>
              </w:rPr>
              <w:t>《甜蜜午睡，呵护成长——核心素养下的幼儿健康午睡习惯培养》</w:t>
            </w:r>
          </w:p>
        </w:tc>
        <w:tc>
          <w:tcPr>
            <w:tcW w:w="1725" w:type="dxa"/>
            <w:vAlign w:val="center"/>
          </w:tcPr>
          <w:p w14:paraId="37B34387">
            <w:pPr>
              <w:jc w:val="center"/>
              <w:rPr>
                <w:rFonts w:ascii="楷体" w:hAnsi="楷体" w:eastAsia="楷体"/>
                <w:szCs w:val="21"/>
              </w:rPr>
            </w:pPr>
            <w:r>
              <w:rPr>
                <w:rFonts w:hint="eastAsia" w:ascii="楷体" w:hAnsi="楷体" w:eastAsia="楷体"/>
                <w:szCs w:val="21"/>
              </w:rPr>
              <w:t>江苏省优秀幼儿教育论文三等奖</w:t>
            </w:r>
          </w:p>
        </w:tc>
        <w:tc>
          <w:tcPr>
            <w:tcW w:w="1596" w:type="dxa"/>
            <w:vAlign w:val="center"/>
          </w:tcPr>
          <w:p w14:paraId="58251777">
            <w:pPr>
              <w:jc w:val="center"/>
              <w:rPr>
                <w:rFonts w:ascii="楷体" w:hAnsi="楷体" w:eastAsia="楷体"/>
                <w:szCs w:val="21"/>
              </w:rPr>
            </w:pPr>
            <w:r>
              <w:rPr>
                <w:rFonts w:hint="eastAsia" w:ascii="楷体" w:hAnsi="楷体" w:eastAsia="楷体"/>
                <w:szCs w:val="21"/>
              </w:rPr>
              <w:t>江苏省学前教育学会2024.11</w:t>
            </w:r>
          </w:p>
        </w:tc>
      </w:tr>
      <w:tr w14:paraId="72A27576">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5" w:hRule="atLeast"/>
        </w:trPr>
        <w:tc>
          <w:tcPr>
            <w:tcW w:w="732" w:type="dxa"/>
            <w:vAlign w:val="center"/>
          </w:tcPr>
          <w:p w14:paraId="5E547C7D">
            <w:pPr>
              <w:adjustRightInd w:val="0"/>
              <w:snapToGrid w:val="0"/>
              <w:spacing w:line="360" w:lineRule="auto"/>
              <w:jc w:val="center"/>
              <w:rPr>
                <w:rFonts w:asciiTheme="minorEastAsia" w:hAnsiTheme="minorEastAsia"/>
                <w:szCs w:val="21"/>
              </w:rPr>
            </w:pPr>
            <w:r>
              <w:rPr>
                <w:rFonts w:hint="eastAsia" w:asciiTheme="minorEastAsia" w:hAnsiTheme="minorEastAsia"/>
                <w:szCs w:val="21"/>
              </w:rPr>
              <w:t>38</w:t>
            </w:r>
          </w:p>
        </w:tc>
        <w:tc>
          <w:tcPr>
            <w:tcW w:w="1162" w:type="dxa"/>
            <w:tcBorders>
              <w:right w:val="single" w:color="auto" w:sz="4" w:space="0"/>
            </w:tcBorders>
            <w:vAlign w:val="center"/>
          </w:tcPr>
          <w:p w14:paraId="4AD61786">
            <w:pPr>
              <w:jc w:val="center"/>
              <w:rPr>
                <w:rFonts w:ascii="楷体" w:hAnsi="楷体" w:eastAsia="楷体"/>
                <w:szCs w:val="21"/>
              </w:rPr>
            </w:pPr>
            <w:r>
              <w:rPr>
                <w:rFonts w:hint="eastAsia" w:ascii="楷体" w:hAnsi="楷体" w:eastAsia="楷体"/>
                <w:szCs w:val="21"/>
              </w:rPr>
              <w:t>杨煜茹</w:t>
            </w:r>
          </w:p>
        </w:tc>
        <w:tc>
          <w:tcPr>
            <w:tcW w:w="4425" w:type="dxa"/>
            <w:tcBorders>
              <w:left w:val="single" w:color="auto" w:sz="4" w:space="0"/>
            </w:tcBorders>
            <w:vAlign w:val="center"/>
          </w:tcPr>
          <w:p w14:paraId="46E56481">
            <w:pPr>
              <w:jc w:val="center"/>
              <w:rPr>
                <w:rFonts w:ascii="楷体" w:hAnsi="楷体" w:eastAsia="楷体"/>
                <w:szCs w:val="21"/>
              </w:rPr>
            </w:pPr>
            <w:r>
              <w:rPr>
                <w:rFonts w:hint="eastAsia" w:ascii="楷体" w:hAnsi="楷体" w:eastAsia="楷体"/>
                <w:szCs w:val="21"/>
              </w:rPr>
              <w:t>《中班幼儿午睡安静入睡习惯的培养策略》</w:t>
            </w:r>
          </w:p>
        </w:tc>
        <w:tc>
          <w:tcPr>
            <w:tcW w:w="1725" w:type="dxa"/>
            <w:vAlign w:val="center"/>
          </w:tcPr>
          <w:p w14:paraId="0B083DD8">
            <w:pPr>
              <w:jc w:val="center"/>
              <w:rPr>
                <w:rFonts w:ascii="楷体" w:hAnsi="楷体" w:eastAsia="楷体"/>
                <w:szCs w:val="21"/>
              </w:rPr>
            </w:pPr>
            <w:r>
              <w:rPr>
                <w:rFonts w:hint="eastAsia" w:ascii="楷体" w:hAnsi="楷体" w:eastAsia="楷体"/>
                <w:szCs w:val="21"/>
              </w:rPr>
              <w:t>江苏省优秀幼儿教育论文三等奖</w:t>
            </w:r>
          </w:p>
        </w:tc>
        <w:tc>
          <w:tcPr>
            <w:tcW w:w="1596" w:type="dxa"/>
            <w:vAlign w:val="center"/>
          </w:tcPr>
          <w:p w14:paraId="414D5925">
            <w:pPr>
              <w:jc w:val="center"/>
              <w:rPr>
                <w:rFonts w:ascii="楷体" w:hAnsi="楷体" w:eastAsia="楷体"/>
                <w:szCs w:val="21"/>
              </w:rPr>
            </w:pPr>
            <w:r>
              <w:rPr>
                <w:rFonts w:hint="eastAsia" w:ascii="楷体" w:hAnsi="楷体" w:eastAsia="楷体"/>
                <w:szCs w:val="21"/>
              </w:rPr>
              <w:t>江苏省学前教育学会2022.12</w:t>
            </w:r>
          </w:p>
        </w:tc>
      </w:tr>
      <w:tr w14:paraId="4B0D18B6">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5" w:hRule="atLeast"/>
        </w:trPr>
        <w:tc>
          <w:tcPr>
            <w:tcW w:w="732" w:type="dxa"/>
            <w:vAlign w:val="center"/>
          </w:tcPr>
          <w:p w14:paraId="024BFA16">
            <w:pPr>
              <w:adjustRightInd w:val="0"/>
              <w:snapToGrid w:val="0"/>
              <w:spacing w:line="360" w:lineRule="auto"/>
              <w:jc w:val="center"/>
              <w:rPr>
                <w:rFonts w:asciiTheme="minorEastAsia" w:hAnsiTheme="minorEastAsia"/>
                <w:szCs w:val="21"/>
              </w:rPr>
            </w:pPr>
            <w:r>
              <w:rPr>
                <w:rFonts w:hint="eastAsia" w:asciiTheme="minorEastAsia" w:hAnsiTheme="minorEastAsia"/>
                <w:szCs w:val="21"/>
              </w:rPr>
              <w:t>39</w:t>
            </w:r>
          </w:p>
        </w:tc>
        <w:tc>
          <w:tcPr>
            <w:tcW w:w="1162" w:type="dxa"/>
            <w:tcBorders>
              <w:right w:val="single" w:color="auto" w:sz="4" w:space="0"/>
            </w:tcBorders>
            <w:vAlign w:val="center"/>
          </w:tcPr>
          <w:p w14:paraId="4DB2E16C">
            <w:pPr>
              <w:adjustRightInd w:val="0"/>
              <w:snapToGrid w:val="0"/>
              <w:jc w:val="center"/>
              <w:rPr>
                <w:rFonts w:ascii="楷体" w:hAnsi="楷体" w:eastAsia="楷体"/>
                <w:szCs w:val="21"/>
              </w:rPr>
            </w:pPr>
            <w:r>
              <w:rPr>
                <w:rFonts w:hint="eastAsia" w:ascii="楷体" w:hAnsi="楷体" w:eastAsia="楷体"/>
                <w:szCs w:val="21"/>
              </w:rPr>
              <w:t>徐银</w:t>
            </w:r>
          </w:p>
        </w:tc>
        <w:tc>
          <w:tcPr>
            <w:tcW w:w="4425" w:type="dxa"/>
            <w:tcBorders>
              <w:left w:val="single" w:color="auto" w:sz="4" w:space="0"/>
            </w:tcBorders>
            <w:vAlign w:val="center"/>
          </w:tcPr>
          <w:p w14:paraId="272D9047">
            <w:pPr>
              <w:adjustRightInd w:val="0"/>
              <w:snapToGrid w:val="0"/>
              <w:jc w:val="center"/>
              <w:rPr>
                <w:rFonts w:ascii="楷体" w:hAnsi="楷体" w:eastAsia="楷体"/>
                <w:szCs w:val="21"/>
              </w:rPr>
            </w:pPr>
            <w:r>
              <w:rPr>
                <w:rFonts w:hint="eastAsia" w:ascii="楷体" w:hAnsi="楷体" w:eastAsia="楷体"/>
                <w:szCs w:val="21"/>
              </w:rPr>
              <w:t>《课程游戏化背景下“自主早点”的思与行》</w:t>
            </w:r>
          </w:p>
        </w:tc>
        <w:tc>
          <w:tcPr>
            <w:tcW w:w="1725" w:type="dxa"/>
            <w:vAlign w:val="center"/>
          </w:tcPr>
          <w:p w14:paraId="20DC34B8">
            <w:pPr>
              <w:jc w:val="center"/>
              <w:rPr>
                <w:rFonts w:ascii="楷体" w:hAnsi="楷体" w:eastAsia="楷体"/>
                <w:szCs w:val="21"/>
              </w:rPr>
            </w:pPr>
            <w:r>
              <w:rPr>
                <w:rFonts w:hint="eastAsia" w:ascii="楷体" w:hAnsi="楷体" w:eastAsia="楷体" w:cs="黑体"/>
                <w:bCs/>
                <w:szCs w:val="21"/>
              </w:rPr>
              <w:t>天宁区教海探航论文评比</w:t>
            </w:r>
            <w:r>
              <w:rPr>
                <w:rFonts w:hint="eastAsia" w:ascii="楷体" w:hAnsi="楷体" w:eastAsia="楷体"/>
                <w:szCs w:val="21"/>
              </w:rPr>
              <w:t>一等奖</w:t>
            </w:r>
          </w:p>
        </w:tc>
        <w:tc>
          <w:tcPr>
            <w:tcW w:w="1596" w:type="dxa"/>
            <w:vAlign w:val="center"/>
          </w:tcPr>
          <w:p w14:paraId="07768716">
            <w:pPr>
              <w:jc w:val="center"/>
              <w:rPr>
                <w:rFonts w:ascii="楷体" w:hAnsi="楷体" w:eastAsia="楷体"/>
                <w:szCs w:val="21"/>
              </w:rPr>
            </w:pPr>
            <w:r>
              <w:rPr>
                <w:rFonts w:hint="eastAsia" w:ascii="楷体" w:hAnsi="楷体" w:eastAsia="楷体"/>
                <w:szCs w:val="21"/>
              </w:rPr>
              <w:t>天宁区教育局2022.6</w:t>
            </w:r>
          </w:p>
        </w:tc>
      </w:tr>
      <w:tr w14:paraId="66B9DD2B">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5" w:hRule="atLeast"/>
        </w:trPr>
        <w:tc>
          <w:tcPr>
            <w:tcW w:w="732" w:type="dxa"/>
            <w:vAlign w:val="center"/>
          </w:tcPr>
          <w:p w14:paraId="133B3DD8">
            <w:pPr>
              <w:adjustRightInd w:val="0"/>
              <w:snapToGrid w:val="0"/>
              <w:spacing w:line="360" w:lineRule="auto"/>
              <w:jc w:val="center"/>
              <w:rPr>
                <w:rFonts w:asciiTheme="minorEastAsia" w:hAnsiTheme="minorEastAsia"/>
                <w:szCs w:val="21"/>
              </w:rPr>
            </w:pPr>
            <w:r>
              <w:rPr>
                <w:rFonts w:hint="eastAsia" w:asciiTheme="minorEastAsia" w:hAnsiTheme="minorEastAsia"/>
                <w:szCs w:val="21"/>
              </w:rPr>
              <w:t>40</w:t>
            </w:r>
          </w:p>
        </w:tc>
        <w:tc>
          <w:tcPr>
            <w:tcW w:w="1162" w:type="dxa"/>
            <w:tcBorders>
              <w:right w:val="single" w:color="auto" w:sz="4" w:space="0"/>
            </w:tcBorders>
            <w:vAlign w:val="center"/>
          </w:tcPr>
          <w:p w14:paraId="6B83F329">
            <w:pPr>
              <w:jc w:val="center"/>
              <w:rPr>
                <w:rFonts w:ascii="楷体" w:hAnsi="楷体" w:eastAsia="楷体"/>
                <w:szCs w:val="21"/>
              </w:rPr>
            </w:pPr>
            <w:r>
              <w:rPr>
                <w:rFonts w:hint="eastAsia" w:ascii="楷体" w:hAnsi="楷体" w:eastAsia="楷体"/>
                <w:szCs w:val="21"/>
              </w:rPr>
              <w:t>徐银</w:t>
            </w:r>
          </w:p>
        </w:tc>
        <w:tc>
          <w:tcPr>
            <w:tcW w:w="4425" w:type="dxa"/>
            <w:tcBorders>
              <w:left w:val="single" w:color="auto" w:sz="4" w:space="0"/>
            </w:tcBorders>
            <w:vAlign w:val="center"/>
          </w:tcPr>
          <w:p w14:paraId="2B939BF6">
            <w:pPr>
              <w:jc w:val="center"/>
              <w:rPr>
                <w:rFonts w:ascii="楷体" w:hAnsi="楷体" w:eastAsia="楷体"/>
                <w:szCs w:val="21"/>
              </w:rPr>
            </w:pPr>
            <w:r>
              <w:rPr>
                <w:rFonts w:hint="eastAsia" w:ascii="楷体" w:hAnsi="楷体" w:eastAsia="楷体"/>
                <w:szCs w:val="21"/>
              </w:rPr>
              <w:t>《浅谈表演游戏中幼儿个性化表达表现的支持策略》</w:t>
            </w:r>
          </w:p>
        </w:tc>
        <w:tc>
          <w:tcPr>
            <w:tcW w:w="1725" w:type="dxa"/>
            <w:vAlign w:val="center"/>
          </w:tcPr>
          <w:p w14:paraId="46D8B3F1">
            <w:pPr>
              <w:jc w:val="center"/>
              <w:rPr>
                <w:rFonts w:ascii="楷体" w:hAnsi="楷体" w:eastAsia="楷体"/>
                <w:szCs w:val="21"/>
              </w:rPr>
            </w:pPr>
            <w:r>
              <w:rPr>
                <w:rFonts w:hint="eastAsia" w:ascii="楷体" w:hAnsi="楷体" w:eastAsia="楷体" w:cs="黑体"/>
                <w:bCs/>
                <w:szCs w:val="21"/>
              </w:rPr>
              <w:t>天宁区教海探航论文评比</w:t>
            </w:r>
            <w:r>
              <w:rPr>
                <w:rFonts w:hint="eastAsia" w:ascii="楷体" w:hAnsi="楷体" w:eastAsia="楷体"/>
                <w:szCs w:val="21"/>
              </w:rPr>
              <w:t>二等奖</w:t>
            </w:r>
          </w:p>
        </w:tc>
        <w:tc>
          <w:tcPr>
            <w:tcW w:w="1596" w:type="dxa"/>
            <w:vAlign w:val="center"/>
          </w:tcPr>
          <w:p w14:paraId="798F5BB1">
            <w:pPr>
              <w:jc w:val="center"/>
              <w:rPr>
                <w:rFonts w:ascii="楷体" w:hAnsi="楷体" w:eastAsia="楷体"/>
                <w:szCs w:val="21"/>
              </w:rPr>
            </w:pPr>
            <w:r>
              <w:rPr>
                <w:rFonts w:hint="eastAsia" w:ascii="楷体" w:hAnsi="楷体" w:eastAsia="楷体"/>
                <w:szCs w:val="21"/>
              </w:rPr>
              <w:t>天宁区教育局2023.7</w:t>
            </w:r>
          </w:p>
        </w:tc>
      </w:tr>
      <w:tr w14:paraId="04854FBD">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5" w:hRule="atLeast"/>
        </w:trPr>
        <w:tc>
          <w:tcPr>
            <w:tcW w:w="732" w:type="dxa"/>
            <w:vAlign w:val="center"/>
          </w:tcPr>
          <w:p w14:paraId="392475BE">
            <w:pPr>
              <w:adjustRightInd w:val="0"/>
              <w:snapToGrid w:val="0"/>
              <w:spacing w:line="360" w:lineRule="auto"/>
              <w:jc w:val="center"/>
              <w:rPr>
                <w:rFonts w:asciiTheme="minorEastAsia" w:hAnsiTheme="minorEastAsia"/>
                <w:szCs w:val="21"/>
              </w:rPr>
            </w:pPr>
            <w:r>
              <w:rPr>
                <w:rFonts w:hint="eastAsia" w:asciiTheme="minorEastAsia" w:hAnsiTheme="minorEastAsia"/>
                <w:szCs w:val="21"/>
              </w:rPr>
              <w:t>41</w:t>
            </w:r>
          </w:p>
        </w:tc>
        <w:tc>
          <w:tcPr>
            <w:tcW w:w="1162" w:type="dxa"/>
            <w:tcBorders>
              <w:right w:val="single" w:color="auto" w:sz="4" w:space="0"/>
            </w:tcBorders>
            <w:vAlign w:val="center"/>
          </w:tcPr>
          <w:p w14:paraId="7701745D">
            <w:pPr>
              <w:jc w:val="center"/>
              <w:rPr>
                <w:rFonts w:ascii="楷体" w:hAnsi="楷体" w:eastAsia="楷体"/>
                <w:szCs w:val="21"/>
              </w:rPr>
            </w:pPr>
            <w:r>
              <w:rPr>
                <w:rFonts w:hint="eastAsia" w:ascii="楷体" w:hAnsi="楷体" w:eastAsia="楷体"/>
                <w:szCs w:val="21"/>
              </w:rPr>
              <w:t>宋丹枫</w:t>
            </w:r>
          </w:p>
        </w:tc>
        <w:tc>
          <w:tcPr>
            <w:tcW w:w="4425" w:type="dxa"/>
            <w:tcBorders>
              <w:left w:val="single" w:color="auto" w:sz="4" w:space="0"/>
            </w:tcBorders>
            <w:vAlign w:val="center"/>
          </w:tcPr>
          <w:p w14:paraId="15183D77">
            <w:pPr>
              <w:jc w:val="center"/>
              <w:rPr>
                <w:rFonts w:ascii="楷体" w:hAnsi="楷体" w:eastAsia="楷体"/>
                <w:szCs w:val="21"/>
              </w:rPr>
            </w:pPr>
            <w:r>
              <w:rPr>
                <w:rFonts w:hint="eastAsia" w:ascii="楷体" w:hAnsi="楷体" w:eastAsia="楷体"/>
                <w:szCs w:val="21"/>
              </w:rPr>
              <w:t>《光与影的故事——浅谈幼儿园大班皮影游戏的组织》</w:t>
            </w:r>
          </w:p>
        </w:tc>
        <w:tc>
          <w:tcPr>
            <w:tcW w:w="1725" w:type="dxa"/>
            <w:vAlign w:val="center"/>
          </w:tcPr>
          <w:p w14:paraId="18555D8A">
            <w:pPr>
              <w:jc w:val="center"/>
              <w:rPr>
                <w:rFonts w:ascii="楷体" w:hAnsi="楷体" w:eastAsia="楷体"/>
                <w:szCs w:val="21"/>
              </w:rPr>
            </w:pPr>
            <w:r>
              <w:rPr>
                <w:rFonts w:hint="eastAsia" w:ascii="楷体" w:hAnsi="楷体" w:eastAsia="楷体"/>
                <w:szCs w:val="21"/>
              </w:rPr>
              <w:t>江苏省优秀幼儿教育论文三等奖</w:t>
            </w:r>
          </w:p>
        </w:tc>
        <w:tc>
          <w:tcPr>
            <w:tcW w:w="1596" w:type="dxa"/>
            <w:vAlign w:val="center"/>
          </w:tcPr>
          <w:p w14:paraId="09F83BEF">
            <w:pPr>
              <w:jc w:val="center"/>
              <w:rPr>
                <w:rFonts w:ascii="楷体" w:hAnsi="楷体" w:eastAsia="楷体"/>
                <w:szCs w:val="21"/>
              </w:rPr>
            </w:pPr>
            <w:r>
              <w:rPr>
                <w:rFonts w:hint="eastAsia" w:ascii="楷体" w:hAnsi="楷体" w:eastAsia="楷体"/>
                <w:szCs w:val="21"/>
              </w:rPr>
              <w:t>江苏省学前教育学会2024.11</w:t>
            </w:r>
          </w:p>
        </w:tc>
      </w:tr>
      <w:tr w14:paraId="33158469">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5" w:hRule="atLeast"/>
        </w:trPr>
        <w:tc>
          <w:tcPr>
            <w:tcW w:w="732" w:type="dxa"/>
            <w:vAlign w:val="center"/>
          </w:tcPr>
          <w:p w14:paraId="72E65FDE">
            <w:pPr>
              <w:adjustRightInd w:val="0"/>
              <w:snapToGrid w:val="0"/>
              <w:spacing w:line="360" w:lineRule="auto"/>
              <w:jc w:val="center"/>
              <w:rPr>
                <w:rFonts w:asciiTheme="minorEastAsia" w:hAnsiTheme="minorEastAsia"/>
                <w:szCs w:val="21"/>
              </w:rPr>
            </w:pPr>
            <w:r>
              <w:rPr>
                <w:rFonts w:hint="eastAsia" w:asciiTheme="minorEastAsia" w:hAnsiTheme="minorEastAsia"/>
                <w:szCs w:val="21"/>
              </w:rPr>
              <w:t>42</w:t>
            </w:r>
          </w:p>
        </w:tc>
        <w:tc>
          <w:tcPr>
            <w:tcW w:w="1162" w:type="dxa"/>
            <w:tcBorders>
              <w:right w:val="single" w:color="auto" w:sz="4" w:space="0"/>
            </w:tcBorders>
            <w:vAlign w:val="center"/>
          </w:tcPr>
          <w:p w14:paraId="749A2343">
            <w:pPr>
              <w:jc w:val="center"/>
              <w:rPr>
                <w:rFonts w:ascii="楷体" w:hAnsi="楷体" w:eastAsia="楷体"/>
                <w:szCs w:val="21"/>
              </w:rPr>
            </w:pPr>
            <w:r>
              <w:rPr>
                <w:rFonts w:hint="eastAsia" w:ascii="楷体" w:hAnsi="楷体" w:eastAsia="楷体"/>
                <w:szCs w:val="21"/>
              </w:rPr>
              <w:t>宋丹枫</w:t>
            </w:r>
          </w:p>
        </w:tc>
        <w:tc>
          <w:tcPr>
            <w:tcW w:w="4425" w:type="dxa"/>
            <w:tcBorders>
              <w:left w:val="single" w:color="auto" w:sz="4" w:space="0"/>
            </w:tcBorders>
            <w:vAlign w:val="center"/>
          </w:tcPr>
          <w:p w14:paraId="3445D5FC">
            <w:pPr>
              <w:jc w:val="center"/>
              <w:rPr>
                <w:rFonts w:ascii="楷体" w:hAnsi="楷体" w:eastAsia="楷体"/>
                <w:szCs w:val="21"/>
              </w:rPr>
            </w:pPr>
            <w:r>
              <w:rPr>
                <w:rFonts w:hint="eastAsia" w:ascii="楷体" w:hAnsi="楷体" w:eastAsia="楷体"/>
                <w:szCs w:val="21"/>
              </w:rPr>
              <w:t>《让自主表演游戏绽放精彩之花——浅谈大班表演游戏中的思与行》</w:t>
            </w:r>
          </w:p>
        </w:tc>
        <w:tc>
          <w:tcPr>
            <w:tcW w:w="1725" w:type="dxa"/>
            <w:vAlign w:val="center"/>
          </w:tcPr>
          <w:p w14:paraId="0FE955BF">
            <w:pPr>
              <w:jc w:val="center"/>
              <w:rPr>
                <w:rFonts w:ascii="楷体" w:hAnsi="楷体" w:eastAsia="楷体"/>
                <w:szCs w:val="21"/>
              </w:rPr>
            </w:pPr>
            <w:r>
              <w:rPr>
                <w:rFonts w:hint="eastAsia" w:ascii="楷体" w:hAnsi="楷体" w:eastAsia="楷体"/>
                <w:szCs w:val="21"/>
              </w:rPr>
              <w:t>江苏省优秀幼儿教育论文三等奖</w:t>
            </w:r>
          </w:p>
        </w:tc>
        <w:tc>
          <w:tcPr>
            <w:tcW w:w="1596" w:type="dxa"/>
            <w:vAlign w:val="center"/>
          </w:tcPr>
          <w:p w14:paraId="0DFC8F9B">
            <w:pPr>
              <w:jc w:val="center"/>
              <w:rPr>
                <w:rFonts w:ascii="楷体" w:hAnsi="楷体" w:eastAsia="楷体"/>
                <w:szCs w:val="21"/>
              </w:rPr>
            </w:pPr>
            <w:r>
              <w:rPr>
                <w:rFonts w:hint="eastAsia" w:ascii="楷体" w:hAnsi="楷体" w:eastAsia="楷体"/>
                <w:szCs w:val="21"/>
              </w:rPr>
              <w:t>江苏省学前教育学会2022.12</w:t>
            </w:r>
          </w:p>
        </w:tc>
      </w:tr>
      <w:tr w14:paraId="0ABB588E">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5" w:hRule="atLeast"/>
        </w:trPr>
        <w:tc>
          <w:tcPr>
            <w:tcW w:w="732" w:type="dxa"/>
            <w:vAlign w:val="center"/>
          </w:tcPr>
          <w:p w14:paraId="3BF30B99">
            <w:pPr>
              <w:adjustRightInd w:val="0"/>
              <w:snapToGrid w:val="0"/>
              <w:spacing w:line="360" w:lineRule="auto"/>
              <w:jc w:val="center"/>
              <w:rPr>
                <w:rFonts w:asciiTheme="minorEastAsia" w:hAnsiTheme="minorEastAsia"/>
                <w:szCs w:val="21"/>
              </w:rPr>
            </w:pPr>
            <w:r>
              <w:rPr>
                <w:rFonts w:hint="eastAsia" w:asciiTheme="minorEastAsia" w:hAnsiTheme="minorEastAsia"/>
                <w:szCs w:val="21"/>
              </w:rPr>
              <w:t>43</w:t>
            </w:r>
          </w:p>
        </w:tc>
        <w:tc>
          <w:tcPr>
            <w:tcW w:w="1162" w:type="dxa"/>
            <w:tcBorders>
              <w:right w:val="single" w:color="auto" w:sz="4" w:space="0"/>
            </w:tcBorders>
            <w:vAlign w:val="center"/>
          </w:tcPr>
          <w:p w14:paraId="18F669FD">
            <w:pPr>
              <w:adjustRightInd w:val="0"/>
              <w:snapToGrid w:val="0"/>
              <w:jc w:val="center"/>
              <w:rPr>
                <w:rStyle w:val="18"/>
                <w:rFonts w:ascii="楷体" w:hAnsi="楷体" w:eastAsia="楷体"/>
                <w:szCs w:val="21"/>
              </w:rPr>
            </w:pPr>
            <w:r>
              <w:rPr>
                <w:rFonts w:hint="eastAsia" w:ascii="楷体" w:hAnsi="楷体" w:eastAsia="楷体" w:cs="黑体"/>
                <w:szCs w:val="21"/>
              </w:rPr>
              <w:t>顾婷嫣</w:t>
            </w:r>
          </w:p>
        </w:tc>
        <w:tc>
          <w:tcPr>
            <w:tcW w:w="4425" w:type="dxa"/>
            <w:tcBorders>
              <w:left w:val="single" w:color="auto" w:sz="4" w:space="0"/>
            </w:tcBorders>
            <w:vAlign w:val="center"/>
          </w:tcPr>
          <w:p w14:paraId="313B897B">
            <w:pPr>
              <w:adjustRightInd w:val="0"/>
              <w:snapToGrid w:val="0"/>
              <w:jc w:val="center"/>
              <w:rPr>
                <w:rFonts w:ascii="楷体" w:hAnsi="楷体" w:eastAsia="楷体"/>
                <w:szCs w:val="21"/>
              </w:rPr>
            </w:pPr>
            <w:r>
              <w:rPr>
                <w:rFonts w:hint="eastAsia" w:ascii="楷体" w:hAnsi="楷体" w:eastAsia="楷体" w:cs="黑体"/>
                <w:bCs/>
                <w:szCs w:val="21"/>
              </w:rPr>
              <w:t>《走向户外，让表演游戏更加自然》</w:t>
            </w:r>
          </w:p>
        </w:tc>
        <w:tc>
          <w:tcPr>
            <w:tcW w:w="1725" w:type="dxa"/>
            <w:vAlign w:val="center"/>
          </w:tcPr>
          <w:p w14:paraId="37F588C4">
            <w:pPr>
              <w:jc w:val="center"/>
              <w:rPr>
                <w:rFonts w:ascii="楷体" w:hAnsi="楷体" w:eastAsia="楷体"/>
                <w:szCs w:val="21"/>
              </w:rPr>
            </w:pPr>
            <w:r>
              <w:rPr>
                <w:rFonts w:hint="eastAsia" w:ascii="楷体" w:hAnsi="楷体" w:eastAsia="楷体" w:cs="黑体"/>
                <w:bCs/>
                <w:szCs w:val="21"/>
              </w:rPr>
              <w:t>天宁区教海探航论文评比二等奖</w:t>
            </w:r>
          </w:p>
        </w:tc>
        <w:tc>
          <w:tcPr>
            <w:tcW w:w="1596" w:type="dxa"/>
            <w:vAlign w:val="center"/>
          </w:tcPr>
          <w:p w14:paraId="65C712BE">
            <w:pPr>
              <w:jc w:val="center"/>
              <w:rPr>
                <w:rFonts w:ascii="楷体" w:hAnsi="楷体" w:eastAsia="楷体"/>
                <w:szCs w:val="21"/>
              </w:rPr>
            </w:pPr>
            <w:r>
              <w:rPr>
                <w:rFonts w:hint="eastAsia" w:ascii="楷体" w:hAnsi="楷体" w:eastAsia="楷体"/>
                <w:szCs w:val="21"/>
              </w:rPr>
              <w:t>天宁区教育局</w:t>
            </w:r>
            <w:r>
              <w:rPr>
                <w:rFonts w:hint="eastAsia" w:ascii="楷体" w:hAnsi="楷体" w:eastAsia="楷体" w:cs="黑体"/>
                <w:bCs/>
                <w:szCs w:val="21"/>
              </w:rPr>
              <w:t>2023.7</w:t>
            </w:r>
          </w:p>
        </w:tc>
      </w:tr>
      <w:tr w14:paraId="22DF9326">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5" w:hRule="atLeast"/>
        </w:trPr>
        <w:tc>
          <w:tcPr>
            <w:tcW w:w="732" w:type="dxa"/>
            <w:vAlign w:val="center"/>
          </w:tcPr>
          <w:p w14:paraId="08F10203">
            <w:pPr>
              <w:adjustRightInd w:val="0"/>
              <w:snapToGrid w:val="0"/>
              <w:spacing w:line="360" w:lineRule="auto"/>
              <w:jc w:val="center"/>
              <w:rPr>
                <w:rFonts w:asciiTheme="minorEastAsia" w:hAnsiTheme="minorEastAsia"/>
                <w:szCs w:val="21"/>
              </w:rPr>
            </w:pPr>
            <w:r>
              <w:rPr>
                <w:rFonts w:hint="eastAsia" w:asciiTheme="minorEastAsia" w:hAnsiTheme="minorEastAsia"/>
                <w:szCs w:val="21"/>
              </w:rPr>
              <w:t>44</w:t>
            </w:r>
          </w:p>
        </w:tc>
        <w:tc>
          <w:tcPr>
            <w:tcW w:w="1162" w:type="dxa"/>
            <w:tcBorders>
              <w:right w:val="single" w:color="auto" w:sz="4" w:space="0"/>
            </w:tcBorders>
            <w:vAlign w:val="center"/>
          </w:tcPr>
          <w:p w14:paraId="0E109995">
            <w:pPr>
              <w:jc w:val="center"/>
              <w:rPr>
                <w:rFonts w:ascii="楷体" w:hAnsi="楷体" w:eastAsia="楷体"/>
                <w:szCs w:val="21"/>
              </w:rPr>
            </w:pPr>
            <w:r>
              <w:rPr>
                <w:rFonts w:hint="eastAsia" w:ascii="楷体" w:hAnsi="楷体" w:eastAsia="楷体"/>
                <w:szCs w:val="21"/>
              </w:rPr>
              <w:t>张君</w:t>
            </w:r>
          </w:p>
        </w:tc>
        <w:tc>
          <w:tcPr>
            <w:tcW w:w="4425" w:type="dxa"/>
            <w:tcBorders>
              <w:left w:val="single" w:color="auto" w:sz="4" w:space="0"/>
            </w:tcBorders>
            <w:vAlign w:val="center"/>
          </w:tcPr>
          <w:p w14:paraId="11F0F037">
            <w:pPr>
              <w:jc w:val="center"/>
              <w:rPr>
                <w:rFonts w:ascii="楷体" w:hAnsi="楷体" w:eastAsia="楷体"/>
                <w:szCs w:val="21"/>
              </w:rPr>
            </w:pPr>
            <w:r>
              <w:rPr>
                <w:rFonts w:hint="eastAsia" w:ascii="楷体" w:hAnsi="楷体" w:eastAsia="楷体"/>
                <w:szCs w:val="21"/>
              </w:rPr>
              <w:t>《放手游戏，让幼儿在表演游戏中发展自主性和创造性——以“皮影剧场的一出好戏”为例》</w:t>
            </w:r>
          </w:p>
        </w:tc>
        <w:tc>
          <w:tcPr>
            <w:tcW w:w="1725" w:type="dxa"/>
            <w:vAlign w:val="center"/>
          </w:tcPr>
          <w:p w14:paraId="5A666EF0">
            <w:pPr>
              <w:jc w:val="center"/>
              <w:rPr>
                <w:rFonts w:ascii="楷体" w:hAnsi="楷体" w:eastAsia="楷体"/>
                <w:szCs w:val="21"/>
              </w:rPr>
            </w:pPr>
            <w:r>
              <w:rPr>
                <w:rFonts w:hint="eastAsia" w:ascii="楷体" w:hAnsi="楷体" w:eastAsia="楷体"/>
                <w:szCs w:val="21"/>
              </w:rPr>
              <w:t>江苏省优秀幼儿教育论文二等奖</w:t>
            </w:r>
          </w:p>
        </w:tc>
        <w:tc>
          <w:tcPr>
            <w:tcW w:w="1596" w:type="dxa"/>
            <w:vAlign w:val="center"/>
          </w:tcPr>
          <w:p w14:paraId="6BFBE7F7">
            <w:pPr>
              <w:jc w:val="center"/>
              <w:rPr>
                <w:rFonts w:ascii="楷体" w:hAnsi="楷体" w:eastAsia="楷体"/>
                <w:szCs w:val="21"/>
              </w:rPr>
            </w:pPr>
            <w:r>
              <w:rPr>
                <w:rFonts w:hint="eastAsia" w:ascii="楷体" w:hAnsi="楷体" w:eastAsia="楷体"/>
                <w:szCs w:val="21"/>
              </w:rPr>
              <w:t>江苏省学前教育学会2024.11</w:t>
            </w:r>
          </w:p>
        </w:tc>
      </w:tr>
      <w:tr w14:paraId="0AC33205">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5" w:hRule="atLeast"/>
        </w:trPr>
        <w:tc>
          <w:tcPr>
            <w:tcW w:w="732" w:type="dxa"/>
            <w:vAlign w:val="center"/>
          </w:tcPr>
          <w:p w14:paraId="476317C7">
            <w:pPr>
              <w:adjustRightInd w:val="0"/>
              <w:snapToGrid w:val="0"/>
              <w:spacing w:line="360" w:lineRule="auto"/>
              <w:jc w:val="center"/>
              <w:rPr>
                <w:rFonts w:asciiTheme="minorEastAsia" w:hAnsiTheme="minorEastAsia"/>
                <w:szCs w:val="21"/>
              </w:rPr>
            </w:pPr>
            <w:r>
              <w:rPr>
                <w:rFonts w:hint="eastAsia" w:asciiTheme="minorEastAsia" w:hAnsiTheme="minorEastAsia"/>
                <w:szCs w:val="21"/>
              </w:rPr>
              <w:t>45</w:t>
            </w:r>
          </w:p>
        </w:tc>
        <w:tc>
          <w:tcPr>
            <w:tcW w:w="1162" w:type="dxa"/>
            <w:tcBorders>
              <w:right w:val="single" w:color="auto" w:sz="4" w:space="0"/>
            </w:tcBorders>
            <w:vAlign w:val="center"/>
          </w:tcPr>
          <w:p w14:paraId="6D4D70B2">
            <w:pPr>
              <w:jc w:val="center"/>
              <w:rPr>
                <w:rFonts w:ascii="楷体" w:hAnsi="楷体" w:eastAsia="楷体"/>
                <w:szCs w:val="21"/>
              </w:rPr>
            </w:pPr>
            <w:r>
              <w:rPr>
                <w:rFonts w:hint="eastAsia" w:ascii="楷体" w:hAnsi="楷体" w:eastAsia="楷体"/>
                <w:szCs w:val="21"/>
              </w:rPr>
              <w:t>张君</w:t>
            </w:r>
          </w:p>
        </w:tc>
        <w:tc>
          <w:tcPr>
            <w:tcW w:w="4425" w:type="dxa"/>
            <w:tcBorders>
              <w:left w:val="single" w:color="auto" w:sz="4" w:space="0"/>
            </w:tcBorders>
            <w:vAlign w:val="center"/>
          </w:tcPr>
          <w:p w14:paraId="4D8284C8">
            <w:pPr>
              <w:jc w:val="center"/>
              <w:rPr>
                <w:rFonts w:ascii="楷体" w:hAnsi="楷体" w:eastAsia="楷体"/>
                <w:szCs w:val="21"/>
              </w:rPr>
            </w:pPr>
            <w:r>
              <w:rPr>
                <w:rFonts w:hint="eastAsia" w:ascii="楷体" w:hAnsi="楷体" w:eastAsia="楷体"/>
                <w:szCs w:val="21"/>
              </w:rPr>
              <w:t>《儿童为本，探索多样化表演游戏》</w:t>
            </w:r>
          </w:p>
        </w:tc>
        <w:tc>
          <w:tcPr>
            <w:tcW w:w="1725" w:type="dxa"/>
            <w:vAlign w:val="center"/>
          </w:tcPr>
          <w:p w14:paraId="469FA6A9">
            <w:pPr>
              <w:jc w:val="center"/>
              <w:rPr>
                <w:rFonts w:ascii="楷体" w:hAnsi="楷体" w:eastAsia="楷体"/>
                <w:szCs w:val="21"/>
              </w:rPr>
            </w:pPr>
            <w:r>
              <w:rPr>
                <w:rFonts w:hint="eastAsia" w:ascii="楷体" w:hAnsi="楷体" w:eastAsia="楷体"/>
                <w:szCs w:val="21"/>
              </w:rPr>
              <w:t>江苏省优秀幼儿教育论文三等奖</w:t>
            </w:r>
          </w:p>
        </w:tc>
        <w:tc>
          <w:tcPr>
            <w:tcW w:w="1596" w:type="dxa"/>
            <w:vAlign w:val="center"/>
          </w:tcPr>
          <w:p w14:paraId="02727599">
            <w:pPr>
              <w:jc w:val="center"/>
              <w:rPr>
                <w:rFonts w:ascii="楷体" w:hAnsi="楷体" w:eastAsia="楷体"/>
                <w:szCs w:val="21"/>
              </w:rPr>
            </w:pPr>
            <w:r>
              <w:rPr>
                <w:rFonts w:hint="eastAsia" w:ascii="楷体" w:hAnsi="楷体" w:eastAsia="楷体"/>
                <w:szCs w:val="21"/>
              </w:rPr>
              <w:t>江苏省学前教育学会2022.12</w:t>
            </w:r>
          </w:p>
        </w:tc>
      </w:tr>
      <w:tr w14:paraId="16B21222">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5" w:hRule="atLeast"/>
        </w:trPr>
        <w:tc>
          <w:tcPr>
            <w:tcW w:w="732" w:type="dxa"/>
            <w:vAlign w:val="center"/>
          </w:tcPr>
          <w:p w14:paraId="0D6F14A9">
            <w:pPr>
              <w:adjustRightInd w:val="0"/>
              <w:snapToGrid w:val="0"/>
              <w:spacing w:line="360" w:lineRule="auto"/>
              <w:jc w:val="center"/>
              <w:rPr>
                <w:rFonts w:asciiTheme="minorEastAsia" w:hAnsiTheme="minorEastAsia"/>
                <w:szCs w:val="21"/>
              </w:rPr>
            </w:pPr>
            <w:r>
              <w:rPr>
                <w:rFonts w:hint="eastAsia" w:asciiTheme="minorEastAsia" w:hAnsiTheme="minorEastAsia"/>
                <w:szCs w:val="21"/>
              </w:rPr>
              <w:t>46</w:t>
            </w:r>
          </w:p>
        </w:tc>
        <w:tc>
          <w:tcPr>
            <w:tcW w:w="1162" w:type="dxa"/>
            <w:tcBorders>
              <w:right w:val="single" w:color="auto" w:sz="4" w:space="0"/>
            </w:tcBorders>
            <w:vAlign w:val="center"/>
          </w:tcPr>
          <w:p w14:paraId="40DE12DE">
            <w:pPr>
              <w:jc w:val="center"/>
              <w:rPr>
                <w:rFonts w:ascii="楷体" w:hAnsi="楷体" w:eastAsia="楷体"/>
                <w:szCs w:val="21"/>
              </w:rPr>
            </w:pPr>
            <w:r>
              <w:rPr>
                <w:rFonts w:hint="eastAsia" w:ascii="楷体" w:hAnsi="楷体" w:eastAsia="楷体"/>
                <w:szCs w:val="21"/>
              </w:rPr>
              <w:t>洑建秋</w:t>
            </w:r>
          </w:p>
        </w:tc>
        <w:tc>
          <w:tcPr>
            <w:tcW w:w="4425" w:type="dxa"/>
            <w:tcBorders>
              <w:left w:val="single" w:color="auto" w:sz="4" w:space="0"/>
            </w:tcBorders>
            <w:vAlign w:val="center"/>
          </w:tcPr>
          <w:p w14:paraId="42DDCF2C">
            <w:pPr>
              <w:jc w:val="center"/>
              <w:rPr>
                <w:rFonts w:ascii="楷体" w:hAnsi="楷体" w:eastAsia="楷体"/>
                <w:szCs w:val="21"/>
              </w:rPr>
            </w:pPr>
            <w:r>
              <w:rPr>
                <w:rFonts w:hint="eastAsia" w:ascii="楷体" w:hAnsi="楷体" w:eastAsia="楷体"/>
                <w:szCs w:val="21"/>
              </w:rPr>
              <w:t>《表演游戏中幼儿深度学习的支持策略——以“错坠盘丝洞”为例》</w:t>
            </w:r>
          </w:p>
        </w:tc>
        <w:tc>
          <w:tcPr>
            <w:tcW w:w="1725" w:type="dxa"/>
            <w:vAlign w:val="center"/>
          </w:tcPr>
          <w:p w14:paraId="1456B209">
            <w:pPr>
              <w:jc w:val="center"/>
              <w:rPr>
                <w:rFonts w:ascii="楷体" w:hAnsi="楷体" w:eastAsia="楷体"/>
                <w:szCs w:val="21"/>
              </w:rPr>
            </w:pPr>
            <w:r>
              <w:rPr>
                <w:rFonts w:hint="eastAsia" w:ascii="楷体" w:hAnsi="楷体" w:eastAsia="楷体"/>
                <w:szCs w:val="21"/>
              </w:rPr>
              <w:t>江苏省优秀幼儿教育论文三等奖</w:t>
            </w:r>
          </w:p>
        </w:tc>
        <w:tc>
          <w:tcPr>
            <w:tcW w:w="1596" w:type="dxa"/>
            <w:vAlign w:val="center"/>
          </w:tcPr>
          <w:p w14:paraId="6F90A42D">
            <w:pPr>
              <w:jc w:val="center"/>
              <w:rPr>
                <w:rFonts w:ascii="楷体" w:hAnsi="楷体" w:eastAsia="楷体"/>
                <w:szCs w:val="21"/>
              </w:rPr>
            </w:pPr>
            <w:r>
              <w:rPr>
                <w:rFonts w:hint="eastAsia" w:ascii="楷体" w:hAnsi="楷体" w:eastAsia="楷体"/>
                <w:szCs w:val="21"/>
              </w:rPr>
              <w:t>江苏省学前教育学会2024.11</w:t>
            </w:r>
          </w:p>
        </w:tc>
      </w:tr>
      <w:tr w14:paraId="5C5BC013">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5" w:hRule="atLeast"/>
        </w:trPr>
        <w:tc>
          <w:tcPr>
            <w:tcW w:w="732" w:type="dxa"/>
            <w:vAlign w:val="center"/>
          </w:tcPr>
          <w:p w14:paraId="4C69FF09">
            <w:pPr>
              <w:adjustRightInd w:val="0"/>
              <w:snapToGrid w:val="0"/>
              <w:spacing w:line="360" w:lineRule="auto"/>
              <w:jc w:val="center"/>
              <w:rPr>
                <w:rFonts w:asciiTheme="minorEastAsia" w:hAnsiTheme="minorEastAsia"/>
                <w:szCs w:val="21"/>
              </w:rPr>
            </w:pPr>
            <w:r>
              <w:rPr>
                <w:rFonts w:hint="eastAsia" w:asciiTheme="minorEastAsia" w:hAnsiTheme="minorEastAsia"/>
                <w:szCs w:val="21"/>
              </w:rPr>
              <w:t>47</w:t>
            </w:r>
          </w:p>
        </w:tc>
        <w:tc>
          <w:tcPr>
            <w:tcW w:w="1162" w:type="dxa"/>
            <w:tcBorders>
              <w:right w:val="single" w:color="auto" w:sz="4" w:space="0"/>
            </w:tcBorders>
            <w:vAlign w:val="center"/>
          </w:tcPr>
          <w:p w14:paraId="5C8A18E3">
            <w:pPr>
              <w:jc w:val="center"/>
              <w:rPr>
                <w:rFonts w:ascii="楷体" w:hAnsi="楷体" w:eastAsia="楷体"/>
                <w:szCs w:val="21"/>
              </w:rPr>
            </w:pPr>
            <w:r>
              <w:rPr>
                <w:rFonts w:hint="eastAsia" w:ascii="楷体" w:hAnsi="楷体" w:eastAsia="楷体"/>
                <w:szCs w:val="21"/>
              </w:rPr>
              <w:t>洑建秋</w:t>
            </w:r>
          </w:p>
        </w:tc>
        <w:tc>
          <w:tcPr>
            <w:tcW w:w="4425" w:type="dxa"/>
            <w:tcBorders>
              <w:left w:val="single" w:color="auto" w:sz="4" w:space="0"/>
            </w:tcBorders>
            <w:vAlign w:val="center"/>
          </w:tcPr>
          <w:p w14:paraId="2FCA958E">
            <w:pPr>
              <w:jc w:val="center"/>
              <w:rPr>
                <w:rFonts w:ascii="楷体" w:hAnsi="楷体" w:eastAsia="楷体"/>
                <w:szCs w:val="21"/>
              </w:rPr>
            </w:pPr>
            <w:r>
              <w:rPr>
                <w:rFonts w:hint="eastAsia" w:ascii="楷体" w:hAnsi="楷体" w:eastAsia="楷体"/>
                <w:szCs w:val="21"/>
              </w:rPr>
              <w:t>《指南引领下的大班自主性区域游戏的时间与探索》</w:t>
            </w:r>
          </w:p>
        </w:tc>
        <w:tc>
          <w:tcPr>
            <w:tcW w:w="1725" w:type="dxa"/>
            <w:vAlign w:val="center"/>
          </w:tcPr>
          <w:p w14:paraId="6A2B01CB">
            <w:pPr>
              <w:jc w:val="center"/>
              <w:rPr>
                <w:rFonts w:ascii="楷体" w:hAnsi="楷体" w:eastAsia="楷体"/>
                <w:szCs w:val="21"/>
              </w:rPr>
            </w:pPr>
            <w:r>
              <w:rPr>
                <w:rFonts w:hint="eastAsia" w:ascii="楷体" w:hAnsi="楷体" w:eastAsia="楷体"/>
                <w:szCs w:val="21"/>
              </w:rPr>
              <w:t>江苏省优秀幼儿教育论文三等奖</w:t>
            </w:r>
          </w:p>
        </w:tc>
        <w:tc>
          <w:tcPr>
            <w:tcW w:w="1596" w:type="dxa"/>
            <w:vAlign w:val="center"/>
          </w:tcPr>
          <w:p w14:paraId="2CBB75D7">
            <w:pPr>
              <w:jc w:val="center"/>
              <w:rPr>
                <w:rFonts w:ascii="楷体" w:hAnsi="楷体" w:eastAsia="楷体"/>
                <w:szCs w:val="21"/>
              </w:rPr>
            </w:pPr>
            <w:r>
              <w:rPr>
                <w:rFonts w:hint="eastAsia" w:ascii="楷体" w:hAnsi="楷体" w:eastAsia="楷体"/>
                <w:szCs w:val="21"/>
              </w:rPr>
              <w:t>江苏省学前教育学会2022.12</w:t>
            </w:r>
          </w:p>
        </w:tc>
      </w:tr>
      <w:tr w14:paraId="2711355F">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5" w:hRule="atLeast"/>
        </w:trPr>
        <w:tc>
          <w:tcPr>
            <w:tcW w:w="732" w:type="dxa"/>
            <w:vAlign w:val="center"/>
          </w:tcPr>
          <w:p w14:paraId="65FE5ED1">
            <w:pPr>
              <w:adjustRightInd w:val="0"/>
              <w:snapToGrid w:val="0"/>
              <w:spacing w:line="360" w:lineRule="auto"/>
              <w:jc w:val="center"/>
              <w:rPr>
                <w:rFonts w:asciiTheme="minorEastAsia" w:hAnsiTheme="minorEastAsia"/>
                <w:szCs w:val="21"/>
              </w:rPr>
            </w:pPr>
            <w:r>
              <w:rPr>
                <w:rFonts w:hint="eastAsia" w:asciiTheme="minorEastAsia" w:hAnsiTheme="minorEastAsia"/>
                <w:szCs w:val="21"/>
              </w:rPr>
              <w:t>48</w:t>
            </w:r>
          </w:p>
        </w:tc>
        <w:tc>
          <w:tcPr>
            <w:tcW w:w="1162" w:type="dxa"/>
            <w:tcBorders>
              <w:right w:val="single" w:color="auto" w:sz="4" w:space="0"/>
            </w:tcBorders>
            <w:vAlign w:val="center"/>
          </w:tcPr>
          <w:p w14:paraId="5F41239F">
            <w:pPr>
              <w:jc w:val="center"/>
              <w:rPr>
                <w:rFonts w:ascii="楷体" w:hAnsi="楷体" w:eastAsia="楷体"/>
                <w:szCs w:val="21"/>
              </w:rPr>
            </w:pPr>
            <w:r>
              <w:rPr>
                <w:rFonts w:hint="eastAsia" w:ascii="楷体" w:hAnsi="楷体" w:eastAsia="楷体"/>
                <w:szCs w:val="21"/>
              </w:rPr>
              <w:t>刘琳</w:t>
            </w:r>
          </w:p>
          <w:p w14:paraId="1229F786">
            <w:pPr>
              <w:jc w:val="center"/>
              <w:rPr>
                <w:rFonts w:ascii="楷体" w:hAnsi="楷体" w:eastAsia="楷体"/>
                <w:szCs w:val="21"/>
              </w:rPr>
            </w:pPr>
            <w:r>
              <w:rPr>
                <w:rFonts w:hint="eastAsia" w:ascii="楷体" w:hAnsi="楷体" w:eastAsia="楷体"/>
                <w:szCs w:val="21"/>
              </w:rPr>
              <w:t>吴超群</w:t>
            </w:r>
          </w:p>
        </w:tc>
        <w:tc>
          <w:tcPr>
            <w:tcW w:w="4425" w:type="dxa"/>
            <w:tcBorders>
              <w:left w:val="single" w:color="auto" w:sz="4" w:space="0"/>
            </w:tcBorders>
            <w:vAlign w:val="center"/>
          </w:tcPr>
          <w:p w14:paraId="0CF54C41">
            <w:pPr>
              <w:jc w:val="center"/>
              <w:rPr>
                <w:rFonts w:ascii="楷体" w:hAnsi="楷体" w:eastAsia="楷体"/>
                <w:szCs w:val="21"/>
              </w:rPr>
            </w:pPr>
            <w:r>
              <w:rPr>
                <w:rFonts w:hint="eastAsia" w:ascii="楷体" w:hAnsi="楷体" w:eastAsia="楷体"/>
                <w:szCs w:val="21"/>
              </w:rPr>
              <w:t>《浅谈幼儿户外运动游戏中深度学习的支持策略》</w:t>
            </w:r>
          </w:p>
        </w:tc>
        <w:tc>
          <w:tcPr>
            <w:tcW w:w="1725" w:type="dxa"/>
            <w:vAlign w:val="center"/>
          </w:tcPr>
          <w:p w14:paraId="428220DB">
            <w:pPr>
              <w:jc w:val="center"/>
              <w:rPr>
                <w:rFonts w:ascii="楷体" w:hAnsi="楷体" w:eastAsia="楷体"/>
                <w:szCs w:val="21"/>
              </w:rPr>
            </w:pPr>
            <w:r>
              <w:rPr>
                <w:rFonts w:hint="eastAsia" w:ascii="楷体" w:hAnsi="楷体" w:eastAsia="楷体"/>
                <w:szCs w:val="21"/>
              </w:rPr>
              <w:t>江苏省优秀幼儿教育论文三等奖</w:t>
            </w:r>
          </w:p>
        </w:tc>
        <w:tc>
          <w:tcPr>
            <w:tcW w:w="1596" w:type="dxa"/>
            <w:vAlign w:val="center"/>
          </w:tcPr>
          <w:p w14:paraId="13354EB0">
            <w:pPr>
              <w:jc w:val="center"/>
              <w:rPr>
                <w:rFonts w:ascii="楷体" w:hAnsi="楷体" w:eastAsia="楷体"/>
                <w:szCs w:val="21"/>
              </w:rPr>
            </w:pPr>
            <w:r>
              <w:rPr>
                <w:rFonts w:hint="eastAsia" w:ascii="楷体" w:hAnsi="楷体" w:eastAsia="楷体"/>
                <w:szCs w:val="21"/>
              </w:rPr>
              <w:t>江苏省学前教育学会2024.11</w:t>
            </w:r>
          </w:p>
        </w:tc>
      </w:tr>
      <w:tr w14:paraId="31AB1DB9">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5" w:hRule="atLeast"/>
        </w:trPr>
        <w:tc>
          <w:tcPr>
            <w:tcW w:w="732" w:type="dxa"/>
            <w:vAlign w:val="center"/>
          </w:tcPr>
          <w:p w14:paraId="5742902B">
            <w:pPr>
              <w:adjustRightInd w:val="0"/>
              <w:snapToGrid w:val="0"/>
              <w:spacing w:line="360" w:lineRule="auto"/>
              <w:jc w:val="center"/>
              <w:rPr>
                <w:rFonts w:asciiTheme="minorEastAsia" w:hAnsiTheme="minorEastAsia"/>
                <w:szCs w:val="21"/>
              </w:rPr>
            </w:pPr>
            <w:r>
              <w:rPr>
                <w:rFonts w:hint="eastAsia" w:asciiTheme="minorEastAsia" w:hAnsiTheme="minorEastAsia"/>
                <w:szCs w:val="21"/>
              </w:rPr>
              <w:t>49</w:t>
            </w:r>
          </w:p>
        </w:tc>
        <w:tc>
          <w:tcPr>
            <w:tcW w:w="1162" w:type="dxa"/>
            <w:tcBorders>
              <w:right w:val="single" w:color="auto" w:sz="4" w:space="0"/>
            </w:tcBorders>
            <w:vAlign w:val="center"/>
          </w:tcPr>
          <w:p w14:paraId="25096645">
            <w:pPr>
              <w:jc w:val="center"/>
              <w:rPr>
                <w:rFonts w:ascii="楷体" w:hAnsi="楷体" w:eastAsia="楷体"/>
                <w:szCs w:val="21"/>
              </w:rPr>
            </w:pPr>
            <w:r>
              <w:rPr>
                <w:rFonts w:hint="eastAsia" w:ascii="楷体" w:hAnsi="楷体" w:eastAsia="楷体"/>
                <w:szCs w:val="21"/>
              </w:rPr>
              <w:t>庞洁</w:t>
            </w:r>
          </w:p>
        </w:tc>
        <w:tc>
          <w:tcPr>
            <w:tcW w:w="4425" w:type="dxa"/>
            <w:tcBorders>
              <w:left w:val="single" w:color="auto" w:sz="4" w:space="0"/>
            </w:tcBorders>
            <w:vAlign w:val="center"/>
          </w:tcPr>
          <w:p w14:paraId="2E6432D1">
            <w:pPr>
              <w:jc w:val="center"/>
              <w:rPr>
                <w:rFonts w:ascii="楷体" w:hAnsi="楷体" w:eastAsia="楷体"/>
                <w:szCs w:val="21"/>
              </w:rPr>
            </w:pPr>
            <w:r>
              <w:rPr>
                <w:rFonts w:hint="eastAsia" w:ascii="楷体" w:hAnsi="楷体" w:eastAsia="楷体"/>
                <w:szCs w:val="21"/>
              </w:rPr>
              <w:t>《聚焦表现性评价 成就主动学习者——以游戏“猴子捞月亮”为例》</w:t>
            </w:r>
          </w:p>
        </w:tc>
        <w:tc>
          <w:tcPr>
            <w:tcW w:w="1725" w:type="dxa"/>
            <w:vAlign w:val="center"/>
          </w:tcPr>
          <w:p w14:paraId="1518709C">
            <w:pPr>
              <w:jc w:val="center"/>
              <w:rPr>
                <w:rFonts w:ascii="楷体" w:hAnsi="楷体" w:eastAsia="楷体"/>
                <w:szCs w:val="21"/>
              </w:rPr>
            </w:pPr>
            <w:r>
              <w:rPr>
                <w:rFonts w:hint="eastAsia" w:ascii="楷体" w:hAnsi="楷体" w:eastAsia="楷体"/>
                <w:szCs w:val="21"/>
              </w:rPr>
              <w:t>天宁区教海探航论文评比一等奖</w:t>
            </w:r>
          </w:p>
        </w:tc>
        <w:tc>
          <w:tcPr>
            <w:tcW w:w="1596" w:type="dxa"/>
            <w:vAlign w:val="center"/>
          </w:tcPr>
          <w:p w14:paraId="0F60E180">
            <w:pPr>
              <w:jc w:val="center"/>
              <w:rPr>
                <w:rFonts w:ascii="楷体" w:hAnsi="楷体" w:eastAsia="楷体"/>
                <w:szCs w:val="21"/>
              </w:rPr>
            </w:pPr>
            <w:r>
              <w:rPr>
                <w:rFonts w:hint="eastAsia" w:ascii="楷体" w:hAnsi="楷体" w:eastAsia="楷体"/>
                <w:szCs w:val="21"/>
              </w:rPr>
              <w:t>天宁区教育局2024.5</w:t>
            </w:r>
          </w:p>
        </w:tc>
      </w:tr>
      <w:tr w14:paraId="04B9714E">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5" w:hRule="atLeast"/>
        </w:trPr>
        <w:tc>
          <w:tcPr>
            <w:tcW w:w="732" w:type="dxa"/>
            <w:vAlign w:val="center"/>
          </w:tcPr>
          <w:p w14:paraId="05C57E0C">
            <w:pPr>
              <w:adjustRightInd w:val="0"/>
              <w:snapToGrid w:val="0"/>
              <w:spacing w:line="360" w:lineRule="auto"/>
              <w:jc w:val="center"/>
              <w:rPr>
                <w:rFonts w:asciiTheme="minorEastAsia" w:hAnsiTheme="minorEastAsia"/>
                <w:szCs w:val="21"/>
              </w:rPr>
            </w:pPr>
            <w:r>
              <w:rPr>
                <w:rFonts w:hint="eastAsia" w:asciiTheme="minorEastAsia" w:hAnsiTheme="minorEastAsia"/>
                <w:szCs w:val="21"/>
              </w:rPr>
              <w:t>50</w:t>
            </w:r>
          </w:p>
        </w:tc>
        <w:tc>
          <w:tcPr>
            <w:tcW w:w="1162" w:type="dxa"/>
            <w:tcBorders>
              <w:right w:val="single" w:color="auto" w:sz="4" w:space="0"/>
            </w:tcBorders>
            <w:vAlign w:val="center"/>
          </w:tcPr>
          <w:p w14:paraId="68F65441">
            <w:pPr>
              <w:adjustRightInd w:val="0"/>
              <w:snapToGrid w:val="0"/>
              <w:jc w:val="center"/>
              <w:rPr>
                <w:rStyle w:val="18"/>
                <w:rFonts w:ascii="楷体" w:hAnsi="楷体" w:eastAsia="楷体"/>
                <w:i w:val="0"/>
                <w:szCs w:val="21"/>
              </w:rPr>
            </w:pPr>
            <w:r>
              <w:rPr>
                <w:rStyle w:val="18"/>
                <w:rFonts w:hint="eastAsia" w:ascii="楷体" w:hAnsi="楷体" w:eastAsia="楷体"/>
                <w:i w:val="0"/>
                <w:szCs w:val="21"/>
              </w:rPr>
              <w:t>庞洁</w:t>
            </w:r>
          </w:p>
        </w:tc>
        <w:tc>
          <w:tcPr>
            <w:tcW w:w="4425" w:type="dxa"/>
            <w:tcBorders>
              <w:left w:val="single" w:color="auto" w:sz="4" w:space="0"/>
            </w:tcBorders>
            <w:vAlign w:val="center"/>
          </w:tcPr>
          <w:p w14:paraId="428A3B2F">
            <w:pPr>
              <w:adjustRightInd w:val="0"/>
              <w:snapToGrid w:val="0"/>
              <w:jc w:val="center"/>
              <w:rPr>
                <w:rFonts w:ascii="楷体" w:hAnsi="楷体" w:eastAsia="楷体"/>
                <w:szCs w:val="21"/>
              </w:rPr>
            </w:pPr>
            <w:r>
              <w:rPr>
                <w:rFonts w:hint="eastAsia" w:ascii="楷体" w:hAnsi="楷体" w:eastAsia="楷体"/>
                <w:szCs w:val="21"/>
              </w:rPr>
              <w:t>《“慧”听幼儿声音 “智”优游戏分享——以中班建构游戏“红馆”的游戏后分享为例》</w:t>
            </w:r>
          </w:p>
        </w:tc>
        <w:tc>
          <w:tcPr>
            <w:tcW w:w="1725" w:type="dxa"/>
            <w:vAlign w:val="center"/>
          </w:tcPr>
          <w:p w14:paraId="436BB730">
            <w:pPr>
              <w:jc w:val="center"/>
              <w:rPr>
                <w:rFonts w:ascii="楷体" w:hAnsi="楷体" w:eastAsia="楷体"/>
                <w:szCs w:val="21"/>
              </w:rPr>
            </w:pPr>
            <w:r>
              <w:rPr>
                <w:rFonts w:hint="eastAsia" w:ascii="楷体" w:hAnsi="楷体" w:eastAsia="楷体"/>
                <w:szCs w:val="21"/>
              </w:rPr>
              <w:t>天宁区教海探航论文评比二等奖</w:t>
            </w:r>
          </w:p>
        </w:tc>
        <w:tc>
          <w:tcPr>
            <w:tcW w:w="1596" w:type="dxa"/>
            <w:vAlign w:val="center"/>
          </w:tcPr>
          <w:p w14:paraId="577B1D34">
            <w:pPr>
              <w:jc w:val="center"/>
              <w:rPr>
                <w:rFonts w:ascii="楷体" w:hAnsi="楷体" w:eastAsia="楷体"/>
                <w:szCs w:val="21"/>
              </w:rPr>
            </w:pPr>
            <w:r>
              <w:rPr>
                <w:rFonts w:hint="eastAsia" w:ascii="楷体" w:hAnsi="楷体" w:eastAsia="楷体"/>
                <w:szCs w:val="21"/>
              </w:rPr>
              <w:t>天宁区教育局2023.7</w:t>
            </w:r>
          </w:p>
        </w:tc>
      </w:tr>
      <w:tr w14:paraId="03DF8360">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5" w:hRule="atLeast"/>
        </w:trPr>
        <w:tc>
          <w:tcPr>
            <w:tcW w:w="732" w:type="dxa"/>
            <w:vAlign w:val="center"/>
          </w:tcPr>
          <w:p w14:paraId="2FC1F6B7">
            <w:pPr>
              <w:adjustRightInd w:val="0"/>
              <w:snapToGrid w:val="0"/>
              <w:spacing w:line="360" w:lineRule="auto"/>
              <w:jc w:val="center"/>
              <w:rPr>
                <w:rFonts w:asciiTheme="minorEastAsia" w:hAnsiTheme="minorEastAsia"/>
                <w:szCs w:val="21"/>
              </w:rPr>
            </w:pPr>
            <w:r>
              <w:rPr>
                <w:rFonts w:hint="eastAsia" w:asciiTheme="minorEastAsia" w:hAnsiTheme="minorEastAsia"/>
                <w:szCs w:val="21"/>
              </w:rPr>
              <w:t>51</w:t>
            </w:r>
          </w:p>
        </w:tc>
        <w:tc>
          <w:tcPr>
            <w:tcW w:w="1162" w:type="dxa"/>
            <w:tcBorders>
              <w:right w:val="single" w:color="auto" w:sz="4" w:space="0"/>
            </w:tcBorders>
            <w:vAlign w:val="center"/>
          </w:tcPr>
          <w:p w14:paraId="3E19DB7D">
            <w:pPr>
              <w:adjustRightInd w:val="0"/>
              <w:snapToGrid w:val="0"/>
              <w:jc w:val="center"/>
              <w:rPr>
                <w:rFonts w:ascii="楷体" w:hAnsi="楷体" w:eastAsia="楷体"/>
                <w:szCs w:val="21"/>
              </w:rPr>
            </w:pPr>
            <w:r>
              <w:rPr>
                <w:rFonts w:hint="eastAsia" w:ascii="楷体" w:hAnsi="楷体" w:eastAsia="楷体"/>
                <w:szCs w:val="21"/>
              </w:rPr>
              <w:t>庞洁</w:t>
            </w:r>
          </w:p>
        </w:tc>
        <w:tc>
          <w:tcPr>
            <w:tcW w:w="4425" w:type="dxa"/>
            <w:tcBorders>
              <w:left w:val="single" w:color="auto" w:sz="4" w:space="0"/>
            </w:tcBorders>
            <w:vAlign w:val="center"/>
          </w:tcPr>
          <w:p w14:paraId="7CFD1D43">
            <w:pPr>
              <w:jc w:val="center"/>
              <w:rPr>
                <w:rFonts w:ascii="楷体" w:hAnsi="楷体" w:eastAsia="楷体"/>
                <w:szCs w:val="21"/>
              </w:rPr>
            </w:pPr>
            <w:r>
              <w:rPr>
                <w:rFonts w:hint="eastAsia" w:ascii="楷体" w:hAnsi="楷体" w:eastAsia="楷体"/>
                <w:szCs w:val="21"/>
              </w:rPr>
              <w:t>《因“童”而动 别有“洞”天》</w:t>
            </w:r>
          </w:p>
        </w:tc>
        <w:tc>
          <w:tcPr>
            <w:tcW w:w="1725" w:type="dxa"/>
            <w:vAlign w:val="center"/>
          </w:tcPr>
          <w:p w14:paraId="54FF508F">
            <w:pPr>
              <w:jc w:val="center"/>
              <w:rPr>
                <w:rFonts w:ascii="楷体" w:hAnsi="楷体" w:eastAsia="楷体"/>
                <w:szCs w:val="21"/>
              </w:rPr>
            </w:pPr>
            <w:r>
              <w:rPr>
                <w:rFonts w:hint="eastAsia" w:ascii="楷体" w:hAnsi="楷体" w:eastAsia="楷体"/>
                <w:szCs w:val="21"/>
              </w:rPr>
              <w:t>天宁区教海探航论文评比一等奖</w:t>
            </w:r>
          </w:p>
        </w:tc>
        <w:tc>
          <w:tcPr>
            <w:tcW w:w="1596" w:type="dxa"/>
            <w:vAlign w:val="center"/>
          </w:tcPr>
          <w:p w14:paraId="1E4876F6">
            <w:pPr>
              <w:jc w:val="center"/>
              <w:rPr>
                <w:rFonts w:ascii="楷体" w:hAnsi="楷体" w:eastAsia="楷体"/>
                <w:szCs w:val="21"/>
              </w:rPr>
            </w:pPr>
            <w:r>
              <w:rPr>
                <w:rFonts w:hint="eastAsia" w:ascii="楷体" w:hAnsi="楷体" w:eastAsia="楷体"/>
                <w:szCs w:val="21"/>
              </w:rPr>
              <w:t>天宁区教育局2022.7</w:t>
            </w:r>
          </w:p>
        </w:tc>
      </w:tr>
      <w:tr w14:paraId="10EE0B94">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5" w:hRule="atLeast"/>
        </w:trPr>
        <w:tc>
          <w:tcPr>
            <w:tcW w:w="732" w:type="dxa"/>
            <w:vAlign w:val="center"/>
          </w:tcPr>
          <w:p w14:paraId="317DDD7F">
            <w:pPr>
              <w:adjustRightInd w:val="0"/>
              <w:snapToGrid w:val="0"/>
              <w:spacing w:line="360" w:lineRule="auto"/>
              <w:jc w:val="center"/>
              <w:rPr>
                <w:rFonts w:asciiTheme="minorEastAsia" w:hAnsiTheme="minorEastAsia"/>
                <w:szCs w:val="21"/>
              </w:rPr>
            </w:pPr>
            <w:r>
              <w:rPr>
                <w:rFonts w:hint="eastAsia" w:asciiTheme="minorEastAsia" w:hAnsiTheme="minorEastAsia"/>
                <w:szCs w:val="21"/>
              </w:rPr>
              <w:t>52</w:t>
            </w:r>
          </w:p>
        </w:tc>
        <w:tc>
          <w:tcPr>
            <w:tcW w:w="1162" w:type="dxa"/>
            <w:tcBorders>
              <w:right w:val="single" w:color="auto" w:sz="4" w:space="0"/>
            </w:tcBorders>
            <w:vAlign w:val="center"/>
          </w:tcPr>
          <w:p w14:paraId="2E50E350">
            <w:pPr>
              <w:adjustRightInd w:val="0"/>
              <w:snapToGrid w:val="0"/>
              <w:jc w:val="center"/>
              <w:rPr>
                <w:rFonts w:ascii="楷体" w:hAnsi="楷体" w:eastAsia="楷体"/>
                <w:szCs w:val="21"/>
              </w:rPr>
            </w:pPr>
            <w:r>
              <w:rPr>
                <w:rFonts w:hint="eastAsia" w:ascii="楷体" w:hAnsi="楷体" w:eastAsia="楷体"/>
                <w:szCs w:val="21"/>
              </w:rPr>
              <w:t>林浩</w:t>
            </w:r>
          </w:p>
        </w:tc>
        <w:tc>
          <w:tcPr>
            <w:tcW w:w="4425" w:type="dxa"/>
            <w:tcBorders>
              <w:left w:val="single" w:color="auto" w:sz="4" w:space="0"/>
            </w:tcBorders>
            <w:vAlign w:val="center"/>
          </w:tcPr>
          <w:p w14:paraId="19F4389C">
            <w:pPr>
              <w:adjustRightInd w:val="0"/>
              <w:snapToGrid w:val="0"/>
              <w:jc w:val="center"/>
              <w:rPr>
                <w:rFonts w:ascii="楷体" w:hAnsi="楷体" w:eastAsia="楷体"/>
                <w:szCs w:val="21"/>
              </w:rPr>
            </w:pPr>
            <w:r>
              <w:rPr>
                <w:rFonts w:hint="eastAsia" w:ascii="楷体" w:hAnsi="楷体" w:eastAsia="楷体"/>
                <w:szCs w:val="21"/>
              </w:rPr>
              <w:t>大班体育活动：冲锋陷阵</w:t>
            </w:r>
          </w:p>
        </w:tc>
        <w:tc>
          <w:tcPr>
            <w:tcW w:w="1725" w:type="dxa"/>
            <w:vAlign w:val="center"/>
          </w:tcPr>
          <w:p w14:paraId="59ED528B">
            <w:pPr>
              <w:jc w:val="center"/>
              <w:rPr>
                <w:rFonts w:ascii="楷体" w:hAnsi="楷体" w:eastAsia="楷体"/>
                <w:szCs w:val="21"/>
              </w:rPr>
            </w:pPr>
            <w:r>
              <w:rPr>
                <w:rFonts w:hint="eastAsia" w:ascii="楷体" w:hAnsi="楷体" w:eastAsia="楷体"/>
                <w:szCs w:val="21"/>
              </w:rPr>
              <w:t>早期教育</w:t>
            </w:r>
          </w:p>
        </w:tc>
        <w:tc>
          <w:tcPr>
            <w:tcW w:w="1596" w:type="dxa"/>
            <w:vAlign w:val="center"/>
          </w:tcPr>
          <w:p w14:paraId="684059AB">
            <w:pPr>
              <w:jc w:val="center"/>
              <w:rPr>
                <w:rFonts w:ascii="楷体" w:hAnsi="楷体" w:eastAsia="楷体"/>
                <w:szCs w:val="21"/>
              </w:rPr>
            </w:pPr>
            <w:r>
              <w:rPr>
                <w:rFonts w:hint="eastAsia" w:ascii="楷体" w:hAnsi="楷体" w:eastAsia="楷体"/>
                <w:szCs w:val="21"/>
              </w:rPr>
              <w:t>2024.1</w:t>
            </w:r>
          </w:p>
        </w:tc>
      </w:tr>
      <w:tr w14:paraId="1D204CDA">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5" w:hRule="atLeast"/>
        </w:trPr>
        <w:tc>
          <w:tcPr>
            <w:tcW w:w="732" w:type="dxa"/>
            <w:vAlign w:val="center"/>
          </w:tcPr>
          <w:p w14:paraId="3A3C6439">
            <w:pPr>
              <w:adjustRightInd w:val="0"/>
              <w:snapToGrid w:val="0"/>
              <w:spacing w:line="360" w:lineRule="auto"/>
              <w:jc w:val="center"/>
              <w:rPr>
                <w:rFonts w:asciiTheme="minorEastAsia" w:hAnsiTheme="minorEastAsia"/>
                <w:szCs w:val="21"/>
              </w:rPr>
            </w:pPr>
            <w:r>
              <w:rPr>
                <w:rFonts w:hint="eastAsia" w:asciiTheme="minorEastAsia" w:hAnsiTheme="minorEastAsia"/>
                <w:szCs w:val="21"/>
              </w:rPr>
              <w:t>53</w:t>
            </w:r>
          </w:p>
        </w:tc>
        <w:tc>
          <w:tcPr>
            <w:tcW w:w="1162" w:type="dxa"/>
            <w:tcBorders>
              <w:right w:val="single" w:color="auto" w:sz="4" w:space="0"/>
            </w:tcBorders>
            <w:vAlign w:val="center"/>
          </w:tcPr>
          <w:p w14:paraId="5463E3D2">
            <w:pPr>
              <w:adjustRightInd w:val="0"/>
              <w:snapToGrid w:val="0"/>
              <w:jc w:val="center"/>
              <w:rPr>
                <w:rFonts w:ascii="楷体" w:hAnsi="楷体" w:eastAsia="楷体"/>
                <w:szCs w:val="21"/>
              </w:rPr>
            </w:pPr>
            <w:r>
              <w:rPr>
                <w:rFonts w:hint="eastAsia" w:ascii="楷体" w:hAnsi="楷体" w:eastAsia="楷体"/>
                <w:szCs w:val="21"/>
              </w:rPr>
              <w:t>林浩</w:t>
            </w:r>
          </w:p>
        </w:tc>
        <w:tc>
          <w:tcPr>
            <w:tcW w:w="4425" w:type="dxa"/>
            <w:tcBorders>
              <w:left w:val="single" w:color="auto" w:sz="4" w:space="0"/>
            </w:tcBorders>
            <w:vAlign w:val="center"/>
          </w:tcPr>
          <w:p w14:paraId="3F6D8F0A">
            <w:pPr>
              <w:adjustRightInd w:val="0"/>
              <w:snapToGrid w:val="0"/>
              <w:jc w:val="center"/>
              <w:rPr>
                <w:rFonts w:ascii="楷体" w:hAnsi="楷体" w:eastAsia="楷体"/>
                <w:szCs w:val="21"/>
              </w:rPr>
            </w:pPr>
            <w:r>
              <w:rPr>
                <w:rFonts w:hint="eastAsia" w:ascii="楷体" w:hAnsi="楷体" w:eastAsia="楷体"/>
                <w:szCs w:val="21"/>
              </w:rPr>
              <w:t>《6S，我们在行动》</w:t>
            </w:r>
          </w:p>
        </w:tc>
        <w:tc>
          <w:tcPr>
            <w:tcW w:w="1725" w:type="dxa"/>
            <w:vAlign w:val="center"/>
          </w:tcPr>
          <w:p w14:paraId="479B518C">
            <w:pPr>
              <w:jc w:val="center"/>
              <w:rPr>
                <w:rFonts w:ascii="楷体" w:hAnsi="楷体" w:eastAsia="楷体"/>
                <w:szCs w:val="21"/>
              </w:rPr>
            </w:pPr>
            <w:r>
              <w:rPr>
                <w:rFonts w:hint="eastAsia" w:ascii="楷体" w:hAnsi="楷体" w:eastAsia="楷体"/>
                <w:szCs w:val="21"/>
              </w:rPr>
              <w:t>天宁区中小学（幼儿园）学校督学优秀案例评比</w:t>
            </w:r>
          </w:p>
          <w:p w14:paraId="5EA63045">
            <w:pPr>
              <w:jc w:val="center"/>
              <w:rPr>
                <w:rFonts w:ascii="楷体" w:hAnsi="楷体" w:eastAsia="楷体"/>
                <w:szCs w:val="21"/>
              </w:rPr>
            </w:pPr>
            <w:r>
              <w:rPr>
                <w:rFonts w:hint="eastAsia" w:ascii="楷体" w:hAnsi="楷体" w:eastAsia="楷体"/>
                <w:szCs w:val="21"/>
              </w:rPr>
              <w:t>二等奖</w:t>
            </w:r>
          </w:p>
        </w:tc>
        <w:tc>
          <w:tcPr>
            <w:tcW w:w="1596" w:type="dxa"/>
            <w:vAlign w:val="center"/>
          </w:tcPr>
          <w:p w14:paraId="4C7B3380">
            <w:pPr>
              <w:jc w:val="center"/>
              <w:rPr>
                <w:rFonts w:ascii="楷体" w:hAnsi="楷体" w:eastAsia="楷体"/>
                <w:szCs w:val="21"/>
              </w:rPr>
            </w:pPr>
            <w:r>
              <w:rPr>
                <w:rFonts w:hint="eastAsia" w:ascii="楷体" w:hAnsi="楷体" w:eastAsia="楷体"/>
                <w:szCs w:val="21"/>
              </w:rPr>
              <w:t>天宁区教育局</w:t>
            </w:r>
          </w:p>
          <w:p w14:paraId="50CC4441">
            <w:pPr>
              <w:jc w:val="center"/>
              <w:rPr>
                <w:rFonts w:ascii="楷体" w:hAnsi="楷体" w:eastAsia="楷体"/>
                <w:szCs w:val="21"/>
              </w:rPr>
            </w:pPr>
            <w:r>
              <w:rPr>
                <w:rFonts w:hint="eastAsia" w:ascii="楷体" w:hAnsi="楷体" w:eastAsia="楷体"/>
                <w:szCs w:val="21"/>
              </w:rPr>
              <w:t>天宁区人民政府教育督导委员会办公室</w:t>
            </w:r>
          </w:p>
          <w:p w14:paraId="5DEF450C">
            <w:pPr>
              <w:jc w:val="center"/>
              <w:rPr>
                <w:rFonts w:ascii="楷体" w:hAnsi="楷体" w:eastAsia="楷体"/>
                <w:szCs w:val="21"/>
              </w:rPr>
            </w:pPr>
            <w:r>
              <w:rPr>
                <w:rFonts w:hint="eastAsia" w:ascii="楷体" w:hAnsi="楷体" w:eastAsia="楷体"/>
                <w:szCs w:val="21"/>
              </w:rPr>
              <w:t>2023.1</w:t>
            </w:r>
          </w:p>
        </w:tc>
      </w:tr>
      <w:tr w14:paraId="1A91FEF4">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5" w:hRule="atLeast"/>
        </w:trPr>
        <w:tc>
          <w:tcPr>
            <w:tcW w:w="732" w:type="dxa"/>
            <w:vAlign w:val="center"/>
          </w:tcPr>
          <w:p w14:paraId="34FBD9C8">
            <w:pPr>
              <w:adjustRightInd w:val="0"/>
              <w:snapToGrid w:val="0"/>
              <w:spacing w:line="360" w:lineRule="auto"/>
              <w:jc w:val="center"/>
              <w:rPr>
                <w:rFonts w:hint="eastAsia" w:asciiTheme="minorEastAsia" w:hAnsiTheme="minorEastAsia"/>
                <w:szCs w:val="21"/>
              </w:rPr>
            </w:pPr>
          </w:p>
        </w:tc>
        <w:tc>
          <w:tcPr>
            <w:tcW w:w="1162" w:type="dxa"/>
            <w:tcBorders>
              <w:right w:val="single" w:color="auto" w:sz="4" w:space="0"/>
            </w:tcBorders>
            <w:vAlign w:val="center"/>
          </w:tcPr>
          <w:p w14:paraId="75DBB9AF">
            <w:pPr>
              <w:adjustRightInd w:val="0"/>
              <w:snapToGrid w:val="0"/>
              <w:jc w:val="center"/>
              <w:rPr>
                <w:rFonts w:hint="eastAsia" w:ascii="楷体" w:hAnsi="楷体" w:eastAsia="楷体"/>
                <w:szCs w:val="21"/>
              </w:rPr>
            </w:pPr>
          </w:p>
        </w:tc>
        <w:tc>
          <w:tcPr>
            <w:tcW w:w="4425" w:type="dxa"/>
            <w:tcBorders>
              <w:left w:val="single" w:color="auto" w:sz="4" w:space="0"/>
            </w:tcBorders>
            <w:vAlign w:val="center"/>
          </w:tcPr>
          <w:p w14:paraId="1460AEE6">
            <w:pPr>
              <w:adjustRightInd w:val="0"/>
              <w:snapToGrid w:val="0"/>
              <w:jc w:val="center"/>
              <w:rPr>
                <w:rFonts w:hint="eastAsia" w:ascii="楷体" w:hAnsi="楷体" w:eastAsia="楷体"/>
                <w:szCs w:val="21"/>
              </w:rPr>
            </w:pPr>
          </w:p>
        </w:tc>
        <w:tc>
          <w:tcPr>
            <w:tcW w:w="1725" w:type="dxa"/>
            <w:vAlign w:val="center"/>
          </w:tcPr>
          <w:p w14:paraId="78A528BB">
            <w:pPr>
              <w:jc w:val="center"/>
              <w:rPr>
                <w:rFonts w:hint="eastAsia" w:ascii="楷体" w:hAnsi="楷体" w:eastAsia="楷体"/>
                <w:szCs w:val="21"/>
              </w:rPr>
            </w:pPr>
          </w:p>
        </w:tc>
        <w:tc>
          <w:tcPr>
            <w:tcW w:w="1596" w:type="dxa"/>
            <w:vAlign w:val="center"/>
          </w:tcPr>
          <w:p w14:paraId="34A30F52">
            <w:pPr>
              <w:jc w:val="center"/>
              <w:rPr>
                <w:rFonts w:hint="eastAsia" w:ascii="楷体" w:hAnsi="楷体" w:eastAsia="楷体"/>
                <w:szCs w:val="21"/>
              </w:rPr>
            </w:pPr>
          </w:p>
        </w:tc>
      </w:tr>
      <w:tr w14:paraId="28D522A6">
        <w:tblPrEx>
          <w:tblBorders>
            <w:top w:val="thinThickLargeGap" w:color="auto" w:sz="24" w:space="0"/>
            <w:left w:val="thinThickLargeGap" w:color="auto" w:sz="24" w:space="0"/>
            <w:bottom w:val="thinThickLargeGap" w:color="auto" w:sz="24" w:space="0"/>
            <w:right w:val="thinThickLargeGap" w:color="auto" w:sz="2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5" w:hRule="atLeast"/>
        </w:trPr>
        <w:tc>
          <w:tcPr>
            <w:tcW w:w="732" w:type="dxa"/>
            <w:vAlign w:val="center"/>
          </w:tcPr>
          <w:p w14:paraId="14BBE16D">
            <w:pPr>
              <w:adjustRightInd w:val="0"/>
              <w:snapToGrid w:val="0"/>
              <w:spacing w:line="360" w:lineRule="auto"/>
              <w:jc w:val="center"/>
              <w:rPr>
                <w:rFonts w:hint="eastAsia" w:asciiTheme="minorEastAsia" w:hAnsiTheme="minorEastAsia"/>
                <w:szCs w:val="21"/>
              </w:rPr>
            </w:pPr>
          </w:p>
        </w:tc>
        <w:tc>
          <w:tcPr>
            <w:tcW w:w="1162" w:type="dxa"/>
            <w:tcBorders>
              <w:right w:val="single" w:color="auto" w:sz="4" w:space="0"/>
            </w:tcBorders>
            <w:vAlign w:val="center"/>
          </w:tcPr>
          <w:p w14:paraId="54A0394C">
            <w:pPr>
              <w:adjustRightInd w:val="0"/>
              <w:snapToGrid w:val="0"/>
              <w:jc w:val="center"/>
              <w:rPr>
                <w:rFonts w:hint="eastAsia" w:ascii="楷体" w:hAnsi="楷体" w:eastAsia="楷体"/>
                <w:szCs w:val="21"/>
              </w:rPr>
            </w:pPr>
          </w:p>
        </w:tc>
        <w:tc>
          <w:tcPr>
            <w:tcW w:w="4425" w:type="dxa"/>
            <w:tcBorders>
              <w:left w:val="single" w:color="auto" w:sz="4" w:space="0"/>
            </w:tcBorders>
            <w:vAlign w:val="center"/>
          </w:tcPr>
          <w:p w14:paraId="4CCFFAFF">
            <w:pPr>
              <w:adjustRightInd w:val="0"/>
              <w:snapToGrid w:val="0"/>
              <w:jc w:val="center"/>
              <w:rPr>
                <w:rFonts w:hint="eastAsia" w:ascii="楷体" w:hAnsi="楷体" w:eastAsia="楷体"/>
                <w:szCs w:val="21"/>
              </w:rPr>
            </w:pPr>
          </w:p>
        </w:tc>
        <w:tc>
          <w:tcPr>
            <w:tcW w:w="1725" w:type="dxa"/>
            <w:vAlign w:val="center"/>
          </w:tcPr>
          <w:p w14:paraId="7FF4B336">
            <w:pPr>
              <w:jc w:val="center"/>
              <w:rPr>
                <w:rFonts w:hint="eastAsia" w:ascii="楷体" w:hAnsi="楷体" w:eastAsia="楷体"/>
                <w:szCs w:val="21"/>
              </w:rPr>
            </w:pPr>
          </w:p>
        </w:tc>
        <w:tc>
          <w:tcPr>
            <w:tcW w:w="1596" w:type="dxa"/>
            <w:vAlign w:val="center"/>
          </w:tcPr>
          <w:p w14:paraId="1BC1239B">
            <w:pPr>
              <w:jc w:val="center"/>
              <w:rPr>
                <w:rFonts w:hint="eastAsia" w:ascii="楷体" w:hAnsi="楷体" w:eastAsia="楷体"/>
                <w:szCs w:val="21"/>
              </w:rPr>
            </w:pPr>
          </w:p>
        </w:tc>
      </w:tr>
    </w:tbl>
    <w:p w14:paraId="30933306">
      <w:pPr>
        <w:adjustRightInd w:val="0"/>
        <w:snapToGrid w:val="0"/>
        <w:spacing w:line="360" w:lineRule="auto"/>
        <w:jc w:val="center"/>
        <w:rPr>
          <w:rFonts w:ascii="华文楷体" w:hAnsi="华文楷体" w:eastAsia="华文楷体"/>
          <w:b/>
          <w:sz w:val="32"/>
          <w:szCs w:val="32"/>
        </w:rPr>
        <w:sectPr>
          <w:pgSz w:w="11906" w:h="16838"/>
          <w:pgMar w:top="1383" w:right="1797" w:bottom="1077" w:left="1797" w:header="851" w:footer="992" w:gutter="0"/>
          <w:cols w:space="425" w:num="1"/>
          <w:docGrid w:type="lines" w:linePitch="312" w:charSpace="0"/>
        </w:sectPr>
      </w:pPr>
    </w:p>
    <w:p w14:paraId="1DAC1A0D">
      <w:pPr>
        <w:adjustRightInd w:val="0"/>
        <w:snapToGrid w:val="0"/>
        <w:spacing w:line="360" w:lineRule="auto"/>
        <w:jc w:val="center"/>
        <w:rPr>
          <w:rFonts w:ascii="华文楷体" w:hAnsi="华文楷体" w:eastAsia="华文楷体"/>
          <w:b/>
          <w:sz w:val="32"/>
          <w:szCs w:val="32"/>
        </w:rPr>
      </w:pPr>
      <w:r>
        <w:rPr>
          <w:rFonts w:hint="eastAsia" w:ascii="华文楷体" w:hAnsi="华文楷体" w:eastAsia="华文楷体"/>
          <w:b/>
          <w:sz w:val="32"/>
          <w:szCs w:val="32"/>
        </w:rPr>
        <w:t>近三年教师教育教学各类获奖一览表</w:t>
      </w:r>
    </w:p>
    <w:p w14:paraId="1A8B7F29">
      <w:pPr>
        <w:adjustRightInd w:val="0"/>
        <w:snapToGrid w:val="0"/>
        <w:spacing w:line="360" w:lineRule="auto"/>
        <w:jc w:val="center"/>
        <w:rPr>
          <w:rFonts w:ascii="华文楷体" w:hAnsi="华文楷体" w:eastAsia="华文楷体"/>
          <w:b/>
          <w:sz w:val="32"/>
          <w:szCs w:val="32"/>
        </w:rPr>
      </w:pPr>
      <w:r>
        <w:rPr>
          <w:rFonts w:hint="eastAsia" w:ascii="华文楷体" w:hAnsi="华文楷体" w:eastAsia="华文楷体"/>
          <w:b/>
          <w:sz w:val="24"/>
        </w:rPr>
        <w:t>（2022—2024年）</w:t>
      </w:r>
    </w:p>
    <w:tbl>
      <w:tblPr>
        <w:tblStyle w:val="8"/>
        <w:tblW w:w="9498"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7"/>
        <w:gridCol w:w="2549"/>
        <w:gridCol w:w="1590"/>
        <w:gridCol w:w="1672"/>
      </w:tblGrid>
      <w:tr w14:paraId="75892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3687" w:type="dxa"/>
            <w:tcBorders>
              <w:top w:val="thinThickLargeGap" w:color="auto" w:sz="24" w:space="0"/>
              <w:left w:val="thinThickLargeGap" w:color="auto" w:sz="24" w:space="0"/>
              <w:right w:val="single" w:color="auto" w:sz="4" w:space="0"/>
            </w:tcBorders>
            <w:vAlign w:val="center"/>
          </w:tcPr>
          <w:p w14:paraId="50ED5F11">
            <w:pPr>
              <w:adjustRightInd w:val="0"/>
              <w:snapToGrid w:val="0"/>
              <w:spacing w:line="360" w:lineRule="auto"/>
              <w:jc w:val="center"/>
              <w:rPr>
                <w:rFonts w:asciiTheme="minorEastAsia" w:hAnsiTheme="minorEastAsia"/>
                <w:b/>
                <w:sz w:val="24"/>
              </w:rPr>
            </w:pPr>
            <w:r>
              <w:rPr>
                <w:rFonts w:hint="eastAsia" w:asciiTheme="minorEastAsia" w:hAnsiTheme="minorEastAsia"/>
                <w:b/>
                <w:sz w:val="24"/>
              </w:rPr>
              <w:t>比赛项目</w:t>
            </w:r>
          </w:p>
        </w:tc>
        <w:tc>
          <w:tcPr>
            <w:tcW w:w="2549" w:type="dxa"/>
            <w:tcBorders>
              <w:top w:val="thinThickLargeGap" w:color="auto" w:sz="24" w:space="0"/>
              <w:left w:val="single" w:color="auto" w:sz="4" w:space="0"/>
            </w:tcBorders>
            <w:vAlign w:val="center"/>
          </w:tcPr>
          <w:p w14:paraId="116F033E">
            <w:pPr>
              <w:adjustRightInd w:val="0"/>
              <w:snapToGrid w:val="0"/>
              <w:spacing w:line="360" w:lineRule="auto"/>
              <w:jc w:val="center"/>
              <w:rPr>
                <w:rFonts w:asciiTheme="minorEastAsia" w:hAnsiTheme="minorEastAsia"/>
                <w:b/>
                <w:sz w:val="24"/>
              </w:rPr>
            </w:pPr>
            <w:r>
              <w:rPr>
                <w:rFonts w:hint="eastAsia" w:asciiTheme="minorEastAsia" w:hAnsiTheme="minorEastAsia"/>
                <w:b/>
                <w:sz w:val="24"/>
              </w:rPr>
              <w:t>获得荣誉参与者教师</w:t>
            </w:r>
          </w:p>
          <w:p w14:paraId="6836B045">
            <w:pPr>
              <w:adjustRightInd w:val="0"/>
              <w:snapToGrid w:val="0"/>
              <w:spacing w:line="360" w:lineRule="auto"/>
              <w:jc w:val="center"/>
              <w:rPr>
                <w:rFonts w:asciiTheme="minorEastAsia" w:hAnsiTheme="minorEastAsia"/>
                <w:b/>
                <w:sz w:val="24"/>
              </w:rPr>
            </w:pPr>
            <w:r>
              <w:rPr>
                <w:rFonts w:hint="eastAsia" w:asciiTheme="minorEastAsia" w:hAnsiTheme="minorEastAsia"/>
                <w:b/>
                <w:sz w:val="24"/>
              </w:rPr>
              <w:t>及名称</w:t>
            </w:r>
          </w:p>
        </w:tc>
        <w:tc>
          <w:tcPr>
            <w:tcW w:w="1590" w:type="dxa"/>
            <w:tcBorders>
              <w:top w:val="thinThickLargeGap" w:color="auto" w:sz="24" w:space="0"/>
            </w:tcBorders>
            <w:vAlign w:val="center"/>
          </w:tcPr>
          <w:p w14:paraId="0D6FD463">
            <w:pPr>
              <w:adjustRightInd w:val="0"/>
              <w:snapToGrid w:val="0"/>
              <w:spacing w:line="360" w:lineRule="auto"/>
              <w:jc w:val="center"/>
              <w:rPr>
                <w:rFonts w:asciiTheme="minorEastAsia" w:hAnsiTheme="minorEastAsia"/>
                <w:b/>
                <w:sz w:val="24"/>
              </w:rPr>
            </w:pPr>
            <w:r>
              <w:rPr>
                <w:rFonts w:hint="eastAsia" w:asciiTheme="minorEastAsia" w:hAnsiTheme="minorEastAsia"/>
                <w:b/>
                <w:sz w:val="24"/>
              </w:rPr>
              <w:t>获奖等级</w:t>
            </w:r>
          </w:p>
        </w:tc>
        <w:tc>
          <w:tcPr>
            <w:tcW w:w="1672" w:type="dxa"/>
            <w:tcBorders>
              <w:top w:val="thinThickLargeGap" w:color="auto" w:sz="24" w:space="0"/>
              <w:right w:val="thinThickLargeGap" w:color="auto" w:sz="24" w:space="0"/>
            </w:tcBorders>
            <w:vAlign w:val="center"/>
          </w:tcPr>
          <w:p w14:paraId="60290503">
            <w:pPr>
              <w:adjustRightInd w:val="0"/>
              <w:snapToGrid w:val="0"/>
              <w:spacing w:line="360" w:lineRule="auto"/>
              <w:jc w:val="center"/>
              <w:rPr>
                <w:rFonts w:asciiTheme="minorEastAsia" w:hAnsiTheme="minorEastAsia"/>
                <w:b/>
                <w:sz w:val="24"/>
              </w:rPr>
            </w:pPr>
            <w:r>
              <w:rPr>
                <w:rFonts w:hint="eastAsia" w:asciiTheme="minorEastAsia" w:hAnsiTheme="minorEastAsia"/>
                <w:b/>
                <w:sz w:val="24"/>
              </w:rPr>
              <w:t>发奖单位及日期</w:t>
            </w:r>
          </w:p>
        </w:tc>
      </w:tr>
      <w:tr w14:paraId="63035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687" w:type="dxa"/>
            <w:tcBorders>
              <w:left w:val="thinThickLargeGap" w:color="auto" w:sz="24" w:space="0"/>
              <w:right w:val="single" w:color="auto" w:sz="4" w:space="0"/>
            </w:tcBorders>
            <w:vAlign w:val="center"/>
          </w:tcPr>
          <w:p w14:paraId="1EEB9786">
            <w:pPr>
              <w:jc w:val="center"/>
              <w:rPr>
                <w:rFonts w:ascii="楷体" w:hAnsi="楷体" w:eastAsia="楷体"/>
                <w:szCs w:val="21"/>
              </w:rPr>
            </w:pPr>
            <w:r>
              <w:rPr>
                <w:rFonts w:hint="eastAsia" w:ascii="楷体" w:hAnsi="楷体" w:eastAsia="楷体" w:cs="楷体_GB2312"/>
                <w:bCs/>
                <w:szCs w:val="21"/>
              </w:rPr>
              <w:t>常州市幼儿园优秀自制玩教具展评</w:t>
            </w:r>
          </w:p>
        </w:tc>
        <w:tc>
          <w:tcPr>
            <w:tcW w:w="2549" w:type="dxa"/>
            <w:tcBorders>
              <w:left w:val="single" w:color="auto" w:sz="4" w:space="0"/>
            </w:tcBorders>
            <w:vAlign w:val="center"/>
          </w:tcPr>
          <w:p w14:paraId="281CFECE">
            <w:pPr>
              <w:jc w:val="center"/>
              <w:rPr>
                <w:rFonts w:ascii="楷体" w:hAnsi="楷体" w:eastAsia="楷体" w:cs="楷体_GB2312"/>
                <w:bCs/>
                <w:szCs w:val="21"/>
              </w:rPr>
            </w:pPr>
            <w:r>
              <w:rPr>
                <w:rFonts w:hint="eastAsia" w:ascii="楷体" w:hAnsi="楷体" w:eastAsia="楷体" w:cs="楷体_GB2312"/>
                <w:bCs/>
                <w:szCs w:val="21"/>
              </w:rPr>
              <w:t>徐银、洑建秋</w:t>
            </w:r>
          </w:p>
          <w:p w14:paraId="67208F28">
            <w:pPr>
              <w:jc w:val="center"/>
              <w:rPr>
                <w:rFonts w:ascii="楷体" w:hAnsi="楷体" w:eastAsia="楷体"/>
                <w:szCs w:val="21"/>
              </w:rPr>
            </w:pPr>
            <w:r>
              <w:rPr>
                <w:rFonts w:hint="eastAsia" w:ascii="楷体" w:hAnsi="楷体" w:eastAsia="楷体" w:cs="楷体_GB2312"/>
                <w:bCs/>
                <w:szCs w:val="21"/>
              </w:rPr>
              <w:t>“一出好戏”教玩具</w:t>
            </w:r>
          </w:p>
        </w:tc>
        <w:tc>
          <w:tcPr>
            <w:tcW w:w="1590" w:type="dxa"/>
            <w:vAlign w:val="center"/>
          </w:tcPr>
          <w:p w14:paraId="741BCCFE">
            <w:pPr>
              <w:jc w:val="center"/>
              <w:rPr>
                <w:rFonts w:ascii="楷体" w:hAnsi="楷体" w:eastAsia="楷体"/>
                <w:szCs w:val="21"/>
              </w:rPr>
            </w:pPr>
            <w:r>
              <w:rPr>
                <w:rFonts w:hint="eastAsia" w:ascii="楷体" w:hAnsi="楷体" w:eastAsia="楷体" w:cs="楷体_GB2312"/>
                <w:bCs/>
                <w:szCs w:val="21"/>
              </w:rPr>
              <w:t>二等奖</w:t>
            </w:r>
          </w:p>
        </w:tc>
        <w:tc>
          <w:tcPr>
            <w:tcW w:w="1672" w:type="dxa"/>
            <w:tcBorders>
              <w:right w:val="thinThickLargeGap" w:color="auto" w:sz="24" w:space="0"/>
            </w:tcBorders>
            <w:vAlign w:val="center"/>
          </w:tcPr>
          <w:p w14:paraId="5C82683D">
            <w:pPr>
              <w:jc w:val="center"/>
              <w:rPr>
                <w:rFonts w:ascii="楷体" w:hAnsi="楷体" w:eastAsia="楷体"/>
                <w:szCs w:val="21"/>
              </w:rPr>
            </w:pPr>
            <w:r>
              <w:rPr>
                <w:rFonts w:hint="eastAsia" w:ascii="楷体" w:hAnsi="楷体" w:eastAsia="楷体" w:cs="楷体_GB2312"/>
                <w:bCs/>
                <w:szCs w:val="21"/>
              </w:rPr>
              <w:t>2022.12</w:t>
            </w:r>
          </w:p>
        </w:tc>
      </w:tr>
      <w:tr w14:paraId="7F380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687" w:type="dxa"/>
            <w:tcBorders>
              <w:left w:val="thinThickLargeGap" w:color="auto" w:sz="24" w:space="0"/>
              <w:right w:val="single" w:color="auto" w:sz="4" w:space="0"/>
            </w:tcBorders>
            <w:vAlign w:val="center"/>
          </w:tcPr>
          <w:p w14:paraId="4271847B">
            <w:pPr>
              <w:jc w:val="center"/>
              <w:rPr>
                <w:rFonts w:ascii="楷体" w:hAnsi="楷体" w:eastAsia="楷体"/>
                <w:szCs w:val="21"/>
              </w:rPr>
            </w:pPr>
            <w:r>
              <w:rPr>
                <w:rFonts w:hint="eastAsia" w:ascii="楷体" w:hAnsi="楷体" w:eastAsia="楷体"/>
                <w:szCs w:val="21"/>
              </w:rPr>
              <w:t>天宁区幼儿园年级组长（教研组长）“课程游戏化背景下集体教学优化”展评活动</w:t>
            </w:r>
          </w:p>
        </w:tc>
        <w:tc>
          <w:tcPr>
            <w:tcW w:w="2549" w:type="dxa"/>
            <w:tcBorders>
              <w:left w:val="single" w:color="auto" w:sz="4" w:space="0"/>
            </w:tcBorders>
            <w:vAlign w:val="center"/>
          </w:tcPr>
          <w:p w14:paraId="7F7A5104">
            <w:pPr>
              <w:jc w:val="center"/>
              <w:rPr>
                <w:rFonts w:ascii="楷体" w:hAnsi="楷体" w:eastAsia="楷体"/>
                <w:szCs w:val="21"/>
              </w:rPr>
            </w:pPr>
            <w:r>
              <w:rPr>
                <w:rFonts w:hint="eastAsia" w:ascii="楷体" w:hAnsi="楷体" w:eastAsia="楷体"/>
                <w:szCs w:val="21"/>
              </w:rPr>
              <w:t>谢婧</w:t>
            </w:r>
          </w:p>
          <w:p w14:paraId="6F38BC3B">
            <w:pPr>
              <w:jc w:val="center"/>
              <w:rPr>
                <w:rFonts w:ascii="楷体" w:hAnsi="楷体" w:eastAsia="楷体"/>
                <w:szCs w:val="21"/>
              </w:rPr>
            </w:pPr>
            <w:r>
              <w:rPr>
                <w:rFonts w:hint="eastAsia" w:ascii="楷体" w:hAnsi="楷体" w:eastAsia="楷体"/>
                <w:szCs w:val="21"/>
              </w:rPr>
              <w:t>大班语言活动《武士和龙》</w:t>
            </w:r>
          </w:p>
        </w:tc>
        <w:tc>
          <w:tcPr>
            <w:tcW w:w="1590" w:type="dxa"/>
            <w:vAlign w:val="center"/>
          </w:tcPr>
          <w:p w14:paraId="7CF47E63">
            <w:pPr>
              <w:jc w:val="center"/>
              <w:rPr>
                <w:rFonts w:ascii="楷体" w:hAnsi="楷体" w:eastAsia="楷体"/>
                <w:szCs w:val="21"/>
              </w:rPr>
            </w:pPr>
            <w:r>
              <w:rPr>
                <w:rFonts w:hint="eastAsia" w:ascii="楷体" w:hAnsi="楷体" w:eastAsia="楷体"/>
                <w:szCs w:val="21"/>
              </w:rPr>
              <w:t>一等奖</w:t>
            </w:r>
          </w:p>
        </w:tc>
        <w:tc>
          <w:tcPr>
            <w:tcW w:w="1672" w:type="dxa"/>
            <w:tcBorders>
              <w:right w:val="thinThickLargeGap" w:color="auto" w:sz="24" w:space="0"/>
            </w:tcBorders>
            <w:vAlign w:val="center"/>
          </w:tcPr>
          <w:p w14:paraId="172A589D">
            <w:pPr>
              <w:jc w:val="center"/>
              <w:rPr>
                <w:rFonts w:ascii="楷体" w:hAnsi="楷体" w:eastAsia="楷体"/>
                <w:szCs w:val="21"/>
              </w:rPr>
            </w:pPr>
            <w:r>
              <w:rPr>
                <w:rFonts w:hint="eastAsia" w:ascii="楷体" w:hAnsi="楷体" w:eastAsia="楷体"/>
                <w:szCs w:val="21"/>
              </w:rPr>
              <w:t>天宁区教师发展中心</w:t>
            </w:r>
          </w:p>
          <w:p w14:paraId="413817D0">
            <w:pPr>
              <w:jc w:val="center"/>
              <w:rPr>
                <w:rFonts w:ascii="楷体" w:hAnsi="楷体" w:eastAsia="楷体"/>
                <w:color w:val="FF0000"/>
                <w:szCs w:val="21"/>
              </w:rPr>
            </w:pPr>
            <w:r>
              <w:rPr>
                <w:rFonts w:hint="eastAsia" w:ascii="楷体" w:hAnsi="楷体" w:eastAsia="楷体"/>
                <w:szCs w:val="21"/>
              </w:rPr>
              <w:t>2022.7</w:t>
            </w:r>
          </w:p>
        </w:tc>
      </w:tr>
      <w:tr w14:paraId="3B64E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687" w:type="dxa"/>
            <w:tcBorders>
              <w:left w:val="thinThickLargeGap" w:color="auto" w:sz="24" w:space="0"/>
              <w:right w:val="single" w:color="auto" w:sz="4" w:space="0"/>
            </w:tcBorders>
            <w:vAlign w:val="center"/>
          </w:tcPr>
          <w:p w14:paraId="3E59C13F">
            <w:pPr>
              <w:jc w:val="center"/>
              <w:rPr>
                <w:rFonts w:ascii="楷体" w:hAnsi="楷体" w:eastAsia="楷体"/>
                <w:szCs w:val="21"/>
              </w:rPr>
            </w:pPr>
            <w:r>
              <w:rPr>
                <w:rFonts w:hint="eastAsia" w:ascii="楷体" w:hAnsi="楷体" w:eastAsia="楷体" w:cs="楷体_GB2312"/>
                <w:bCs/>
                <w:szCs w:val="21"/>
              </w:rPr>
              <w:t>天宁区幼儿园优秀自制玩教具展评</w:t>
            </w:r>
          </w:p>
        </w:tc>
        <w:tc>
          <w:tcPr>
            <w:tcW w:w="2549" w:type="dxa"/>
            <w:tcBorders>
              <w:left w:val="single" w:color="auto" w:sz="4" w:space="0"/>
            </w:tcBorders>
            <w:vAlign w:val="center"/>
          </w:tcPr>
          <w:p w14:paraId="24FAF194">
            <w:pPr>
              <w:jc w:val="center"/>
              <w:rPr>
                <w:rFonts w:ascii="楷体" w:hAnsi="楷体" w:eastAsia="楷体" w:cs="楷体_GB2312"/>
                <w:bCs/>
                <w:szCs w:val="21"/>
              </w:rPr>
            </w:pPr>
            <w:r>
              <w:rPr>
                <w:rFonts w:hint="eastAsia" w:ascii="楷体" w:hAnsi="楷体" w:eastAsia="楷体" w:cs="楷体_GB2312"/>
                <w:bCs/>
                <w:szCs w:val="21"/>
              </w:rPr>
              <w:t>徐银、洑建秋</w:t>
            </w:r>
          </w:p>
          <w:p w14:paraId="3D547CC6">
            <w:pPr>
              <w:jc w:val="center"/>
              <w:rPr>
                <w:rFonts w:ascii="楷体" w:hAnsi="楷体" w:eastAsia="楷体"/>
                <w:szCs w:val="21"/>
              </w:rPr>
            </w:pPr>
            <w:r>
              <w:rPr>
                <w:rFonts w:hint="eastAsia" w:ascii="楷体" w:hAnsi="楷体" w:eastAsia="楷体" w:cs="楷体_GB2312"/>
                <w:bCs/>
                <w:szCs w:val="21"/>
              </w:rPr>
              <w:t>“一出好戏”教玩具</w:t>
            </w:r>
          </w:p>
        </w:tc>
        <w:tc>
          <w:tcPr>
            <w:tcW w:w="1590" w:type="dxa"/>
            <w:vAlign w:val="center"/>
          </w:tcPr>
          <w:p w14:paraId="32E2CCBB">
            <w:pPr>
              <w:jc w:val="center"/>
              <w:rPr>
                <w:rFonts w:ascii="楷体" w:hAnsi="楷体" w:eastAsia="楷体"/>
                <w:szCs w:val="21"/>
              </w:rPr>
            </w:pPr>
            <w:r>
              <w:rPr>
                <w:rFonts w:hint="eastAsia" w:ascii="楷体" w:hAnsi="楷体" w:eastAsia="楷体" w:cs="楷体_GB2312"/>
                <w:bCs/>
                <w:szCs w:val="21"/>
              </w:rPr>
              <w:t>一等奖</w:t>
            </w:r>
          </w:p>
        </w:tc>
        <w:tc>
          <w:tcPr>
            <w:tcW w:w="1672" w:type="dxa"/>
            <w:tcBorders>
              <w:right w:val="thinThickLargeGap" w:color="auto" w:sz="24" w:space="0"/>
            </w:tcBorders>
            <w:vAlign w:val="center"/>
          </w:tcPr>
          <w:p w14:paraId="5AA521D2">
            <w:pPr>
              <w:jc w:val="center"/>
              <w:rPr>
                <w:rFonts w:ascii="楷体" w:hAnsi="楷体" w:eastAsia="楷体" w:cs="楷体_GB2312"/>
                <w:bCs/>
                <w:szCs w:val="21"/>
              </w:rPr>
            </w:pPr>
            <w:r>
              <w:rPr>
                <w:rFonts w:hint="eastAsia" w:ascii="楷体" w:hAnsi="楷体" w:eastAsia="楷体" w:cs="楷体_GB2312"/>
                <w:bCs/>
                <w:szCs w:val="21"/>
              </w:rPr>
              <w:t>天宁区教师发展中心</w:t>
            </w:r>
          </w:p>
          <w:p w14:paraId="1856C1E9">
            <w:pPr>
              <w:jc w:val="center"/>
              <w:rPr>
                <w:rFonts w:ascii="楷体" w:hAnsi="楷体" w:eastAsia="楷体"/>
                <w:szCs w:val="21"/>
              </w:rPr>
            </w:pPr>
            <w:r>
              <w:rPr>
                <w:rFonts w:hint="eastAsia" w:ascii="楷体" w:hAnsi="楷体" w:eastAsia="楷体" w:cs="楷体_GB2312"/>
                <w:bCs/>
                <w:szCs w:val="21"/>
              </w:rPr>
              <w:t>2022.9</w:t>
            </w:r>
          </w:p>
        </w:tc>
      </w:tr>
      <w:tr w14:paraId="337E8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687" w:type="dxa"/>
            <w:tcBorders>
              <w:left w:val="thinThickLargeGap" w:color="auto" w:sz="24" w:space="0"/>
              <w:right w:val="single" w:color="auto" w:sz="4" w:space="0"/>
            </w:tcBorders>
            <w:vAlign w:val="center"/>
          </w:tcPr>
          <w:p w14:paraId="02557B29">
            <w:pPr>
              <w:jc w:val="center"/>
              <w:rPr>
                <w:rFonts w:ascii="楷体" w:hAnsi="楷体" w:eastAsia="楷体"/>
                <w:szCs w:val="21"/>
              </w:rPr>
            </w:pPr>
            <w:r>
              <w:rPr>
                <w:rFonts w:hint="eastAsia" w:ascii="楷体" w:hAnsi="楷体" w:eastAsia="楷体"/>
                <w:szCs w:val="21"/>
              </w:rPr>
              <w:t>天宁区青年教师基本功比赛</w:t>
            </w:r>
          </w:p>
        </w:tc>
        <w:tc>
          <w:tcPr>
            <w:tcW w:w="2549" w:type="dxa"/>
            <w:tcBorders>
              <w:left w:val="single" w:color="auto" w:sz="4" w:space="0"/>
            </w:tcBorders>
            <w:vAlign w:val="center"/>
          </w:tcPr>
          <w:p w14:paraId="144AB7DE">
            <w:pPr>
              <w:jc w:val="center"/>
              <w:rPr>
                <w:rFonts w:ascii="楷体" w:hAnsi="楷体" w:eastAsia="楷体"/>
                <w:szCs w:val="21"/>
              </w:rPr>
            </w:pPr>
            <w:r>
              <w:rPr>
                <w:rFonts w:hint="eastAsia" w:ascii="楷体" w:hAnsi="楷体" w:eastAsia="楷体"/>
                <w:szCs w:val="21"/>
              </w:rPr>
              <w:t>徐银</w:t>
            </w:r>
          </w:p>
        </w:tc>
        <w:tc>
          <w:tcPr>
            <w:tcW w:w="1590" w:type="dxa"/>
            <w:vAlign w:val="center"/>
          </w:tcPr>
          <w:p w14:paraId="37CA70E0">
            <w:pPr>
              <w:jc w:val="center"/>
              <w:rPr>
                <w:rFonts w:ascii="楷体" w:hAnsi="楷体" w:eastAsia="楷体"/>
                <w:szCs w:val="21"/>
              </w:rPr>
            </w:pPr>
            <w:r>
              <w:rPr>
                <w:rFonts w:hint="eastAsia" w:ascii="楷体" w:hAnsi="楷体" w:eastAsia="楷体"/>
                <w:szCs w:val="21"/>
              </w:rPr>
              <w:t>二等奖</w:t>
            </w:r>
          </w:p>
        </w:tc>
        <w:tc>
          <w:tcPr>
            <w:tcW w:w="1672" w:type="dxa"/>
            <w:tcBorders>
              <w:right w:val="thinThickLargeGap" w:color="auto" w:sz="24" w:space="0"/>
            </w:tcBorders>
            <w:vAlign w:val="center"/>
          </w:tcPr>
          <w:p w14:paraId="2569776F">
            <w:pPr>
              <w:jc w:val="center"/>
              <w:rPr>
                <w:rFonts w:ascii="楷体" w:hAnsi="楷体" w:eastAsia="楷体"/>
                <w:szCs w:val="21"/>
              </w:rPr>
            </w:pPr>
            <w:r>
              <w:rPr>
                <w:rFonts w:hint="eastAsia" w:ascii="楷体" w:hAnsi="楷体" w:eastAsia="楷体"/>
                <w:szCs w:val="21"/>
              </w:rPr>
              <w:t>天宁区教师发展中心2024.4</w:t>
            </w:r>
          </w:p>
        </w:tc>
      </w:tr>
      <w:tr w14:paraId="4BEF4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687" w:type="dxa"/>
            <w:tcBorders>
              <w:left w:val="thinThickLargeGap" w:color="auto" w:sz="24" w:space="0"/>
              <w:right w:val="single" w:color="auto" w:sz="4" w:space="0"/>
            </w:tcBorders>
            <w:vAlign w:val="center"/>
          </w:tcPr>
          <w:p w14:paraId="6BDB5B37">
            <w:pPr>
              <w:jc w:val="center"/>
              <w:rPr>
                <w:rFonts w:ascii="楷体" w:hAnsi="楷体" w:eastAsia="楷体"/>
                <w:szCs w:val="21"/>
              </w:rPr>
            </w:pPr>
            <w:r>
              <w:rPr>
                <w:rFonts w:hint="eastAsia" w:ascii="楷体" w:hAnsi="楷体" w:eastAsia="楷体"/>
                <w:szCs w:val="21"/>
              </w:rPr>
              <w:t>天宁区青年教师基本功比赛</w:t>
            </w:r>
          </w:p>
        </w:tc>
        <w:tc>
          <w:tcPr>
            <w:tcW w:w="2549" w:type="dxa"/>
            <w:tcBorders>
              <w:left w:val="single" w:color="auto" w:sz="4" w:space="0"/>
            </w:tcBorders>
            <w:vAlign w:val="center"/>
          </w:tcPr>
          <w:p w14:paraId="40303051">
            <w:pPr>
              <w:jc w:val="center"/>
              <w:rPr>
                <w:rFonts w:ascii="楷体" w:hAnsi="楷体" w:eastAsia="楷体"/>
                <w:szCs w:val="21"/>
              </w:rPr>
            </w:pPr>
            <w:r>
              <w:rPr>
                <w:rFonts w:hint="eastAsia" w:ascii="楷体" w:hAnsi="楷体" w:eastAsia="楷体"/>
                <w:szCs w:val="21"/>
              </w:rPr>
              <w:t>羊竹倩</w:t>
            </w:r>
          </w:p>
        </w:tc>
        <w:tc>
          <w:tcPr>
            <w:tcW w:w="1590" w:type="dxa"/>
            <w:vAlign w:val="center"/>
          </w:tcPr>
          <w:p w14:paraId="026BBC70">
            <w:pPr>
              <w:jc w:val="center"/>
              <w:rPr>
                <w:rFonts w:ascii="楷体" w:hAnsi="楷体" w:eastAsia="楷体"/>
                <w:szCs w:val="21"/>
              </w:rPr>
            </w:pPr>
            <w:r>
              <w:rPr>
                <w:rFonts w:hint="eastAsia" w:ascii="楷体" w:hAnsi="楷体" w:eastAsia="楷体"/>
                <w:szCs w:val="21"/>
              </w:rPr>
              <w:t>二等奖</w:t>
            </w:r>
          </w:p>
        </w:tc>
        <w:tc>
          <w:tcPr>
            <w:tcW w:w="1672" w:type="dxa"/>
            <w:tcBorders>
              <w:right w:val="thinThickLargeGap" w:color="auto" w:sz="24" w:space="0"/>
            </w:tcBorders>
            <w:vAlign w:val="center"/>
          </w:tcPr>
          <w:p w14:paraId="75B1324E">
            <w:pPr>
              <w:jc w:val="center"/>
              <w:rPr>
                <w:rFonts w:ascii="楷体" w:hAnsi="楷体" w:eastAsia="楷体"/>
                <w:szCs w:val="21"/>
              </w:rPr>
            </w:pPr>
            <w:r>
              <w:rPr>
                <w:rFonts w:hint="eastAsia" w:ascii="楷体" w:hAnsi="楷体" w:eastAsia="楷体"/>
                <w:szCs w:val="21"/>
              </w:rPr>
              <w:t>天宁区教师发展中心2024.4</w:t>
            </w:r>
          </w:p>
        </w:tc>
      </w:tr>
      <w:tr w14:paraId="57829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687" w:type="dxa"/>
            <w:tcBorders>
              <w:left w:val="thinThickLargeGap" w:color="auto" w:sz="24" w:space="0"/>
              <w:right w:val="single" w:color="auto" w:sz="4" w:space="0"/>
            </w:tcBorders>
            <w:vAlign w:val="center"/>
          </w:tcPr>
          <w:p w14:paraId="26A7E390">
            <w:pPr>
              <w:jc w:val="center"/>
              <w:rPr>
                <w:rFonts w:ascii="楷体" w:hAnsi="楷体" w:eastAsia="楷体"/>
                <w:szCs w:val="21"/>
              </w:rPr>
            </w:pPr>
            <w:r>
              <w:rPr>
                <w:rFonts w:hint="eastAsia" w:ascii="楷体" w:hAnsi="楷体" w:eastAsia="楷体" w:cs="楷体_GB2312"/>
                <w:bCs/>
                <w:szCs w:val="21"/>
              </w:rPr>
              <w:t>天宁区幼儿园教研组长“教研活动”展评</w:t>
            </w:r>
          </w:p>
        </w:tc>
        <w:tc>
          <w:tcPr>
            <w:tcW w:w="2549" w:type="dxa"/>
            <w:tcBorders>
              <w:left w:val="single" w:color="auto" w:sz="4" w:space="0"/>
            </w:tcBorders>
            <w:vAlign w:val="center"/>
          </w:tcPr>
          <w:p w14:paraId="1FFF9E9F">
            <w:pPr>
              <w:jc w:val="center"/>
              <w:rPr>
                <w:rFonts w:ascii="楷体" w:hAnsi="楷体" w:eastAsia="楷体" w:cs="楷体_GB2312"/>
                <w:bCs/>
                <w:szCs w:val="21"/>
              </w:rPr>
            </w:pPr>
            <w:r>
              <w:rPr>
                <w:rFonts w:hint="eastAsia" w:ascii="楷体" w:hAnsi="楷体" w:eastAsia="楷体" w:cs="楷体_GB2312"/>
                <w:bCs/>
                <w:szCs w:val="21"/>
              </w:rPr>
              <w:t>倪芳</w:t>
            </w:r>
          </w:p>
          <w:p w14:paraId="400C9A43">
            <w:pPr>
              <w:jc w:val="center"/>
              <w:rPr>
                <w:rFonts w:ascii="楷体" w:hAnsi="楷体" w:eastAsia="楷体"/>
                <w:szCs w:val="21"/>
              </w:rPr>
            </w:pPr>
            <w:r>
              <w:rPr>
                <w:rFonts w:hint="eastAsia" w:ascii="楷体" w:hAnsi="楷体" w:eastAsia="楷体" w:cs="楷体_GB2312"/>
                <w:bCs/>
                <w:szCs w:val="21"/>
              </w:rPr>
              <w:t>“自主用餐新变革”教研活动</w:t>
            </w:r>
          </w:p>
        </w:tc>
        <w:tc>
          <w:tcPr>
            <w:tcW w:w="1590" w:type="dxa"/>
            <w:vAlign w:val="center"/>
          </w:tcPr>
          <w:p w14:paraId="253F3982">
            <w:pPr>
              <w:jc w:val="center"/>
              <w:rPr>
                <w:rFonts w:ascii="楷体" w:hAnsi="楷体" w:eastAsia="楷体"/>
                <w:szCs w:val="21"/>
              </w:rPr>
            </w:pPr>
            <w:r>
              <w:rPr>
                <w:rFonts w:hint="eastAsia" w:ascii="楷体" w:hAnsi="楷体" w:eastAsia="楷体" w:cs="楷体_GB2312"/>
                <w:bCs/>
                <w:szCs w:val="21"/>
              </w:rPr>
              <w:t>二等奖</w:t>
            </w:r>
          </w:p>
        </w:tc>
        <w:tc>
          <w:tcPr>
            <w:tcW w:w="1672" w:type="dxa"/>
            <w:tcBorders>
              <w:right w:val="thinThickLargeGap" w:color="auto" w:sz="24" w:space="0"/>
            </w:tcBorders>
            <w:vAlign w:val="center"/>
          </w:tcPr>
          <w:p w14:paraId="5CE154D1">
            <w:pPr>
              <w:jc w:val="center"/>
              <w:rPr>
                <w:rFonts w:ascii="楷体" w:hAnsi="楷体" w:eastAsia="楷体" w:cs="楷体_GB2312"/>
                <w:bCs/>
                <w:szCs w:val="21"/>
              </w:rPr>
            </w:pPr>
            <w:r>
              <w:rPr>
                <w:rFonts w:hint="eastAsia" w:ascii="楷体" w:hAnsi="楷体" w:eastAsia="楷体" w:cs="楷体_GB2312"/>
                <w:bCs/>
                <w:szCs w:val="21"/>
              </w:rPr>
              <w:t>天宁区教师发展中心</w:t>
            </w:r>
          </w:p>
          <w:p w14:paraId="01D5132D">
            <w:pPr>
              <w:jc w:val="center"/>
              <w:rPr>
                <w:rFonts w:ascii="楷体" w:hAnsi="楷体" w:eastAsia="楷体"/>
                <w:szCs w:val="21"/>
              </w:rPr>
            </w:pPr>
            <w:r>
              <w:rPr>
                <w:rFonts w:hint="eastAsia" w:ascii="楷体" w:hAnsi="楷体" w:eastAsia="楷体" w:cs="楷体_GB2312"/>
                <w:bCs/>
                <w:szCs w:val="21"/>
              </w:rPr>
              <w:t>2022.11</w:t>
            </w:r>
          </w:p>
        </w:tc>
      </w:tr>
      <w:tr w14:paraId="47161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687" w:type="dxa"/>
            <w:tcBorders>
              <w:left w:val="thinThickLargeGap" w:color="auto" w:sz="24" w:space="0"/>
              <w:right w:val="single" w:color="auto" w:sz="4" w:space="0"/>
            </w:tcBorders>
            <w:vAlign w:val="center"/>
          </w:tcPr>
          <w:p w14:paraId="1157DC32">
            <w:pPr>
              <w:jc w:val="center"/>
              <w:rPr>
                <w:rFonts w:ascii="楷体" w:hAnsi="楷体" w:eastAsia="楷体" w:cs="楷体_GB2312"/>
                <w:bCs/>
                <w:szCs w:val="21"/>
              </w:rPr>
            </w:pPr>
            <w:r>
              <w:rPr>
                <w:rFonts w:hint="eastAsia" w:ascii="楷体" w:hAnsi="楷体" w:eastAsia="楷体" w:cs="楷体_GB2312"/>
                <w:bCs/>
                <w:szCs w:val="21"/>
              </w:rPr>
              <w:t>天宁区幼儿园“基于儿童经验的幼儿园班本化课程案例”现场展评</w:t>
            </w:r>
          </w:p>
        </w:tc>
        <w:tc>
          <w:tcPr>
            <w:tcW w:w="2549" w:type="dxa"/>
            <w:tcBorders>
              <w:left w:val="single" w:color="auto" w:sz="4" w:space="0"/>
            </w:tcBorders>
            <w:vAlign w:val="center"/>
          </w:tcPr>
          <w:p w14:paraId="408A5196">
            <w:pPr>
              <w:jc w:val="center"/>
              <w:rPr>
                <w:rFonts w:ascii="楷体" w:hAnsi="楷体" w:eastAsia="楷体" w:cs="楷体_GB2312"/>
                <w:bCs/>
                <w:szCs w:val="21"/>
              </w:rPr>
            </w:pPr>
            <w:r>
              <w:rPr>
                <w:rFonts w:hint="eastAsia" w:ascii="楷体" w:hAnsi="楷体" w:eastAsia="楷体" w:cs="楷体_GB2312"/>
                <w:bCs/>
                <w:szCs w:val="21"/>
              </w:rPr>
              <w:t>刘琳</w:t>
            </w:r>
          </w:p>
          <w:p w14:paraId="09D40262">
            <w:pPr>
              <w:jc w:val="center"/>
              <w:rPr>
                <w:rFonts w:ascii="楷体" w:hAnsi="楷体" w:eastAsia="楷体" w:cs="楷体_GB2312"/>
                <w:bCs/>
                <w:szCs w:val="21"/>
              </w:rPr>
            </w:pPr>
            <w:r>
              <w:rPr>
                <w:rFonts w:hint="eastAsia" w:ascii="楷体" w:hAnsi="楷体" w:eastAsia="楷体" w:cs="楷体_GB2312"/>
                <w:bCs/>
                <w:szCs w:val="21"/>
              </w:rPr>
              <w:t>中班班本化课程案例：一起去画展吧</w:t>
            </w:r>
          </w:p>
        </w:tc>
        <w:tc>
          <w:tcPr>
            <w:tcW w:w="1590" w:type="dxa"/>
            <w:vAlign w:val="center"/>
          </w:tcPr>
          <w:p w14:paraId="7A73A41A">
            <w:pPr>
              <w:jc w:val="center"/>
              <w:rPr>
                <w:rFonts w:ascii="楷体" w:hAnsi="楷体" w:eastAsia="楷体" w:cs="楷体_GB2312"/>
                <w:bCs/>
                <w:szCs w:val="21"/>
              </w:rPr>
            </w:pPr>
            <w:r>
              <w:rPr>
                <w:rFonts w:hint="eastAsia" w:ascii="楷体" w:hAnsi="楷体" w:eastAsia="楷体" w:cs="楷体_GB2312"/>
                <w:bCs/>
                <w:szCs w:val="21"/>
              </w:rPr>
              <w:t>二等奖</w:t>
            </w:r>
          </w:p>
        </w:tc>
        <w:tc>
          <w:tcPr>
            <w:tcW w:w="1672" w:type="dxa"/>
            <w:tcBorders>
              <w:right w:val="thinThickLargeGap" w:color="auto" w:sz="24" w:space="0"/>
            </w:tcBorders>
            <w:vAlign w:val="center"/>
          </w:tcPr>
          <w:p w14:paraId="7BAFBA0C">
            <w:pPr>
              <w:jc w:val="center"/>
              <w:rPr>
                <w:rFonts w:ascii="楷体" w:hAnsi="楷体" w:eastAsia="楷体" w:cs="楷体_GB2312"/>
                <w:bCs/>
                <w:szCs w:val="21"/>
              </w:rPr>
            </w:pPr>
            <w:r>
              <w:rPr>
                <w:rFonts w:hint="eastAsia" w:ascii="楷体" w:hAnsi="楷体" w:eastAsia="楷体" w:cs="楷体_GB2312"/>
                <w:bCs/>
                <w:szCs w:val="21"/>
              </w:rPr>
              <w:t>天宁区教师发展中心</w:t>
            </w:r>
          </w:p>
          <w:p w14:paraId="7F9AEEBB">
            <w:pPr>
              <w:jc w:val="center"/>
              <w:rPr>
                <w:rFonts w:ascii="楷体" w:hAnsi="楷体" w:eastAsia="楷体" w:cs="楷体_GB2312"/>
                <w:bCs/>
                <w:color w:val="FF0000"/>
                <w:szCs w:val="21"/>
              </w:rPr>
            </w:pPr>
            <w:r>
              <w:rPr>
                <w:rFonts w:hint="eastAsia" w:ascii="楷体" w:hAnsi="楷体" w:eastAsia="楷体" w:cs="楷体_GB2312"/>
                <w:bCs/>
                <w:szCs w:val="21"/>
              </w:rPr>
              <w:t>2023.6</w:t>
            </w:r>
          </w:p>
        </w:tc>
      </w:tr>
      <w:tr w14:paraId="41987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687" w:type="dxa"/>
            <w:tcBorders>
              <w:left w:val="thinThickLargeGap" w:color="auto" w:sz="24" w:space="0"/>
              <w:right w:val="single" w:color="auto" w:sz="4" w:space="0"/>
            </w:tcBorders>
            <w:vAlign w:val="center"/>
          </w:tcPr>
          <w:p w14:paraId="3178513E">
            <w:pPr>
              <w:jc w:val="center"/>
              <w:rPr>
                <w:rFonts w:ascii="楷体" w:hAnsi="楷体" w:eastAsia="楷体"/>
                <w:szCs w:val="21"/>
              </w:rPr>
            </w:pPr>
            <w:r>
              <w:rPr>
                <w:rFonts w:hint="eastAsia" w:ascii="楷体" w:hAnsi="楷体" w:eastAsia="楷体"/>
                <w:szCs w:val="21"/>
              </w:rPr>
              <w:t>2024年“致敬最美劳动者”天宁区教育系统摄影作品征集评比</w:t>
            </w:r>
          </w:p>
        </w:tc>
        <w:tc>
          <w:tcPr>
            <w:tcW w:w="2549" w:type="dxa"/>
            <w:tcBorders>
              <w:left w:val="single" w:color="auto" w:sz="4" w:space="0"/>
            </w:tcBorders>
            <w:vAlign w:val="center"/>
          </w:tcPr>
          <w:p w14:paraId="6C3E91D7">
            <w:pPr>
              <w:jc w:val="center"/>
              <w:rPr>
                <w:rFonts w:ascii="楷体" w:hAnsi="楷体" w:eastAsia="楷体"/>
                <w:szCs w:val="21"/>
              </w:rPr>
            </w:pPr>
            <w:r>
              <w:rPr>
                <w:rFonts w:hint="eastAsia" w:ascii="楷体" w:hAnsi="楷体" w:eastAsia="楷体"/>
                <w:szCs w:val="21"/>
              </w:rPr>
              <w:t>葛菲</w:t>
            </w:r>
          </w:p>
          <w:p w14:paraId="75703898">
            <w:pPr>
              <w:jc w:val="center"/>
              <w:rPr>
                <w:rFonts w:ascii="楷体" w:hAnsi="楷体" w:eastAsia="楷体"/>
                <w:szCs w:val="21"/>
              </w:rPr>
            </w:pPr>
            <w:r>
              <w:rPr>
                <w:rFonts w:hint="eastAsia" w:ascii="楷体" w:hAnsi="楷体" w:eastAsia="楷体"/>
                <w:szCs w:val="21"/>
              </w:rPr>
              <w:t>作品《身后的温暖》</w:t>
            </w:r>
          </w:p>
        </w:tc>
        <w:tc>
          <w:tcPr>
            <w:tcW w:w="1590" w:type="dxa"/>
            <w:vAlign w:val="center"/>
          </w:tcPr>
          <w:p w14:paraId="1E2A9974">
            <w:pPr>
              <w:jc w:val="center"/>
              <w:rPr>
                <w:rFonts w:ascii="楷体" w:hAnsi="楷体" w:eastAsia="楷体"/>
                <w:szCs w:val="21"/>
              </w:rPr>
            </w:pPr>
            <w:r>
              <w:rPr>
                <w:rFonts w:hint="eastAsia" w:ascii="楷体" w:hAnsi="楷体" w:eastAsia="楷体"/>
                <w:szCs w:val="21"/>
              </w:rPr>
              <w:t>三等奖</w:t>
            </w:r>
          </w:p>
        </w:tc>
        <w:tc>
          <w:tcPr>
            <w:tcW w:w="1672" w:type="dxa"/>
            <w:tcBorders>
              <w:right w:val="thinThickLargeGap" w:color="auto" w:sz="24" w:space="0"/>
            </w:tcBorders>
            <w:vAlign w:val="center"/>
          </w:tcPr>
          <w:p w14:paraId="66C0302A">
            <w:pPr>
              <w:jc w:val="center"/>
              <w:rPr>
                <w:rFonts w:ascii="楷体" w:hAnsi="楷体" w:eastAsia="楷体"/>
                <w:szCs w:val="21"/>
              </w:rPr>
            </w:pPr>
            <w:r>
              <w:rPr>
                <w:rFonts w:hint="eastAsia" w:ascii="楷体" w:hAnsi="楷体" w:eastAsia="楷体"/>
                <w:szCs w:val="21"/>
              </w:rPr>
              <w:t>天宁区教育工会联合会</w:t>
            </w:r>
          </w:p>
          <w:p w14:paraId="439601D9">
            <w:pPr>
              <w:jc w:val="center"/>
              <w:rPr>
                <w:rFonts w:ascii="楷体" w:hAnsi="楷体" w:eastAsia="楷体"/>
                <w:szCs w:val="21"/>
              </w:rPr>
            </w:pPr>
            <w:r>
              <w:rPr>
                <w:rFonts w:hint="eastAsia" w:ascii="楷体" w:hAnsi="楷体" w:eastAsia="楷体"/>
                <w:szCs w:val="21"/>
              </w:rPr>
              <w:t>2024.6</w:t>
            </w:r>
          </w:p>
        </w:tc>
      </w:tr>
      <w:tr w14:paraId="3E008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687" w:type="dxa"/>
            <w:tcBorders>
              <w:left w:val="thinThickLargeGap" w:color="auto" w:sz="24" w:space="0"/>
              <w:right w:val="single" w:color="auto" w:sz="4" w:space="0"/>
            </w:tcBorders>
            <w:vAlign w:val="center"/>
          </w:tcPr>
          <w:p w14:paraId="19B7B309">
            <w:pPr>
              <w:jc w:val="center"/>
              <w:rPr>
                <w:rFonts w:ascii="楷体" w:hAnsi="楷体" w:eastAsia="楷体"/>
                <w:szCs w:val="21"/>
              </w:rPr>
            </w:pPr>
            <w:r>
              <w:rPr>
                <w:rFonts w:hint="eastAsia" w:ascii="楷体" w:hAnsi="楷体" w:eastAsia="楷体"/>
                <w:szCs w:val="21"/>
              </w:rPr>
              <w:t>天宁星课堂·青春之声评选活动教师组</w:t>
            </w:r>
          </w:p>
        </w:tc>
        <w:tc>
          <w:tcPr>
            <w:tcW w:w="2549" w:type="dxa"/>
            <w:tcBorders>
              <w:left w:val="single" w:color="auto" w:sz="4" w:space="0"/>
            </w:tcBorders>
            <w:vAlign w:val="center"/>
          </w:tcPr>
          <w:p w14:paraId="64F47054">
            <w:pPr>
              <w:jc w:val="center"/>
              <w:rPr>
                <w:rFonts w:ascii="楷体" w:hAnsi="楷体" w:eastAsia="楷体"/>
                <w:szCs w:val="21"/>
              </w:rPr>
            </w:pPr>
            <w:r>
              <w:rPr>
                <w:rFonts w:hint="eastAsia" w:ascii="楷体" w:hAnsi="楷体" w:eastAsia="楷体"/>
                <w:szCs w:val="21"/>
              </w:rPr>
              <w:t>陈璐</w:t>
            </w:r>
          </w:p>
        </w:tc>
        <w:tc>
          <w:tcPr>
            <w:tcW w:w="1590" w:type="dxa"/>
            <w:vAlign w:val="center"/>
          </w:tcPr>
          <w:p w14:paraId="04382434">
            <w:pPr>
              <w:jc w:val="center"/>
              <w:rPr>
                <w:rFonts w:ascii="楷体" w:hAnsi="楷体" w:eastAsia="楷体"/>
                <w:szCs w:val="21"/>
              </w:rPr>
            </w:pPr>
            <w:r>
              <w:rPr>
                <w:rFonts w:hint="eastAsia" w:ascii="楷体" w:hAnsi="楷体" w:eastAsia="楷体"/>
                <w:szCs w:val="21"/>
              </w:rPr>
              <w:t>优秀奖</w:t>
            </w:r>
          </w:p>
        </w:tc>
        <w:tc>
          <w:tcPr>
            <w:tcW w:w="1672" w:type="dxa"/>
            <w:tcBorders>
              <w:right w:val="thinThickLargeGap" w:color="auto" w:sz="24" w:space="0"/>
            </w:tcBorders>
            <w:vAlign w:val="center"/>
          </w:tcPr>
          <w:p w14:paraId="3E85FC64">
            <w:pPr>
              <w:jc w:val="center"/>
              <w:rPr>
                <w:rFonts w:ascii="楷体" w:hAnsi="楷体" w:eastAsia="楷体"/>
                <w:szCs w:val="21"/>
              </w:rPr>
            </w:pPr>
            <w:r>
              <w:rPr>
                <w:rFonts w:hint="eastAsia" w:ascii="楷体" w:hAnsi="楷体" w:eastAsia="楷体"/>
                <w:szCs w:val="21"/>
              </w:rPr>
              <w:t>共青团常州市天宁区教育局工作委员会</w:t>
            </w:r>
          </w:p>
          <w:p w14:paraId="72F8B7CF">
            <w:pPr>
              <w:jc w:val="center"/>
              <w:rPr>
                <w:rFonts w:ascii="楷体" w:hAnsi="楷体" w:eastAsia="楷体"/>
                <w:szCs w:val="21"/>
              </w:rPr>
            </w:pPr>
            <w:r>
              <w:rPr>
                <w:rFonts w:hint="eastAsia" w:ascii="楷体" w:hAnsi="楷体" w:eastAsia="楷体"/>
                <w:szCs w:val="21"/>
              </w:rPr>
              <w:t>2022.4</w:t>
            </w:r>
          </w:p>
        </w:tc>
      </w:tr>
      <w:tr w14:paraId="01ADB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687" w:type="dxa"/>
            <w:tcBorders>
              <w:left w:val="thinThickLargeGap" w:color="auto" w:sz="24" w:space="0"/>
              <w:right w:val="single" w:color="auto" w:sz="4" w:space="0"/>
            </w:tcBorders>
            <w:vAlign w:val="center"/>
          </w:tcPr>
          <w:p w14:paraId="2291258B">
            <w:pPr>
              <w:jc w:val="center"/>
              <w:rPr>
                <w:rFonts w:ascii="楷体" w:hAnsi="楷体" w:eastAsia="楷体"/>
                <w:szCs w:val="21"/>
              </w:rPr>
            </w:pPr>
            <w:r>
              <w:rPr>
                <w:rFonts w:hint="eastAsia" w:ascii="楷体" w:hAnsi="楷体" w:eastAsia="楷体"/>
                <w:szCs w:val="21"/>
              </w:rPr>
              <w:t>天宁星课堂·青春之声评选活动教师组</w:t>
            </w:r>
          </w:p>
        </w:tc>
        <w:tc>
          <w:tcPr>
            <w:tcW w:w="2549" w:type="dxa"/>
            <w:tcBorders>
              <w:left w:val="single" w:color="auto" w:sz="4" w:space="0"/>
            </w:tcBorders>
            <w:vAlign w:val="center"/>
          </w:tcPr>
          <w:p w14:paraId="46F9C394">
            <w:pPr>
              <w:jc w:val="center"/>
              <w:rPr>
                <w:rFonts w:ascii="楷体" w:hAnsi="楷体" w:eastAsia="楷体"/>
                <w:szCs w:val="21"/>
              </w:rPr>
            </w:pPr>
            <w:r>
              <w:rPr>
                <w:rFonts w:hint="eastAsia" w:ascii="楷体" w:hAnsi="楷体" w:eastAsia="楷体"/>
                <w:szCs w:val="21"/>
              </w:rPr>
              <w:t>杨煜茹</w:t>
            </w:r>
          </w:p>
        </w:tc>
        <w:tc>
          <w:tcPr>
            <w:tcW w:w="1590" w:type="dxa"/>
            <w:vAlign w:val="center"/>
          </w:tcPr>
          <w:p w14:paraId="5251471F">
            <w:pPr>
              <w:jc w:val="center"/>
              <w:rPr>
                <w:rFonts w:ascii="楷体" w:hAnsi="楷体" w:eastAsia="楷体"/>
                <w:szCs w:val="21"/>
              </w:rPr>
            </w:pPr>
            <w:r>
              <w:rPr>
                <w:rFonts w:hint="eastAsia" w:ascii="楷体" w:hAnsi="楷体" w:eastAsia="楷体"/>
                <w:szCs w:val="21"/>
              </w:rPr>
              <w:t>优秀奖</w:t>
            </w:r>
          </w:p>
        </w:tc>
        <w:tc>
          <w:tcPr>
            <w:tcW w:w="1672" w:type="dxa"/>
            <w:tcBorders>
              <w:right w:val="thinThickLargeGap" w:color="auto" w:sz="24" w:space="0"/>
            </w:tcBorders>
            <w:vAlign w:val="center"/>
          </w:tcPr>
          <w:p w14:paraId="06F8A92F">
            <w:pPr>
              <w:jc w:val="center"/>
              <w:rPr>
                <w:rFonts w:ascii="楷体" w:hAnsi="楷体" w:eastAsia="楷体"/>
                <w:szCs w:val="21"/>
              </w:rPr>
            </w:pPr>
            <w:r>
              <w:rPr>
                <w:rFonts w:hint="eastAsia" w:ascii="楷体" w:hAnsi="楷体" w:eastAsia="楷体"/>
                <w:szCs w:val="21"/>
              </w:rPr>
              <w:t>共青团常州市天宁区教育局工作委员会</w:t>
            </w:r>
          </w:p>
          <w:p w14:paraId="289F5775">
            <w:pPr>
              <w:jc w:val="center"/>
              <w:rPr>
                <w:rFonts w:ascii="楷体" w:hAnsi="楷体" w:eastAsia="楷体"/>
                <w:szCs w:val="21"/>
              </w:rPr>
            </w:pPr>
            <w:r>
              <w:rPr>
                <w:rFonts w:hint="eastAsia" w:ascii="楷体" w:hAnsi="楷体" w:eastAsia="楷体"/>
                <w:szCs w:val="21"/>
              </w:rPr>
              <w:t>2022.4</w:t>
            </w:r>
          </w:p>
        </w:tc>
      </w:tr>
      <w:tr w14:paraId="635F2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687" w:type="dxa"/>
            <w:tcBorders>
              <w:left w:val="thinThickLargeGap" w:color="auto" w:sz="24" w:space="0"/>
              <w:bottom w:val="thinThickLargeGap" w:color="auto" w:sz="24" w:space="0"/>
              <w:right w:val="single" w:color="auto" w:sz="4" w:space="0"/>
            </w:tcBorders>
            <w:vAlign w:val="center"/>
          </w:tcPr>
          <w:p w14:paraId="6D9B2240">
            <w:pPr>
              <w:jc w:val="center"/>
              <w:rPr>
                <w:rFonts w:ascii="楷体" w:hAnsi="楷体" w:eastAsia="楷体"/>
                <w:szCs w:val="21"/>
              </w:rPr>
            </w:pPr>
            <w:r>
              <w:rPr>
                <w:rFonts w:hint="eastAsia" w:ascii="楷体" w:hAnsi="楷体" w:eastAsia="楷体"/>
                <w:szCs w:val="21"/>
              </w:rPr>
              <w:t>2023长三角足球特色幼儿园阶段性成果交流（合肥站）</w:t>
            </w:r>
          </w:p>
          <w:p w14:paraId="740BA4F1">
            <w:pPr>
              <w:jc w:val="center"/>
              <w:rPr>
                <w:rFonts w:ascii="楷体" w:hAnsi="楷体" w:eastAsia="楷体"/>
                <w:szCs w:val="21"/>
              </w:rPr>
            </w:pPr>
          </w:p>
        </w:tc>
        <w:tc>
          <w:tcPr>
            <w:tcW w:w="2549" w:type="dxa"/>
            <w:tcBorders>
              <w:left w:val="single" w:color="auto" w:sz="4" w:space="0"/>
              <w:bottom w:val="thinThickLargeGap" w:color="auto" w:sz="24" w:space="0"/>
            </w:tcBorders>
            <w:vAlign w:val="center"/>
          </w:tcPr>
          <w:p w14:paraId="3D544384">
            <w:pPr>
              <w:adjustRightInd w:val="0"/>
              <w:snapToGrid w:val="0"/>
              <w:spacing w:line="360" w:lineRule="auto"/>
              <w:jc w:val="center"/>
              <w:rPr>
                <w:rFonts w:ascii="宋体" w:hAnsi="宋体"/>
                <w:szCs w:val="21"/>
              </w:rPr>
            </w:pPr>
            <w:r>
              <w:rPr>
                <w:rFonts w:hint="eastAsia" w:ascii="楷体" w:hAnsi="楷体" w:eastAsia="楷体"/>
                <w:szCs w:val="21"/>
              </w:rPr>
              <w:t>林浩</w:t>
            </w:r>
          </w:p>
        </w:tc>
        <w:tc>
          <w:tcPr>
            <w:tcW w:w="1590" w:type="dxa"/>
            <w:tcBorders>
              <w:bottom w:val="thinThickLargeGap" w:color="auto" w:sz="24" w:space="0"/>
            </w:tcBorders>
            <w:vAlign w:val="center"/>
          </w:tcPr>
          <w:p w14:paraId="4EA9ECFC">
            <w:pPr>
              <w:adjustRightInd w:val="0"/>
              <w:snapToGrid w:val="0"/>
              <w:spacing w:line="360" w:lineRule="auto"/>
              <w:jc w:val="center"/>
              <w:rPr>
                <w:rFonts w:ascii="宋体" w:hAnsi="宋体"/>
                <w:szCs w:val="21"/>
              </w:rPr>
            </w:pPr>
            <w:r>
              <w:rPr>
                <w:rFonts w:hint="eastAsia" w:ascii="楷体" w:hAnsi="楷体" w:eastAsia="楷体"/>
                <w:szCs w:val="21"/>
              </w:rPr>
              <w:t>团体二等奖</w:t>
            </w:r>
          </w:p>
        </w:tc>
        <w:tc>
          <w:tcPr>
            <w:tcW w:w="1672" w:type="dxa"/>
            <w:tcBorders>
              <w:bottom w:val="thinThickLargeGap" w:color="auto" w:sz="24" w:space="0"/>
              <w:right w:val="thinThickLargeGap" w:color="auto" w:sz="24" w:space="0"/>
            </w:tcBorders>
            <w:vAlign w:val="center"/>
          </w:tcPr>
          <w:p w14:paraId="2EFB5A4F">
            <w:pPr>
              <w:jc w:val="center"/>
              <w:rPr>
                <w:rFonts w:ascii="楷体" w:hAnsi="楷体" w:eastAsia="楷体"/>
                <w:szCs w:val="21"/>
              </w:rPr>
            </w:pPr>
            <w:r>
              <w:rPr>
                <w:rFonts w:hint="eastAsia" w:ascii="楷体" w:hAnsi="楷体" w:eastAsia="楷体"/>
                <w:szCs w:val="21"/>
              </w:rPr>
              <w:t>华东幼儿体育健康促进联盟</w:t>
            </w:r>
          </w:p>
          <w:p w14:paraId="7C3A8A1B">
            <w:pPr>
              <w:jc w:val="center"/>
              <w:rPr>
                <w:rFonts w:ascii="楷体" w:hAnsi="楷体" w:eastAsia="楷体"/>
                <w:szCs w:val="21"/>
              </w:rPr>
            </w:pPr>
            <w:r>
              <w:rPr>
                <w:rFonts w:hint="eastAsia" w:ascii="楷体" w:hAnsi="楷体" w:eastAsia="楷体"/>
                <w:szCs w:val="21"/>
              </w:rPr>
              <w:t>合肥体育科学学会</w:t>
            </w:r>
          </w:p>
          <w:p w14:paraId="2A73A90E">
            <w:pPr>
              <w:adjustRightInd w:val="0"/>
              <w:snapToGrid w:val="0"/>
              <w:spacing w:line="360" w:lineRule="auto"/>
              <w:jc w:val="center"/>
              <w:rPr>
                <w:rFonts w:ascii="宋体" w:hAnsi="宋体"/>
                <w:szCs w:val="21"/>
              </w:rPr>
            </w:pPr>
            <w:r>
              <w:rPr>
                <w:rFonts w:hint="eastAsia" w:ascii="楷体" w:hAnsi="楷体" w:eastAsia="楷体"/>
                <w:szCs w:val="21"/>
              </w:rPr>
              <w:t>2023.5</w:t>
            </w:r>
          </w:p>
        </w:tc>
      </w:tr>
    </w:tbl>
    <w:p w14:paraId="41C55836">
      <w:pPr>
        <w:adjustRightInd w:val="0"/>
        <w:snapToGrid w:val="0"/>
        <w:spacing w:line="360" w:lineRule="auto"/>
        <w:jc w:val="center"/>
        <w:rPr>
          <w:rFonts w:ascii="华文楷体" w:hAnsi="华文楷体" w:eastAsia="华文楷体"/>
          <w:b/>
          <w:sz w:val="32"/>
          <w:szCs w:val="32"/>
        </w:rPr>
      </w:pPr>
    </w:p>
    <w:p w14:paraId="04E6C9C5">
      <w:pPr>
        <w:adjustRightInd w:val="0"/>
        <w:snapToGrid w:val="0"/>
        <w:spacing w:line="360" w:lineRule="auto"/>
        <w:jc w:val="center"/>
        <w:rPr>
          <w:rFonts w:ascii="华文楷体" w:hAnsi="华文楷体" w:eastAsia="华文楷体"/>
          <w:b/>
          <w:sz w:val="32"/>
          <w:szCs w:val="32"/>
        </w:rPr>
      </w:pPr>
    </w:p>
    <w:p w14:paraId="583C202D">
      <w:pPr>
        <w:adjustRightInd w:val="0"/>
        <w:snapToGrid w:val="0"/>
        <w:spacing w:line="360" w:lineRule="auto"/>
        <w:jc w:val="center"/>
        <w:rPr>
          <w:rFonts w:ascii="华文楷体" w:hAnsi="华文楷体" w:eastAsia="华文楷体"/>
          <w:b/>
          <w:sz w:val="32"/>
          <w:szCs w:val="32"/>
        </w:rPr>
      </w:pPr>
      <w:r>
        <w:rPr>
          <w:rFonts w:hint="eastAsia" w:ascii="华文楷体" w:hAnsi="华文楷体" w:eastAsia="华文楷体"/>
          <w:b/>
          <w:sz w:val="32"/>
          <w:szCs w:val="32"/>
        </w:rPr>
        <w:t>近三年教师指导幼儿获奖一览表</w:t>
      </w:r>
    </w:p>
    <w:p w14:paraId="0E7C33FD">
      <w:pPr>
        <w:adjustRightInd w:val="0"/>
        <w:snapToGrid w:val="0"/>
        <w:spacing w:line="360" w:lineRule="auto"/>
        <w:jc w:val="center"/>
        <w:rPr>
          <w:rFonts w:ascii="华文楷体" w:hAnsi="华文楷体" w:eastAsia="华文楷体"/>
          <w:b/>
          <w:sz w:val="24"/>
        </w:rPr>
      </w:pPr>
      <w:r>
        <w:rPr>
          <w:rFonts w:hint="eastAsia" w:ascii="华文楷体" w:hAnsi="华文楷体" w:eastAsia="华文楷体"/>
          <w:b/>
          <w:sz w:val="24"/>
        </w:rPr>
        <w:t>（2022—2024年）</w:t>
      </w:r>
    </w:p>
    <w:tbl>
      <w:tblPr>
        <w:tblStyle w:val="8"/>
        <w:tblW w:w="9357" w:type="dxa"/>
        <w:tblInd w:w="-318" w:type="dxa"/>
        <w:tblBorders>
          <w:top w:val="thinThickLargeGap" w:color="auto" w:sz="24" w:space="0"/>
          <w:left w:val="thinThickLargeGap" w:color="auto" w:sz="24" w:space="0"/>
          <w:bottom w:val="thinThickLargeGap" w:color="auto" w:sz="24" w:space="0"/>
          <w:right w:val="thinThickLargeGap" w:color="auto" w:sz="24" w:space="0"/>
          <w:insideH w:val="single" w:color="auto" w:sz="4" w:space="0"/>
          <w:insideV w:val="single" w:color="auto" w:sz="4" w:space="0"/>
        </w:tblBorders>
        <w:tblLayout w:type="fixed"/>
        <w:tblCellMar>
          <w:top w:w="0" w:type="dxa"/>
          <w:left w:w="108" w:type="dxa"/>
          <w:bottom w:w="0" w:type="dxa"/>
          <w:right w:w="108" w:type="dxa"/>
        </w:tblCellMar>
      </w:tblPr>
      <w:tblGrid>
        <w:gridCol w:w="4254"/>
        <w:gridCol w:w="1984"/>
        <w:gridCol w:w="1289"/>
        <w:gridCol w:w="1830"/>
      </w:tblGrid>
      <w:tr w14:paraId="2C383166">
        <w:tblPrEx>
          <w:tblBorders>
            <w:top w:val="thinThickLargeGap" w:color="auto" w:sz="24" w:space="0"/>
            <w:left w:val="thinThickLargeGap" w:color="auto" w:sz="24" w:space="0"/>
            <w:bottom w:val="thinThickLargeGap" w:color="auto" w:sz="24" w:space="0"/>
            <w:right w:val="thinThickLargeGap" w:color="auto" w:sz="2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4254" w:type="dxa"/>
            <w:tcBorders>
              <w:bottom w:val="single" w:color="000000" w:themeColor="text1" w:sz="4" w:space="0"/>
              <w:tl2br w:val="nil"/>
              <w:tr2bl w:val="nil"/>
            </w:tcBorders>
            <w:vAlign w:val="center"/>
          </w:tcPr>
          <w:p w14:paraId="2BCF7FF3">
            <w:pPr>
              <w:jc w:val="center"/>
              <w:rPr>
                <w:rFonts w:asciiTheme="minorEastAsia" w:hAnsiTheme="minorEastAsia" w:eastAsiaTheme="minorEastAsia"/>
                <w:b/>
                <w:szCs w:val="21"/>
              </w:rPr>
            </w:pPr>
            <w:r>
              <w:rPr>
                <w:rFonts w:hint="eastAsia" w:asciiTheme="minorEastAsia" w:hAnsiTheme="minorEastAsia" w:eastAsiaTheme="minorEastAsia"/>
                <w:b/>
                <w:szCs w:val="21"/>
              </w:rPr>
              <w:t>比赛项目</w:t>
            </w:r>
          </w:p>
        </w:tc>
        <w:tc>
          <w:tcPr>
            <w:tcW w:w="1984" w:type="dxa"/>
            <w:tcBorders>
              <w:bottom w:val="single" w:color="000000" w:themeColor="text1" w:sz="4" w:space="0"/>
              <w:tl2br w:val="nil"/>
              <w:tr2bl w:val="nil"/>
            </w:tcBorders>
            <w:vAlign w:val="center"/>
          </w:tcPr>
          <w:p w14:paraId="7E4A2868">
            <w:pPr>
              <w:jc w:val="center"/>
              <w:rPr>
                <w:rFonts w:asciiTheme="minorEastAsia" w:hAnsiTheme="minorEastAsia" w:eastAsiaTheme="minorEastAsia"/>
                <w:b/>
                <w:szCs w:val="21"/>
              </w:rPr>
            </w:pPr>
            <w:r>
              <w:rPr>
                <w:rFonts w:hint="eastAsia" w:asciiTheme="minorEastAsia" w:hAnsiTheme="minorEastAsia" w:eastAsiaTheme="minorEastAsia"/>
                <w:b/>
                <w:szCs w:val="21"/>
              </w:rPr>
              <w:t>参与者教师</w:t>
            </w:r>
          </w:p>
        </w:tc>
        <w:tc>
          <w:tcPr>
            <w:tcW w:w="1289" w:type="dxa"/>
            <w:tcBorders>
              <w:tl2br w:val="nil"/>
              <w:tr2bl w:val="nil"/>
            </w:tcBorders>
            <w:vAlign w:val="center"/>
          </w:tcPr>
          <w:p w14:paraId="4A715114">
            <w:pPr>
              <w:jc w:val="center"/>
              <w:rPr>
                <w:rFonts w:asciiTheme="minorEastAsia" w:hAnsiTheme="minorEastAsia" w:eastAsiaTheme="minorEastAsia"/>
                <w:b/>
                <w:szCs w:val="21"/>
              </w:rPr>
            </w:pPr>
            <w:r>
              <w:rPr>
                <w:rFonts w:hint="eastAsia" w:asciiTheme="minorEastAsia" w:hAnsiTheme="minorEastAsia" w:eastAsiaTheme="minorEastAsia"/>
                <w:b/>
                <w:szCs w:val="21"/>
              </w:rPr>
              <w:t>获奖等级</w:t>
            </w:r>
          </w:p>
        </w:tc>
        <w:tc>
          <w:tcPr>
            <w:tcW w:w="1830" w:type="dxa"/>
            <w:tcBorders>
              <w:tl2br w:val="nil"/>
              <w:tr2bl w:val="nil"/>
            </w:tcBorders>
            <w:vAlign w:val="center"/>
          </w:tcPr>
          <w:p w14:paraId="7A25438D">
            <w:pPr>
              <w:jc w:val="center"/>
              <w:rPr>
                <w:rFonts w:asciiTheme="minorEastAsia" w:hAnsiTheme="minorEastAsia" w:eastAsiaTheme="minorEastAsia"/>
                <w:b/>
                <w:szCs w:val="21"/>
              </w:rPr>
            </w:pPr>
            <w:r>
              <w:rPr>
                <w:rFonts w:hint="eastAsia" w:asciiTheme="minorEastAsia" w:hAnsiTheme="minorEastAsia" w:eastAsiaTheme="minorEastAsia"/>
                <w:b/>
                <w:szCs w:val="21"/>
              </w:rPr>
              <w:t>发奖单位及日期</w:t>
            </w:r>
          </w:p>
        </w:tc>
      </w:tr>
      <w:tr w14:paraId="24A311E0">
        <w:tblPrEx>
          <w:tblBorders>
            <w:top w:val="thinThickLargeGap" w:color="auto" w:sz="24" w:space="0"/>
            <w:left w:val="thinThickLargeGap" w:color="auto" w:sz="24" w:space="0"/>
            <w:bottom w:val="thinThickLargeGap" w:color="auto" w:sz="24" w:space="0"/>
            <w:right w:val="thinThickLargeGap" w:color="auto" w:sz="2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4254" w:type="dxa"/>
            <w:tcBorders>
              <w:bottom w:val="single" w:color="000000" w:themeColor="text1" w:sz="4" w:space="0"/>
              <w:tl2br w:val="nil"/>
              <w:tr2bl w:val="nil"/>
            </w:tcBorders>
            <w:vAlign w:val="center"/>
          </w:tcPr>
          <w:p w14:paraId="0C785497">
            <w:pPr>
              <w:jc w:val="center"/>
              <w:rPr>
                <w:rFonts w:ascii="楷体" w:hAnsi="楷体" w:eastAsia="楷体"/>
                <w:szCs w:val="21"/>
              </w:rPr>
            </w:pPr>
            <w:r>
              <w:rPr>
                <w:rFonts w:hint="eastAsia" w:ascii="楷体" w:hAnsi="楷体" w:eastAsia="楷体"/>
                <w:szCs w:val="21"/>
              </w:rPr>
              <w:t>幼儿徒手操获江苏省U系列体操比赛</w:t>
            </w:r>
          </w:p>
        </w:tc>
        <w:tc>
          <w:tcPr>
            <w:tcW w:w="1984" w:type="dxa"/>
            <w:tcBorders>
              <w:bottom w:val="single" w:color="000000" w:themeColor="text1" w:sz="4" w:space="0"/>
              <w:tl2br w:val="nil"/>
              <w:tr2bl w:val="nil"/>
            </w:tcBorders>
            <w:vAlign w:val="center"/>
          </w:tcPr>
          <w:p w14:paraId="4C77F512">
            <w:pPr>
              <w:jc w:val="center"/>
              <w:rPr>
                <w:rFonts w:ascii="楷体" w:hAnsi="楷体" w:eastAsia="楷体"/>
                <w:szCs w:val="21"/>
              </w:rPr>
            </w:pPr>
            <w:r>
              <w:rPr>
                <w:rFonts w:hint="eastAsia" w:ascii="楷体" w:hAnsi="楷体" w:eastAsia="楷体"/>
                <w:szCs w:val="21"/>
              </w:rPr>
              <w:t>羊竹倩、倪芳、顾雪华</w:t>
            </w:r>
          </w:p>
        </w:tc>
        <w:tc>
          <w:tcPr>
            <w:tcW w:w="1289" w:type="dxa"/>
            <w:tcBorders>
              <w:tl2br w:val="nil"/>
              <w:tr2bl w:val="nil"/>
            </w:tcBorders>
            <w:vAlign w:val="center"/>
          </w:tcPr>
          <w:p w14:paraId="6781C88A">
            <w:pPr>
              <w:jc w:val="center"/>
              <w:rPr>
                <w:rFonts w:ascii="楷体" w:hAnsi="楷体" w:eastAsia="楷体"/>
                <w:szCs w:val="21"/>
              </w:rPr>
            </w:pPr>
            <w:r>
              <w:rPr>
                <w:rFonts w:hint="eastAsia" w:ascii="楷体" w:hAnsi="楷体" w:eastAsia="楷体"/>
                <w:szCs w:val="21"/>
              </w:rPr>
              <w:t>银奖</w:t>
            </w:r>
          </w:p>
        </w:tc>
        <w:tc>
          <w:tcPr>
            <w:tcW w:w="1830" w:type="dxa"/>
            <w:tcBorders>
              <w:tl2br w:val="nil"/>
              <w:tr2bl w:val="nil"/>
            </w:tcBorders>
            <w:vAlign w:val="center"/>
          </w:tcPr>
          <w:p w14:paraId="75C376DB">
            <w:pPr>
              <w:jc w:val="center"/>
              <w:rPr>
                <w:rFonts w:ascii="楷体" w:hAnsi="楷体" w:eastAsia="楷体"/>
                <w:szCs w:val="21"/>
              </w:rPr>
            </w:pPr>
            <w:r>
              <w:rPr>
                <w:rFonts w:hint="eastAsia" w:ascii="楷体" w:hAnsi="楷体" w:eastAsia="楷体"/>
                <w:szCs w:val="21"/>
              </w:rPr>
              <w:t>江苏省体操协会</w:t>
            </w:r>
          </w:p>
          <w:p w14:paraId="66FC63A2">
            <w:pPr>
              <w:jc w:val="center"/>
              <w:rPr>
                <w:rFonts w:ascii="楷体" w:hAnsi="楷体" w:eastAsia="楷体"/>
                <w:szCs w:val="21"/>
              </w:rPr>
            </w:pPr>
            <w:r>
              <w:rPr>
                <w:rFonts w:hint="eastAsia" w:ascii="楷体" w:hAnsi="楷体" w:eastAsia="楷体"/>
                <w:szCs w:val="21"/>
              </w:rPr>
              <w:t>2022．12</w:t>
            </w:r>
          </w:p>
        </w:tc>
      </w:tr>
      <w:tr w14:paraId="287D5A18">
        <w:tblPrEx>
          <w:tblBorders>
            <w:top w:val="thinThickLargeGap" w:color="auto" w:sz="24" w:space="0"/>
            <w:left w:val="thinThickLargeGap" w:color="auto" w:sz="24" w:space="0"/>
            <w:bottom w:val="thinThickLargeGap" w:color="auto" w:sz="24" w:space="0"/>
            <w:right w:val="thinThickLargeGap" w:color="auto" w:sz="2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4254" w:type="dxa"/>
            <w:tcBorders>
              <w:bottom w:val="single" w:color="000000" w:themeColor="text1" w:sz="4" w:space="0"/>
              <w:tl2br w:val="nil"/>
              <w:tr2bl w:val="nil"/>
            </w:tcBorders>
            <w:vAlign w:val="center"/>
          </w:tcPr>
          <w:p w14:paraId="37AB5A0D">
            <w:pPr>
              <w:jc w:val="center"/>
              <w:rPr>
                <w:rFonts w:ascii="楷体" w:hAnsi="楷体" w:eastAsia="楷体"/>
                <w:szCs w:val="21"/>
              </w:rPr>
            </w:pPr>
            <w:r>
              <w:rPr>
                <w:rFonts w:hint="eastAsia" w:ascii="楷体" w:hAnsi="楷体" w:eastAsia="楷体"/>
                <w:szCs w:val="21"/>
              </w:rPr>
              <w:t>常州市第十六届运动会</w:t>
            </w:r>
          </w:p>
          <w:p w14:paraId="3271B681">
            <w:pPr>
              <w:jc w:val="center"/>
              <w:rPr>
                <w:rFonts w:ascii="楷体" w:hAnsi="楷体" w:eastAsia="楷体"/>
                <w:szCs w:val="21"/>
              </w:rPr>
            </w:pPr>
            <w:r>
              <w:rPr>
                <w:rFonts w:hint="eastAsia" w:ascii="楷体" w:hAnsi="楷体" w:eastAsia="楷体"/>
                <w:szCs w:val="21"/>
              </w:rPr>
              <w:t>青少年部快乐体操（操化类）比赛6岁组幼儿徒手操</w:t>
            </w:r>
          </w:p>
        </w:tc>
        <w:tc>
          <w:tcPr>
            <w:tcW w:w="1984" w:type="dxa"/>
            <w:tcBorders>
              <w:bottom w:val="single" w:color="000000" w:themeColor="text1" w:sz="4" w:space="0"/>
              <w:tl2br w:val="nil"/>
              <w:tr2bl w:val="nil"/>
            </w:tcBorders>
            <w:vAlign w:val="center"/>
          </w:tcPr>
          <w:p w14:paraId="172CB56B">
            <w:pPr>
              <w:jc w:val="center"/>
              <w:rPr>
                <w:rFonts w:ascii="楷体" w:hAnsi="楷体" w:eastAsia="楷体"/>
                <w:szCs w:val="21"/>
              </w:rPr>
            </w:pPr>
            <w:r>
              <w:rPr>
                <w:rFonts w:hint="eastAsia" w:ascii="楷体" w:hAnsi="楷体" w:eastAsia="楷体"/>
                <w:szCs w:val="21"/>
              </w:rPr>
              <w:t>张瑜、黄琪媛</w:t>
            </w:r>
          </w:p>
        </w:tc>
        <w:tc>
          <w:tcPr>
            <w:tcW w:w="1289" w:type="dxa"/>
            <w:tcBorders>
              <w:tl2br w:val="nil"/>
              <w:tr2bl w:val="nil"/>
            </w:tcBorders>
            <w:vAlign w:val="center"/>
          </w:tcPr>
          <w:p w14:paraId="5FF0E766">
            <w:pPr>
              <w:jc w:val="center"/>
              <w:rPr>
                <w:rFonts w:ascii="楷体" w:hAnsi="楷体" w:eastAsia="楷体"/>
                <w:szCs w:val="21"/>
              </w:rPr>
            </w:pPr>
            <w:r>
              <w:rPr>
                <w:rFonts w:hint="eastAsia" w:ascii="楷体" w:hAnsi="楷体" w:eastAsia="楷体"/>
                <w:szCs w:val="21"/>
              </w:rPr>
              <w:t>二等奖</w:t>
            </w:r>
          </w:p>
        </w:tc>
        <w:tc>
          <w:tcPr>
            <w:tcW w:w="1830" w:type="dxa"/>
            <w:tcBorders>
              <w:tl2br w:val="nil"/>
              <w:tr2bl w:val="nil"/>
            </w:tcBorders>
            <w:vAlign w:val="center"/>
          </w:tcPr>
          <w:p w14:paraId="330BFF5A">
            <w:pPr>
              <w:jc w:val="center"/>
              <w:rPr>
                <w:rFonts w:ascii="楷体" w:hAnsi="楷体" w:eastAsia="楷体"/>
                <w:szCs w:val="21"/>
              </w:rPr>
            </w:pPr>
            <w:r>
              <w:rPr>
                <w:rFonts w:hint="eastAsia" w:ascii="楷体" w:hAnsi="楷体" w:eastAsia="楷体"/>
                <w:szCs w:val="21"/>
              </w:rPr>
              <w:t>常州市人民政府</w:t>
            </w:r>
          </w:p>
          <w:p w14:paraId="3AE0E362">
            <w:pPr>
              <w:jc w:val="center"/>
              <w:rPr>
                <w:rFonts w:ascii="楷体" w:hAnsi="楷体" w:eastAsia="楷体"/>
                <w:szCs w:val="21"/>
              </w:rPr>
            </w:pPr>
            <w:r>
              <w:rPr>
                <w:rFonts w:hint="eastAsia" w:ascii="楷体" w:hAnsi="楷体" w:eastAsia="楷体"/>
                <w:szCs w:val="21"/>
              </w:rPr>
              <w:t>常州市教育局</w:t>
            </w:r>
          </w:p>
          <w:p w14:paraId="580C0FDF">
            <w:pPr>
              <w:jc w:val="center"/>
              <w:rPr>
                <w:rFonts w:ascii="楷体" w:hAnsi="楷体" w:eastAsia="楷体"/>
                <w:szCs w:val="21"/>
              </w:rPr>
            </w:pPr>
            <w:r>
              <w:rPr>
                <w:rFonts w:hint="eastAsia" w:ascii="楷体" w:hAnsi="楷体" w:eastAsia="楷体"/>
                <w:szCs w:val="21"/>
              </w:rPr>
              <w:t>常州市体育局</w:t>
            </w:r>
          </w:p>
          <w:p w14:paraId="4C9144AD">
            <w:pPr>
              <w:jc w:val="center"/>
              <w:rPr>
                <w:rFonts w:ascii="楷体" w:hAnsi="楷体" w:eastAsia="楷体"/>
                <w:color w:val="FF0000"/>
                <w:szCs w:val="21"/>
              </w:rPr>
            </w:pPr>
            <w:r>
              <w:rPr>
                <w:rFonts w:hint="eastAsia" w:ascii="楷体" w:hAnsi="楷体" w:eastAsia="楷体"/>
                <w:szCs w:val="21"/>
              </w:rPr>
              <w:t>2023．5</w:t>
            </w:r>
          </w:p>
        </w:tc>
      </w:tr>
      <w:tr w14:paraId="0D32524F">
        <w:tblPrEx>
          <w:tblBorders>
            <w:top w:val="thinThickLargeGap" w:color="auto" w:sz="24" w:space="0"/>
            <w:left w:val="thinThickLargeGap" w:color="auto" w:sz="24" w:space="0"/>
            <w:bottom w:val="thinThickLargeGap" w:color="auto" w:sz="24" w:space="0"/>
            <w:right w:val="thinThickLargeGap" w:color="auto" w:sz="2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4254" w:type="dxa"/>
            <w:tcBorders>
              <w:bottom w:val="single" w:color="000000" w:themeColor="text1" w:sz="4" w:space="0"/>
              <w:tl2br w:val="nil"/>
              <w:tr2bl w:val="nil"/>
            </w:tcBorders>
            <w:vAlign w:val="center"/>
          </w:tcPr>
          <w:p w14:paraId="28C05195">
            <w:pPr>
              <w:jc w:val="center"/>
              <w:rPr>
                <w:rFonts w:ascii="楷体" w:hAnsi="楷体" w:eastAsia="楷体"/>
                <w:b/>
                <w:szCs w:val="21"/>
              </w:rPr>
            </w:pPr>
            <w:r>
              <w:rPr>
                <w:rFonts w:hint="eastAsia" w:ascii="楷体" w:hAnsi="楷体" w:eastAsia="楷体"/>
                <w:szCs w:val="21"/>
              </w:rPr>
              <w:t>辅导幼儿参加2024年少年儿童快乐体操锦标赛</w:t>
            </w:r>
          </w:p>
        </w:tc>
        <w:tc>
          <w:tcPr>
            <w:tcW w:w="1984" w:type="dxa"/>
            <w:tcBorders>
              <w:bottom w:val="single" w:color="000000" w:themeColor="text1" w:sz="4" w:space="0"/>
              <w:tl2br w:val="nil"/>
              <w:tr2bl w:val="nil"/>
            </w:tcBorders>
            <w:vAlign w:val="center"/>
          </w:tcPr>
          <w:p w14:paraId="57584F7C">
            <w:pPr>
              <w:jc w:val="center"/>
              <w:rPr>
                <w:rFonts w:ascii="楷体" w:hAnsi="楷体" w:eastAsia="楷体"/>
                <w:b/>
                <w:szCs w:val="21"/>
              </w:rPr>
            </w:pPr>
            <w:r>
              <w:rPr>
                <w:rFonts w:hint="eastAsia" w:ascii="楷体" w:hAnsi="楷体" w:eastAsia="楷体"/>
                <w:szCs w:val="21"/>
              </w:rPr>
              <w:t>顾雪华、黄琪媛</w:t>
            </w:r>
          </w:p>
        </w:tc>
        <w:tc>
          <w:tcPr>
            <w:tcW w:w="1289" w:type="dxa"/>
            <w:tcBorders>
              <w:tl2br w:val="nil"/>
              <w:tr2bl w:val="nil"/>
            </w:tcBorders>
            <w:vAlign w:val="center"/>
          </w:tcPr>
          <w:p w14:paraId="35BCD219">
            <w:pPr>
              <w:jc w:val="center"/>
              <w:rPr>
                <w:rFonts w:ascii="楷体" w:hAnsi="楷体" w:eastAsia="楷体"/>
                <w:b/>
                <w:szCs w:val="21"/>
              </w:rPr>
            </w:pPr>
            <w:r>
              <w:rPr>
                <w:rFonts w:hint="eastAsia" w:ascii="楷体" w:hAnsi="楷体" w:eastAsia="楷体"/>
                <w:szCs w:val="21"/>
              </w:rPr>
              <w:t>一等奖</w:t>
            </w:r>
          </w:p>
        </w:tc>
        <w:tc>
          <w:tcPr>
            <w:tcW w:w="1830" w:type="dxa"/>
            <w:tcBorders>
              <w:tl2br w:val="nil"/>
              <w:tr2bl w:val="nil"/>
            </w:tcBorders>
            <w:vAlign w:val="center"/>
          </w:tcPr>
          <w:p w14:paraId="69AAFFC0">
            <w:pPr>
              <w:jc w:val="center"/>
              <w:rPr>
                <w:rFonts w:ascii="楷体" w:hAnsi="楷体" w:eastAsia="楷体"/>
                <w:szCs w:val="21"/>
              </w:rPr>
            </w:pPr>
            <w:r>
              <w:rPr>
                <w:rFonts w:hint="eastAsia" w:ascii="楷体" w:hAnsi="楷体" w:eastAsia="楷体"/>
                <w:szCs w:val="21"/>
              </w:rPr>
              <w:t>常州市教育局</w:t>
            </w:r>
          </w:p>
          <w:p w14:paraId="535822ED">
            <w:pPr>
              <w:jc w:val="center"/>
              <w:rPr>
                <w:rFonts w:ascii="楷体" w:hAnsi="楷体" w:eastAsia="楷体"/>
                <w:b/>
                <w:szCs w:val="21"/>
              </w:rPr>
            </w:pPr>
            <w:r>
              <w:rPr>
                <w:rFonts w:hint="eastAsia" w:ascii="楷体" w:hAnsi="楷体" w:eastAsia="楷体"/>
                <w:szCs w:val="21"/>
              </w:rPr>
              <w:t>2024.6</w:t>
            </w:r>
          </w:p>
        </w:tc>
      </w:tr>
      <w:tr w14:paraId="0428AA07">
        <w:tblPrEx>
          <w:tblBorders>
            <w:top w:val="thinThickLargeGap" w:color="auto" w:sz="24" w:space="0"/>
            <w:left w:val="thinThickLargeGap" w:color="auto" w:sz="24" w:space="0"/>
            <w:bottom w:val="thinThickLargeGap" w:color="auto" w:sz="24" w:space="0"/>
            <w:right w:val="thinThickLargeGap" w:color="auto" w:sz="2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4254" w:type="dxa"/>
            <w:tcBorders>
              <w:tl2br w:val="nil"/>
              <w:tr2bl w:val="nil"/>
            </w:tcBorders>
            <w:vAlign w:val="center"/>
          </w:tcPr>
          <w:p w14:paraId="7BC53C14">
            <w:pPr>
              <w:jc w:val="center"/>
              <w:rPr>
                <w:rFonts w:ascii="楷体" w:hAnsi="楷体" w:eastAsia="楷体"/>
                <w:szCs w:val="21"/>
              </w:rPr>
            </w:pPr>
            <w:r>
              <w:rPr>
                <w:rFonts w:hint="eastAsia" w:ascii="楷体" w:hAnsi="楷体" w:eastAsia="楷体"/>
                <w:szCs w:val="21"/>
              </w:rPr>
              <w:t>大班旗操“红旗飞扬”参加常州市幼儿体育嘉年华韵律操比赛</w:t>
            </w:r>
          </w:p>
        </w:tc>
        <w:tc>
          <w:tcPr>
            <w:tcW w:w="1984" w:type="dxa"/>
            <w:tcBorders>
              <w:top w:val="single" w:color="000000" w:themeColor="text1" w:sz="4" w:space="0"/>
              <w:tl2br w:val="nil"/>
              <w:tr2bl w:val="nil"/>
            </w:tcBorders>
            <w:vAlign w:val="center"/>
          </w:tcPr>
          <w:p w14:paraId="371B6AA2">
            <w:pPr>
              <w:jc w:val="center"/>
              <w:rPr>
                <w:rFonts w:ascii="楷体" w:hAnsi="楷体" w:eastAsia="楷体"/>
                <w:szCs w:val="21"/>
              </w:rPr>
            </w:pPr>
            <w:r>
              <w:rPr>
                <w:rFonts w:hint="eastAsia" w:ascii="楷体" w:hAnsi="楷体" w:eastAsia="楷体"/>
                <w:szCs w:val="21"/>
              </w:rPr>
              <w:t>顾雪华、黄琪媛</w:t>
            </w:r>
          </w:p>
        </w:tc>
        <w:tc>
          <w:tcPr>
            <w:tcW w:w="1289" w:type="dxa"/>
            <w:tcBorders>
              <w:tl2br w:val="nil"/>
              <w:tr2bl w:val="nil"/>
            </w:tcBorders>
            <w:vAlign w:val="center"/>
          </w:tcPr>
          <w:p w14:paraId="62DC4915">
            <w:pPr>
              <w:jc w:val="center"/>
              <w:rPr>
                <w:rFonts w:ascii="楷体" w:hAnsi="楷体" w:eastAsia="楷体"/>
                <w:szCs w:val="21"/>
              </w:rPr>
            </w:pPr>
            <w:r>
              <w:rPr>
                <w:rFonts w:hint="eastAsia" w:ascii="楷体" w:hAnsi="楷体" w:eastAsia="楷体"/>
                <w:szCs w:val="21"/>
              </w:rPr>
              <w:t>一等奖</w:t>
            </w:r>
          </w:p>
        </w:tc>
        <w:tc>
          <w:tcPr>
            <w:tcW w:w="1830" w:type="dxa"/>
            <w:tcBorders>
              <w:tl2br w:val="nil"/>
              <w:tr2bl w:val="nil"/>
            </w:tcBorders>
            <w:vAlign w:val="center"/>
          </w:tcPr>
          <w:p w14:paraId="17BE0910">
            <w:pPr>
              <w:jc w:val="center"/>
              <w:rPr>
                <w:rFonts w:ascii="楷体" w:hAnsi="楷体" w:eastAsia="楷体"/>
                <w:color w:val="FF0000"/>
                <w:szCs w:val="21"/>
              </w:rPr>
            </w:pPr>
            <w:r>
              <w:rPr>
                <w:rFonts w:hint="eastAsia" w:ascii="楷体" w:hAnsi="楷体" w:eastAsia="楷体"/>
                <w:szCs w:val="21"/>
              </w:rPr>
              <w:t>常州市体操协会</w:t>
            </w:r>
          </w:p>
          <w:p w14:paraId="4BC13E1F">
            <w:pPr>
              <w:jc w:val="center"/>
              <w:rPr>
                <w:rFonts w:ascii="楷体" w:hAnsi="楷体" w:eastAsia="楷体"/>
                <w:szCs w:val="21"/>
              </w:rPr>
            </w:pPr>
            <w:r>
              <w:rPr>
                <w:rFonts w:hint="eastAsia" w:ascii="楷体" w:hAnsi="楷体" w:eastAsia="楷体"/>
                <w:szCs w:val="21"/>
              </w:rPr>
              <w:t>2022.12</w:t>
            </w:r>
          </w:p>
        </w:tc>
      </w:tr>
      <w:tr w14:paraId="3ABA04D2">
        <w:tblPrEx>
          <w:tblBorders>
            <w:top w:val="thinThickLargeGap" w:color="auto" w:sz="24" w:space="0"/>
            <w:left w:val="thinThickLargeGap" w:color="auto" w:sz="24" w:space="0"/>
            <w:bottom w:val="thinThickLargeGap" w:color="auto" w:sz="24" w:space="0"/>
            <w:right w:val="thinThickLargeGap" w:color="auto" w:sz="2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4254" w:type="dxa"/>
            <w:tcBorders>
              <w:tl2br w:val="nil"/>
              <w:tr2bl w:val="nil"/>
            </w:tcBorders>
            <w:vAlign w:val="center"/>
          </w:tcPr>
          <w:p w14:paraId="72AC6C4A">
            <w:pPr>
              <w:jc w:val="center"/>
              <w:rPr>
                <w:rFonts w:ascii="楷体" w:hAnsi="楷体" w:eastAsia="楷体"/>
                <w:szCs w:val="21"/>
              </w:rPr>
            </w:pPr>
            <w:r>
              <w:rPr>
                <w:rFonts w:hint="eastAsia" w:ascii="楷体" w:hAnsi="楷体" w:eastAsia="楷体"/>
                <w:szCs w:val="21"/>
              </w:rPr>
              <w:t>辅导幼儿参加“学习雷锋好榜样 初心育宁显担当”主题绘画比赛</w:t>
            </w:r>
          </w:p>
        </w:tc>
        <w:tc>
          <w:tcPr>
            <w:tcW w:w="1984" w:type="dxa"/>
            <w:tcBorders>
              <w:bottom w:val="single" w:color="000000" w:themeColor="text1" w:sz="4" w:space="0"/>
              <w:tl2br w:val="nil"/>
              <w:tr2bl w:val="nil"/>
            </w:tcBorders>
            <w:vAlign w:val="center"/>
          </w:tcPr>
          <w:p w14:paraId="41D50425">
            <w:pPr>
              <w:jc w:val="center"/>
              <w:rPr>
                <w:rFonts w:ascii="楷体" w:hAnsi="楷体" w:eastAsia="楷体"/>
                <w:szCs w:val="21"/>
              </w:rPr>
            </w:pPr>
            <w:r>
              <w:rPr>
                <w:rFonts w:hint="eastAsia" w:ascii="楷体" w:hAnsi="楷体" w:eastAsia="楷体"/>
                <w:szCs w:val="21"/>
              </w:rPr>
              <w:t>葛菲</w:t>
            </w:r>
          </w:p>
        </w:tc>
        <w:tc>
          <w:tcPr>
            <w:tcW w:w="1289" w:type="dxa"/>
            <w:tcBorders>
              <w:tl2br w:val="nil"/>
              <w:tr2bl w:val="nil"/>
            </w:tcBorders>
            <w:vAlign w:val="center"/>
          </w:tcPr>
          <w:p w14:paraId="6BCCAE05">
            <w:pPr>
              <w:jc w:val="center"/>
              <w:rPr>
                <w:rFonts w:ascii="楷体" w:hAnsi="楷体" w:eastAsia="楷体"/>
                <w:szCs w:val="21"/>
              </w:rPr>
            </w:pPr>
            <w:r>
              <w:rPr>
                <w:rFonts w:hint="eastAsia" w:ascii="楷体" w:hAnsi="楷体" w:eastAsia="楷体"/>
                <w:szCs w:val="21"/>
              </w:rPr>
              <w:t>二等奖</w:t>
            </w:r>
          </w:p>
        </w:tc>
        <w:tc>
          <w:tcPr>
            <w:tcW w:w="1830" w:type="dxa"/>
            <w:tcBorders>
              <w:tl2br w:val="nil"/>
              <w:tr2bl w:val="nil"/>
            </w:tcBorders>
            <w:vAlign w:val="center"/>
          </w:tcPr>
          <w:p w14:paraId="0C76E54E">
            <w:pPr>
              <w:jc w:val="center"/>
              <w:rPr>
                <w:rFonts w:ascii="楷体" w:hAnsi="楷体" w:eastAsia="楷体"/>
                <w:szCs w:val="21"/>
              </w:rPr>
            </w:pPr>
            <w:r>
              <w:rPr>
                <w:rFonts w:hint="eastAsia" w:ascii="楷体" w:hAnsi="楷体" w:eastAsia="楷体"/>
                <w:szCs w:val="21"/>
              </w:rPr>
              <w:t>共青团常州市天宁区教育局工作委员会</w:t>
            </w:r>
          </w:p>
          <w:p w14:paraId="003A4265">
            <w:pPr>
              <w:jc w:val="center"/>
              <w:rPr>
                <w:rFonts w:ascii="楷体" w:hAnsi="楷体" w:eastAsia="楷体"/>
                <w:szCs w:val="21"/>
              </w:rPr>
            </w:pPr>
            <w:r>
              <w:rPr>
                <w:rFonts w:ascii="楷体" w:hAnsi="楷体" w:eastAsia="楷体"/>
                <w:szCs w:val="21"/>
              </w:rPr>
              <w:t>202</w:t>
            </w:r>
            <w:r>
              <w:rPr>
                <w:rFonts w:hint="eastAsia" w:ascii="楷体" w:hAnsi="楷体" w:eastAsia="楷体"/>
                <w:szCs w:val="21"/>
              </w:rPr>
              <w:t>4.4</w:t>
            </w:r>
          </w:p>
        </w:tc>
      </w:tr>
      <w:tr w14:paraId="27DB1D9F">
        <w:tblPrEx>
          <w:tblBorders>
            <w:top w:val="thinThickLargeGap" w:color="auto" w:sz="24" w:space="0"/>
            <w:left w:val="thinThickLargeGap" w:color="auto" w:sz="24" w:space="0"/>
            <w:bottom w:val="thinThickLargeGap" w:color="auto" w:sz="24" w:space="0"/>
            <w:right w:val="thinThickLargeGap" w:color="auto" w:sz="2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4254" w:type="dxa"/>
            <w:tcBorders>
              <w:tl2br w:val="nil"/>
              <w:tr2bl w:val="nil"/>
            </w:tcBorders>
            <w:vAlign w:val="center"/>
          </w:tcPr>
          <w:p w14:paraId="3089CB47">
            <w:pPr>
              <w:jc w:val="center"/>
              <w:rPr>
                <w:rFonts w:ascii="楷体" w:hAnsi="楷体" w:eastAsia="楷体"/>
                <w:szCs w:val="21"/>
              </w:rPr>
            </w:pPr>
            <w:r>
              <w:rPr>
                <w:rFonts w:hint="eastAsia" w:ascii="楷体" w:hAnsi="楷体" w:eastAsia="楷体"/>
                <w:szCs w:val="21"/>
              </w:rPr>
              <w:t>辅导幼儿参加“学习雷锋好榜样 初心育宁显担当”主题绘画比赛</w:t>
            </w:r>
          </w:p>
        </w:tc>
        <w:tc>
          <w:tcPr>
            <w:tcW w:w="1984" w:type="dxa"/>
            <w:tcBorders>
              <w:bottom w:val="single" w:color="000000" w:themeColor="text1" w:sz="4" w:space="0"/>
              <w:tl2br w:val="nil"/>
              <w:tr2bl w:val="nil"/>
            </w:tcBorders>
            <w:vAlign w:val="center"/>
          </w:tcPr>
          <w:p w14:paraId="63446D14">
            <w:pPr>
              <w:jc w:val="center"/>
              <w:rPr>
                <w:rFonts w:ascii="楷体" w:hAnsi="楷体" w:eastAsia="楷体"/>
                <w:szCs w:val="21"/>
              </w:rPr>
            </w:pPr>
            <w:r>
              <w:rPr>
                <w:rFonts w:hint="eastAsia" w:ascii="楷体" w:hAnsi="楷体" w:eastAsia="楷体"/>
                <w:szCs w:val="21"/>
              </w:rPr>
              <w:t>陈璐</w:t>
            </w:r>
          </w:p>
        </w:tc>
        <w:tc>
          <w:tcPr>
            <w:tcW w:w="1289" w:type="dxa"/>
            <w:tcBorders>
              <w:tl2br w:val="nil"/>
              <w:tr2bl w:val="nil"/>
            </w:tcBorders>
            <w:vAlign w:val="center"/>
          </w:tcPr>
          <w:p w14:paraId="02141A4F">
            <w:pPr>
              <w:jc w:val="center"/>
              <w:rPr>
                <w:rFonts w:ascii="楷体" w:hAnsi="楷体" w:eastAsia="楷体"/>
                <w:szCs w:val="21"/>
              </w:rPr>
            </w:pPr>
            <w:r>
              <w:rPr>
                <w:rFonts w:hint="eastAsia" w:ascii="楷体" w:hAnsi="楷体" w:eastAsia="楷体"/>
                <w:szCs w:val="21"/>
              </w:rPr>
              <w:t>二等奖</w:t>
            </w:r>
          </w:p>
        </w:tc>
        <w:tc>
          <w:tcPr>
            <w:tcW w:w="1830" w:type="dxa"/>
            <w:tcBorders>
              <w:tl2br w:val="nil"/>
              <w:tr2bl w:val="nil"/>
            </w:tcBorders>
            <w:vAlign w:val="center"/>
          </w:tcPr>
          <w:p w14:paraId="51E80D26">
            <w:pPr>
              <w:jc w:val="center"/>
              <w:rPr>
                <w:rFonts w:ascii="楷体" w:hAnsi="楷体" w:eastAsia="楷体"/>
                <w:szCs w:val="21"/>
              </w:rPr>
            </w:pPr>
            <w:r>
              <w:rPr>
                <w:rFonts w:hint="eastAsia" w:ascii="楷体" w:hAnsi="楷体" w:eastAsia="楷体"/>
                <w:szCs w:val="21"/>
              </w:rPr>
              <w:t>共青团常州市天宁区教育局工作委员会</w:t>
            </w:r>
          </w:p>
          <w:p w14:paraId="7F5EB813">
            <w:pPr>
              <w:jc w:val="center"/>
              <w:rPr>
                <w:rFonts w:ascii="楷体" w:hAnsi="楷体" w:eastAsia="楷体"/>
                <w:szCs w:val="21"/>
              </w:rPr>
            </w:pPr>
            <w:r>
              <w:rPr>
                <w:rFonts w:ascii="楷体" w:hAnsi="楷体" w:eastAsia="楷体"/>
                <w:szCs w:val="21"/>
              </w:rPr>
              <w:t>202</w:t>
            </w:r>
            <w:r>
              <w:rPr>
                <w:rFonts w:hint="eastAsia" w:ascii="楷体" w:hAnsi="楷体" w:eastAsia="楷体"/>
                <w:szCs w:val="21"/>
              </w:rPr>
              <w:t>4.4</w:t>
            </w:r>
          </w:p>
        </w:tc>
      </w:tr>
      <w:tr w14:paraId="402EAE03">
        <w:tblPrEx>
          <w:tblBorders>
            <w:top w:val="thinThickLargeGap" w:color="auto" w:sz="24" w:space="0"/>
            <w:left w:val="thinThickLargeGap" w:color="auto" w:sz="24" w:space="0"/>
            <w:bottom w:val="thinThickLargeGap" w:color="auto" w:sz="24" w:space="0"/>
            <w:right w:val="thinThickLargeGap" w:color="auto" w:sz="2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4254" w:type="dxa"/>
            <w:tcBorders>
              <w:tl2br w:val="nil"/>
              <w:tr2bl w:val="nil"/>
            </w:tcBorders>
            <w:vAlign w:val="center"/>
          </w:tcPr>
          <w:p w14:paraId="14CB869E">
            <w:pPr>
              <w:jc w:val="center"/>
              <w:rPr>
                <w:rFonts w:ascii="楷体" w:hAnsi="楷体" w:eastAsia="楷体"/>
                <w:szCs w:val="21"/>
              </w:rPr>
            </w:pPr>
            <w:r>
              <w:rPr>
                <w:rFonts w:ascii="楷体" w:hAnsi="楷体" w:eastAsia="楷体"/>
                <w:szCs w:val="21"/>
              </w:rPr>
              <w:t>天宁区“学习雷锋好榜样初心育宁显担当”主题绘画比赛</w:t>
            </w:r>
          </w:p>
        </w:tc>
        <w:tc>
          <w:tcPr>
            <w:tcW w:w="1984" w:type="dxa"/>
            <w:tcBorders>
              <w:bottom w:val="single" w:color="000000" w:themeColor="text1" w:sz="4" w:space="0"/>
              <w:tl2br w:val="nil"/>
              <w:tr2bl w:val="nil"/>
            </w:tcBorders>
            <w:vAlign w:val="center"/>
          </w:tcPr>
          <w:p w14:paraId="6779BAAA">
            <w:pPr>
              <w:jc w:val="center"/>
              <w:rPr>
                <w:rFonts w:ascii="楷体" w:hAnsi="楷体" w:eastAsia="楷体"/>
                <w:szCs w:val="21"/>
              </w:rPr>
            </w:pPr>
            <w:r>
              <w:rPr>
                <w:rFonts w:ascii="楷体" w:hAnsi="楷体" w:eastAsia="楷体"/>
                <w:szCs w:val="21"/>
              </w:rPr>
              <w:t>张婷</w:t>
            </w:r>
          </w:p>
        </w:tc>
        <w:tc>
          <w:tcPr>
            <w:tcW w:w="1289" w:type="dxa"/>
            <w:tcBorders>
              <w:tl2br w:val="nil"/>
              <w:tr2bl w:val="nil"/>
            </w:tcBorders>
            <w:vAlign w:val="center"/>
          </w:tcPr>
          <w:p w14:paraId="1C1A83D0">
            <w:pPr>
              <w:jc w:val="center"/>
              <w:rPr>
                <w:rFonts w:ascii="楷体" w:hAnsi="楷体" w:eastAsia="楷体"/>
                <w:szCs w:val="21"/>
              </w:rPr>
            </w:pPr>
            <w:r>
              <w:rPr>
                <w:rFonts w:ascii="楷体" w:hAnsi="楷体" w:eastAsia="楷体"/>
                <w:szCs w:val="21"/>
              </w:rPr>
              <w:t>二等奖</w:t>
            </w:r>
          </w:p>
        </w:tc>
        <w:tc>
          <w:tcPr>
            <w:tcW w:w="1830" w:type="dxa"/>
            <w:tcBorders>
              <w:tl2br w:val="nil"/>
              <w:tr2bl w:val="nil"/>
            </w:tcBorders>
            <w:vAlign w:val="center"/>
          </w:tcPr>
          <w:p w14:paraId="3FEA62E9">
            <w:pPr>
              <w:jc w:val="center"/>
              <w:rPr>
                <w:rFonts w:ascii="楷体" w:hAnsi="楷体" w:eastAsia="楷体"/>
                <w:szCs w:val="21"/>
              </w:rPr>
            </w:pPr>
            <w:r>
              <w:rPr>
                <w:rFonts w:ascii="楷体" w:hAnsi="楷体" w:eastAsia="楷体"/>
                <w:szCs w:val="21"/>
              </w:rPr>
              <w:t>常州市天宁区教育局工作委员会</w:t>
            </w:r>
          </w:p>
          <w:p w14:paraId="2E0030F6">
            <w:pPr>
              <w:jc w:val="center"/>
              <w:rPr>
                <w:rFonts w:ascii="楷体" w:hAnsi="楷体" w:eastAsia="楷体"/>
                <w:szCs w:val="21"/>
              </w:rPr>
            </w:pPr>
            <w:r>
              <w:rPr>
                <w:rFonts w:hint="eastAsia" w:ascii="楷体" w:hAnsi="楷体" w:eastAsia="楷体"/>
                <w:szCs w:val="21"/>
              </w:rPr>
              <w:t>2024.4</w:t>
            </w:r>
          </w:p>
        </w:tc>
      </w:tr>
      <w:tr w14:paraId="3ADF46F4">
        <w:tblPrEx>
          <w:tblBorders>
            <w:top w:val="thinThickLargeGap" w:color="auto" w:sz="24" w:space="0"/>
            <w:left w:val="thinThickLargeGap" w:color="auto" w:sz="24" w:space="0"/>
            <w:bottom w:val="thinThickLargeGap" w:color="auto" w:sz="24" w:space="0"/>
            <w:right w:val="thinThickLargeGap" w:color="auto" w:sz="2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4254" w:type="dxa"/>
            <w:tcBorders>
              <w:tl2br w:val="nil"/>
              <w:tr2bl w:val="nil"/>
            </w:tcBorders>
            <w:vAlign w:val="center"/>
          </w:tcPr>
          <w:p w14:paraId="027AEEF6">
            <w:pPr>
              <w:jc w:val="center"/>
              <w:rPr>
                <w:rFonts w:ascii="楷体" w:hAnsi="楷体" w:eastAsia="楷体"/>
                <w:szCs w:val="21"/>
              </w:rPr>
            </w:pPr>
            <w:r>
              <w:rPr>
                <w:rFonts w:hint="eastAsia" w:ascii="楷体" w:hAnsi="楷体" w:eastAsia="楷体"/>
                <w:szCs w:val="21"/>
              </w:rPr>
              <w:t>祖国在我心中绘画比赛</w:t>
            </w:r>
          </w:p>
        </w:tc>
        <w:tc>
          <w:tcPr>
            <w:tcW w:w="1984" w:type="dxa"/>
            <w:tcBorders>
              <w:bottom w:val="single" w:color="000000" w:themeColor="text1" w:sz="4" w:space="0"/>
              <w:tl2br w:val="nil"/>
              <w:tr2bl w:val="nil"/>
            </w:tcBorders>
            <w:vAlign w:val="center"/>
          </w:tcPr>
          <w:p w14:paraId="4898A141">
            <w:pPr>
              <w:jc w:val="center"/>
              <w:rPr>
                <w:rFonts w:ascii="楷体" w:hAnsi="楷体" w:eastAsia="楷体"/>
                <w:szCs w:val="21"/>
              </w:rPr>
            </w:pPr>
            <w:r>
              <w:rPr>
                <w:rFonts w:hint="eastAsia" w:ascii="楷体" w:hAnsi="楷体" w:eastAsia="楷体"/>
                <w:szCs w:val="21"/>
              </w:rPr>
              <w:t>张婷</w:t>
            </w:r>
          </w:p>
        </w:tc>
        <w:tc>
          <w:tcPr>
            <w:tcW w:w="1289" w:type="dxa"/>
            <w:tcBorders>
              <w:tl2br w:val="nil"/>
              <w:tr2bl w:val="nil"/>
            </w:tcBorders>
            <w:vAlign w:val="center"/>
          </w:tcPr>
          <w:p w14:paraId="57D9DE1A">
            <w:pPr>
              <w:jc w:val="center"/>
              <w:rPr>
                <w:rFonts w:ascii="楷体" w:hAnsi="楷体" w:eastAsia="楷体"/>
                <w:szCs w:val="21"/>
              </w:rPr>
            </w:pPr>
            <w:r>
              <w:rPr>
                <w:rFonts w:hint="eastAsia" w:ascii="楷体" w:hAnsi="楷体" w:eastAsia="楷体"/>
                <w:szCs w:val="21"/>
              </w:rPr>
              <w:t>优秀奖</w:t>
            </w:r>
          </w:p>
        </w:tc>
        <w:tc>
          <w:tcPr>
            <w:tcW w:w="1830" w:type="dxa"/>
            <w:tcBorders>
              <w:tl2br w:val="nil"/>
              <w:tr2bl w:val="nil"/>
            </w:tcBorders>
            <w:vAlign w:val="center"/>
          </w:tcPr>
          <w:p w14:paraId="50F7300A">
            <w:pPr>
              <w:jc w:val="center"/>
              <w:rPr>
                <w:rFonts w:ascii="楷体" w:hAnsi="楷体" w:eastAsia="楷体"/>
                <w:szCs w:val="21"/>
              </w:rPr>
            </w:pPr>
            <w:r>
              <w:rPr>
                <w:rFonts w:hint="eastAsia" w:ascii="楷体" w:hAnsi="楷体" w:eastAsia="楷体"/>
                <w:szCs w:val="21"/>
              </w:rPr>
              <w:t>关心下一代周报</w:t>
            </w:r>
          </w:p>
          <w:p w14:paraId="5125BCC7">
            <w:pPr>
              <w:jc w:val="center"/>
              <w:rPr>
                <w:rFonts w:ascii="楷体" w:hAnsi="楷体" w:eastAsia="楷体"/>
                <w:szCs w:val="21"/>
              </w:rPr>
            </w:pPr>
            <w:r>
              <w:rPr>
                <w:rFonts w:hint="eastAsia" w:ascii="楷体" w:hAnsi="楷体" w:eastAsia="楷体"/>
                <w:szCs w:val="21"/>
              </w:rPr>
              <w:t>江苏少年网</w:t>
            </w:r>
          </w:p>
          <w:p w14:paraId="33E93275">
            <w:pPr>
              <w:jc w:val="center"/>
              <w:rPr>
                <w:rFonts w:ascii="楷体" w:hAnsi="楷体" w:eastAsia="楷体"/>
                <w:szCs w:val="21"/>
              </w:rPr>
            </w:pPr>
            <w:r>
              <w:rPr>
                <w:rFonts w:hint="eastAsia" w:ascii="楷体" w:hAnsi="楷体" w:eastAsia="楷体"/>
                <w:szCs w:val="21"/>
              </w:rPr>
              <w:t>2024</w:t>
            </w:r>
          </w:p>
        </w:tc>
      </w:tr>
      <w:tr w14:paraId="02D2A9FC">
        <w:tblPrEx>
          <w:tblBorders>
            <w:top w:val="thinThickLargeGap" w:color="auto" w:sz="24" w:space="0"/>
            <w:left w:val="thinThickLargeGap" w:color="auto" w:sz="24" w:space="0"/>
            <w:bottom w:val="thinThickLargeGap" w:color="auto" w:sz="24" w:space="0"/>
            <w:right w:val="thinThickLargeGap" w:color="auto" w:sz="2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4254" w:type="dxa"/>
            <w:tcBorders>
              <w:tl2br w:val="nil"/>
              <w:tr2bl w:val="nil"/>
            </w:tcBorders>
            <w:vAlign w:val="center"/>
          </w:tcPr>
          <w:p w14:paraId="662E7FD7">
            <w:pPr>
              <w:autoSpaceDN w:val="0"/>
              <w:adjustRightInd w:val="0"/>
              <w:snapToGrid w:val="0"/>
              <w:spacing w:line="360" w:lineRule="auto"/>
              <w:jc w:val="center"/>
              <w:textAlignment w:val="center"/>
              <w:rPr>
                <w:rFonts w:ascii="宋体" w:hAnsi="宋体"/>
                <w:szCs w:val="21"/>
              </w:rPr>
            </w:pPr>
          </w:p>
        </w:tc>
        <w:tc>
          <w:tcPr>
            <w:tcW w:w="1984" w:type="dxa"/>
            <w:tcBorders>
              <w:tl2br w:val="nil"/>
              <w:tr2bl w:val="nil"/>
            </w:tcBorders>
            <w:vAlign w:val="center"/>
          </w:tcPr>
          <w:p w14:paraId="6A90A040">
            <w:pPr>
              <w:autoSpaceDN w:val="0"/>
              <w:adjustRightInd w:val="0"/>
              <w:snapToGrid w:val="0"/>
              <w:spacing w:line="360" w:lineRule="auto"/>
              <w:jc w:val="center"/>
              <w:textAlignment w:val="center"/>
              <w:rPr>
                <w:rFonts w:ascii="宋体" w:hAnsi="宋体"/>
                <w:szCs w:val="21"/>
              </w:rPr>
            </w:pPr>
          </w:p>
          <w:p w14:paraId="7214DB07">
            <w:pPr>
              <w:autoSpaceDN w:val="0"/>
              <w:adjustRightInd w:val="0"/>
              <w:snapToGrid w:val="0"/>
              <w:spacing w:line="360" w:lineRule="auto"/>
              <w:textAlignment w:val="center"/>
              <w:rPr>
                <w:rFonts w:ascii="宋体" w:hAnsi="宋体"/>
                <w:szCs w:val="21"/>
              </w:rPr>
            </w:pPr>
          </w:p>
        </w:tc>
        <w:tc>
          <w:tcPr>
            <w:tcW w:w="1289" w:type="dxa"/>
            <w:tcBorders>
              <w:tl2br w:val="nil"/>
              <w:tr2bl w:val="nil"/>
            </w:tcBorders>
            <w:vAlign w:val="center"/>
          </w:tcPr>
          <w:p w14:paraId="1A1C844D">
            <w:pPr>
              <w:autoSpaceDN w:val="0"/>
              <w:adjustRightInd w:val="0"/>
              <w:snapToGrid w:val="0"/>
              <w:spacing w:line="360" w:lineRule="auto"/>
              <w:jc w:val="center"/>
              <w:textAlignment w:val="center"/>
              <w:rPr>
                <w:rFonts w:ascii="宋体" w:hAnsi="宋体"/>
                <w:szCs w:val="21"/>
              </w:rPr>
            </w:pPr>
          </w:p>
        </w:tc>
        <w:tc>
          <w:tcPr>
            <w:tcW w:w="1830" w:type="dxa"/>
            <w:tcBorders>
              <w:tl2br w:val="nil"/>
              <w:tr2bl w:val="nil"/>
            </w:tcBorders>
            <w:vAlign w:val="center"/>
          </w:tcPr>
          <w:p w14:paraId="6A447C7B">
            <w:pPr>
              <w:autoSpaceDN w:val="0"/>
              <w:adjustRightInd w:val="0"/>
              <w:snapToGrid w:val="0"/>
              <w:spacing w:line="360" w:lineRule="auto"/>
              <w:jc w:val="center"/>
              <w:textAlignment w:val="center"/>
              <w:rPr>
                <w:rFonts w:ascii="宋体" w:hAnsi="宋体" w:cs="宋体"/>
                <w:color w:val="000000"/>
                <w:szCs w:val="21"/>
              </w:rPr>
            </w:pPr>
          </w:p>
        </w:tc>
      </w:tr>
      <w:tr w14:paraId="4C8D1B78">
        <w:tblPrEx>
          <w:tblBorders>
            <w:top w:val="thinThickLargeGap" w:color="auto" w:sz="24" w:space="0"/>
            <w:left w:val="thinThickLargeGap" w:color="auto" w:sz="24" w:space="0"/>
            <w:bottom w:val="thinThickLargeGap" w:color="auto" w:sz="24" w:space="0"/>
            <w:right w:val="thinThickLargeGap" w:color="auto" w:sz="2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4254" w:type="dxa"/>
            <w:tcBorders>
              <w:tl2br w:val="nil"/>
              <w:tr2bl w:val="nil"/>
            </w:tcBorders>
            <w:vAlign w:val="center"/>
          </w:tcPr>
          <w:p w14:paraId="0B424CFB">
            <w:pPr>
              <w:autoSpaceDN w:val="0"/>
              <w:adjustRightInd w:val="0"/>
              <w:snapToGrid w:val="0"/>
              <w:spacing w:line="360" w:lineRule="auto"/>
              <w:jc w:val="center"/>
              <w:textAlignment w:val="center"/>
              <w:rPr>
                <w:rFonts w:ascii="宋体" w:hAnsi="宋体"/>
                <w:szCs w:val="21"/>
              </w:rPr>
            </w:pPr>
          </w:p>
        </w:tc>
        <w:tc>
          <w:tcPr>
            <w:tcW w:w="1984" w:type="dxa"/>
            <w:tcBorders>
              <w:tl2br w:val="nil"/>
              <w:tr2bl w:val="nil"/>
            </w:tcBorders>
            <w:vAlign w:val="center"/>
          </w:tcPr>
          <w:p w14:paraId="3575D2B3">
            <w:pPr>
              <w:autoSpaceDN w:val="0"/>
              <w:adjustRightInd w:val="0"/>
              <w:snapToGrid w:val="0"/>
              <w:spacing w:line="360" w:lineRule="auto"/>
              <w:textAlignment w:val="center"/>
              <w:rPr>
                <w:rFonts w:ascii="宋体" w:hAnsi="宋体"/>
                <w:szCs w:val="21"/>
              </w:rPr>
            </w:pPr>
          </w:p>
        </w:tc>
        <w:tc>
          <w:tcPr>
            <w:tcW w:w="1289" w:type="dxa"/>
            <w:tcBorders>
              <w:tl2br w:val="nil"/>
              <w:tr2bl w:val="nil"/>
            </w:tcBorders>
            <w:vAlign w:val="center"/>
          </w:tcPr>
          <w:p w14:paraId="2B8396D9">
            <w:pPr>
              <w:autoSpaceDN w:val="0"/>
              <w:adjustRightInd w:val="0"/>
              <w:snapToGrid w:val="0"/>
              <w:spacing w:line="360" w:lineRule="auto"/>
              <w:jc w:val="center"/>
              <w:textAlignment w:val="center"/>
              <w:rPr>
                <w:rFonts w:ascii="宋体" w:hAnsi="宋体"/>
                <w:szCs w:val="21"/>
              </w:rPr>
            </w:pPr>
          </w:p>
        </w:tc>
        <w:tc>
          <w:tcPr>
            <w:tcW w:w="1830" w:type="dxa"/>
            <w:tcBorders>
              <w:tl2br w:val="nil"/>
              <w:tr2bl w:val="nil"/>
            </w:tcBorders>
            <w:vAlign w:val="center"/>
          </w:tcPr>
          <w:p w14:paraId="715FB186">
            <w:pPr>
              <w:autoSpaceDN w:val="0"/>
              <w:adjustRightInd w:val="0"/>
              <w:snapToGrid w:val="0"/>
              <w:spacing w:line="360" w:lineRule="auto"/>
              <w:jc w:val="center"/>
              <w:textAlignment w:val="center"/>
              <w:rPr>
                <w:rFonts w:ascii="宋体" w:hAnsi="宋体" w:cs="宋体"/>
                <w:color w:val="000000"/>
                <w:szCs w:val="21"/>
              </w:rPr>
            </w:pPr>
          </w:p>
        </w:tc>
      </w:tr>
      <w:tr w14:paraId="72776386">
        <w:tblPrEx>
          <w:tblBorders>
            <w:top w:val="thinThickLargeGap" w:color="auto" w:sz="24" w:space="0"/>
            <w:left w:val="thinThickLargeGap" w:color="auto" w:sz="24" w:space="0"/>
            <w:bottom w:val="thinThickLargeGap" w:color="auto" w:sz="24" w:space="0"/>
            <w:right w:val="thinThickLargeGap" w:color="auto" w:sz="2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4254" w:type="dxa"/>
            <w:tcBorders>
              <w:bottom w:val="thinThickLargeGap" w:color="auto" w:sz="24" w:space="0"/>
              <w:tl2br w:val="nil"/>
              <w:tr2bl w:val="nil"/>
            </w:tcBorders>
            <w:vAlign w:val="center"/>
          </w:tcPr>
          <w:p w14:paraId="19D6828C">
            <w:pPr>
              <w:autoSpaceDN w:val="0"/>
              <w:adjustRightInd w:val="0"/>
              <w:snapToGrid w:val="0"/>
              <w:spacing w:line="360" w:lineRule="auto"/>
              <w:jc w:val="center"/>
              <w:textAlignment w:val="center"/>
              <w:rPr>
                <w:rFonts w:ascii="宋体" w:hAnsi="宋体"/>
                <w:szCs w:val="21"/>
              </w:rPr>
            </w:pPr>
          </w:p>
        </w:tc>
        <w:tc>
          <w:tcPr>
            <w:tcW w:w="1984" w:type="dxa"/>
            <w:tcBorders>
              <w:bottom w:val="thinThickLargeGap" w:color="auto" w:sz="24" w:space="0"/>
              <w:tl2br w:val="nil"/>
              <w:tr2bl w:val="nil"/>
            </w:tcBorders>
            <w:vAlign w:val="center"/>
          </w:tcPr>
          <w:p w14:paraId="1832B3E8">
            <w:pPr>
              <w:autoSpaceDN w:val="0"/>
              <w:adjustRightInd w:val="0"/>
              <w:snapToGrid w:val="0"/>
              <w:spacing w:line="360" w:lineRule="auto"/>
              <w:textAlignment w:val="center"/>
              <w:rPr>
                <w:rFonts w:ascii="宋体" w:hAnsi="宋体"/>
                <w:szCs w:val="21"/>
              </w:rPr>
            </w:pPr>
          </w:p>
        </w:tc>
        <w:tc>
          <w:tcPr>
            <w:tcW w:w="1289" w:type="dxa"/>
            <w:tcBorders>
              <w:bottom w:val="thinThickLargeGap" w:color="auto" w:sz="24" w:space="0"/>
              <w:tl2br w:val="nil"/>
              <w:tr2bl w:val="nil"/>
            </w:tcBorders>
            <w:vAlign w:val="center"/>
          </w:tcPr>
          <w:p w14:paraId="3248111C">
            <w:pPr>
              <w:autoSpaceDN w:val="0"/>
              <w:adjustRightInd w:val="0"/>
              <w:snapToGrid w:val="0"/>
              <w:spacing w:line="360" w:lineRule="auto"/>
              <w:jc w:val="center"/>
              <w:textAlignment w:val="center"/>
              <w:rPr>
                <w:rFonts w:ascii="宋体" w:hAnsi="宋体"/>
                <w:szCs w:val="21"/>
              </w:rPr>
            </w:pPr>
          </w:p>
        </w:tc>
        <w:tc>
          <w:tcPr>
            <w:tcW w:w="1830" w:type="dxa"/>
            <w:tcBorders>
              <w:bottom w:val="thinThickLargeGap" w:color="auto" w:sz="24" w:space="0"/>
              <w:tl2br w:val="nil"/>
              <w:tr2bl w:val="nil"/>
            </w:tcBorders>
            <w:vAlign w:val="center"/>
          </w:tcPr>
          <w:p w14:paraId="22EF17F1">
            <w:pPr>
              <w:autoSpaceDN w:val="0"/>
              <w:adjustRightInd w:val="0"/>
              <w:snapToGrid w:val="0"/>
              <w:spacing w:line="360" w:lineRule="auto"/>
              <w:jc w:val="center"/>
              <w:textAlignment w:val="center"/>
              <w:rPr>
                <w:rFonts w:ascii="宋体" w:hAnsi="宋体" w:cs="宋体"/>
                <w:color w:val="000000"/>
                <w:szCs w:val="21"/>
              </w:rPr>
            </w:pPr>
          </w:p>
        </w:tc>
      </w:tr>
    </w:tbl>
    <w:p w14:paraId="0CA44B57">
      <w:pPr>
        <w:adjustRightInd w:val="0"/>
        <w:snapToGrid w:val="0"/>
        <w:spacing w:line="360" w:lineRule="auto"/>
        <w:rPr>
          <w:rFonts w:asciiTheme="minorEastAsia" w:hAnsiTheme="minorEastAsia" w:eastAsiaTheme="minorEastAsia"/>
          <w:sz w:val="24"/>
        </w:rPr>
      </w:pPr>
    </w:p>
    <w:p w14:paraId="17D6EF39">
      <w:pPr>
        <w:adjustRightInd w:val="0"/>
        <w:snapToGrid w:val="0"/>
        <w:spacing w:line="360" w:lineRule="auto"/>
        <w:jc w:val="center"/>
        <w:rPr>
          <w:rFonts w:ascii="华文楷体" w:hAnsi="华文楷体" w:eastAsia="华文楷体"/>
          <w:b/>
          <w:sz w:val="32"/>
          <w:szCs w:val="32"/>
        </w:rPr>
      </w:pPr>
    </w:p>
    <w:p w14:paraId="22473DD3">
      <w:pPr>
        <w:adjustRightInd w:val="0"/>
        <w:snapToGrid w:val="0"/>
        <w:spacing w:line="360" w:lineRule="auto"/>
        <w:rPr>
          <w:rFonts w:ascii="华文楷体" w:hAnsi="华文楷体" w:eastAsia="华文楷体"/>
          <w:b/>
          <w:sz w:val="32"/>
          <w:szCs w:val="32"/>
        </w:rPr>
      </w:pPr>
    </w:p>
    <w:p w14:paraId="30A9B87E">
      <w:pPr>
        <w:adjustRightInd w:val="0"/>
        <w:snapToGrid w:val="0"/>
        <w:spacing w:line="360" w:lineRule="auto"/>
        <w:jc w:val="center"/>
        <w:rPr>
          <w:rFonts w:ascii="华文楷体" w:hAnsi="华文楷体" w:eastAsia="华文楷体"/>
          <w:b/>
          <w:sz w:val="32"/>
          <w:szCs w:val="32"/>
        </w:rPr>
      </w:pPr>
      <w:r>
        <w:rPr>
          <w:rFonts w:hint="eastAsia" w:ascii="华文楷体" w:hAnsi="华文楷体" w:eastAsia="华文楷体"/>
          <w:b/>
          <w:sz w:val="32"/>
          <w:szCs w:val="32"/>
        </w:rPr>
        <w:t>近三年对外辐射等一览表</w:t>
      </w:r>
    </w:p>
    <w:p w14:paraId="53DFC4A8">
      <w:pPr>
        <w:adjustRightInd w:val="0"/>
        <w:snapToGrid w:val="0"/>
        <w:spacing w:line="360" w:lineRule="auto"/>
        <w:jc w:val="center"/>
        <w:rPr>
          <w:rFonts w:ascii="华文楷体" w:hAnsi="华文楷体" w:eastAsia="华文楷体"/>
          <w:b/>
          <w:sz w:val="24"/>
        </w:rPr>
      </w:pPr>
      <w:r>
        <w:rPr>
          <w:rFonts w:hint="eastAsia" w:ascii="华文楷体" w:hAnsi="华文楷体" w:eastAsia="华文楷体"/>
          <w:b/>
          <w:sz w:val="24"/>
        </w:rPr>
        <w:t>（2022—2024年）</w:t>
      </w:r>
    </w:p>
    <w:tbl>
      <w:tblPr>
        <w:tblStyle w:val="7"/>
        <w:tblW w:w="84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941"/>
        <w:gridCol w:w="3218"/>
        <w:gridCol w:w="1191"/>
        <w:gridCol w:w="1637"/>
      </w:tblGrid>
      <w:tr w14:paraId="2D834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15" w:hRule="atLeast"/>
        </w:trPr>
        <w:tc>
          <w:tcPr>
            <w:tcW w:w="427" w:type="dxa"/>
            <w:tcBorders>
              <w:top w:val="single" w:color="auto" w:sz="4" w:space="0"/>
              <w:left w:val="single" w:color="auto" w:sz="4" w:space="0"/>
              <w:bottom w:val="single" w:color="auto" w:sz="4" w:space="0"/>
              <w:right w:val="single" w:color="auto" w:sz="4" w:space="0"/>
            </w:tcBorders>
            <w:vAlign w:val="center"/>
          </w:tcPr>
          <w:p w14:paraId="2B39D7DC">
            <w:pPr>
              <w:jc w:val="center"/>
              <w:rPr>
                <w:rFonts w:ascii="楷体" w:hAnsi="楷体" w:eastAsia="楷体"/>
                <w:b/>
                <w:szCs w:val="21"/>
              </w:rPr>
            </w:pPr>
            <w:r>
              <w:rPr>
                <w:rFonts w:hint="eastAsia" w:ascii="楷体" w:hAnsi="楷体" w:eastAsia="楷体"/>
                <w:b/>
                <w:szCs w:val="21"/>
              </w:rPr>
              <w:t>序号</w:t>
            </w:r>
          </w:p>
        </w:tc>
        <w:tc>
          <w:tcPr>
            <w:tcW w:w="1941" w:type="dxa"/>
            <w:tcBorders>
              <w:top w:val="single" w:color="auto" w:sz="4" w:space="0"/>
              <w:left w:val="single" w:color="auto" w:sz="4" w:space="0"/>
              <w:bottom w:val="single" w:color="auto" w:sz="4" w:space="0"/>
              <w:right w:val="single" w:color="auto" w:sz="4" w:space="0"/>
            </w:tcBorders>
            <w:vAlign w:val="center"/>
          </w:tcPr>
          <w:p w14:paraId="33930E92">
            <w:pPr>
              <w:jc w:val="center"/>
              <w:rPr>
                <w:rFonts w:ascii="楷体" w:hAnsi="楷体" w:eastAsia="楷体"/>
                <w:b/>
                <w:szCs w:val="21"/>
              </w:rPr>
            </w:pPr>
            <w:r>
              <w:rPr>
                <w:rFonts w:hint="eastAsia" w:ascii="楷体" w:hAnsi="楷体" w:eastAsia="楷体"/>
                <w:b/>
                <w:szCs w:val="21"/>
              </w:rPr>
              <w:t>活动时间</w:t>
            </w:r>
          </w:p>
        </w:tc>
        <w:tc>
          <w:tcPr>
            <w:tcW w:w="3218" w:type="dxa"/>
            <w:tcBorders>
              <w:top w:val="single" w:color="auto" w:sz="4" w:space="0"/>
              <w:left w:val="single" w:color="auto" w:sz="4" w:space="0"/>
              <w:bottom w:val="single" w:color="auto" w:sz="4" w:space="0"/>
              <w:right w:val="single" w:color="auto" w:sz="4" w:space="0"/>
            </w:tcBorders>
            <w:vAlign w:val="center"/>
          </w:tcPr>
          <w:p w14:paraId="2F5D8C15">
            <w:pPr>
              <w:jc w:val="center"/>
              <w:rPr>
                <w:rFonts w:ascii="楷体" w:hAnsi="楷体" w:eastAsia="楷体"/>
                <w:b/>
                <w:szCs w:val="21"/>
              </w:rPr>
            </w:pPr>
            <w:r>
              <w:rPr>
                <w:rFonts w:hint="eastAsia" w:ascii="楷体" w:hAnsi="楷体" w:eastAsia="楷体"/>
                <w:b/>
                <w:szCs w:val="21"/>
              </w:rPr>
              <w:t>活动名称</w:t>
            </w:r>
          </w:p>
        </w:tc>
        <w:tc>
          <w:tcPr>
            <w:tcW w:w="1191" w:type="dxa"/>
            <w:tcBorders>
              <w:top w:val="single" w:color="auto" w:sz="4" w:space="0"/>
              <w:left w:val="single" w:color="auto" w:sz="4" w:space="0"/>
              <w:bottom w:val="single" w:color="auto" w:sz="4" w:space="0"/>
              <w:right w:val="single" w:color="auto" w:sz="4" w:space="0"/>
            </w:tcBorders>
            <w:vAlign w:val="center"/>
          </w:tcPr>
          <w:p w14:paraId="3127AF39">
            <w:pPr>
              <w:jc w:val="center"/>
              <w:rPr>
                <w:rFonts w:ascii="楷体" w:hAnsi="楷体" w:eastAsia="楷体"/>
                <w:b/>
                <w:szCs w:val="21"/>
              </w:rPr>
            </w:pPr>
            <w:r>
              <w:rPr>
                <w:rFonts w:hint="eastAsia" w:ascii="楷体" w:hAnsi="楷体" w:eastAsia="楷体"/>
                <w:b/>
                <w:szCs w:val="21"/>
              </w:rPr>
              <w:t>活动范围</w:t>
            </w:r>
          </w:p>
        </w:tc>
        <w:tc>
          <w:tcPr>
            <w:tcW w:w="1637" w:type="dxa"/>
            <w:tcBorders>
              <w:top w:val="single" w:color="auto" w:sz="4" w:space="0"/>
              <w:left w:val="single" w:color="auto" w:sz="4" w:space="0"/>
              <w:bottom w:val="single" w:color="auto" w:sz="4" w:space="0"/>
              <w:right w:val="single" w:color="auto" w:sz="4" w:space="0"/>
            </w:tcBorders>
            <w:vAlign w:val="center"/>
          </w:tcPr>
          <w:p w14:paraId="05612BB1">
            <w:pPr>
              <w:jc w:val="center"/>
              <w:rPr>
                <w:rFonts w:ascii="楷体" w:hAnsi="楷体" w:eastAsia="楷体"/>
                <w:b/>
                <w:szCs w:val="21"/>
              </w:rPr>
            </w:pPr>
            <w:r>
              <w:rPr>
                <w:rFonts w:hint="eastAsia" w:ascii="楷体" w:hAnsi="楷体" w:eastAsia="楷体"/>
                <w:b/>
                <w:szCs w:val="21"/>
              </w:rPr>
              <w:t>组织单位</w:t>
            </w:r>
          </w:p>
        </w:tc>
      </w:tr>
      <w:tr w14:paraId="096FE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8414" w:type="dxa"/>
            <w:gridSpan w:val="5"/>
            <w:tcBorders>
              <w:top w:val="single" w:color="auto" w:sz="4" w:space="0"/>
              <w:left w:val="single" w:color="auto" w:sz="4" w:space="0"/>
              <w:bottom w:val="single" w:color="auto" w:sz="4" w:space="0"/>
              <w:right w:val="single" w:color="auto" w:sz="4" w:space="0"/>
            </w:tcBorders>
            <w:vAlign w:val="center"/>
          </w:tcPr>
          <w:p w14:paraId="1F844640">
            <w:pPr>
              <w:jc w:val="center"/>
              <w:rPr>
                <w:rFonts w:ascii="楷体" w:hAnsi="楷体" w:eastAsia="楷体"/>
                <w:b/>
                <w:szCs w:val="21"/>
              </w:rPr>
            </w:pPr>
            <w:r>
              <w:rPr>
                <w:rFonts w:hint="eastAsia" w:ascii="楷体" w:hAnsi="楷体" w:eastAsia="楷体"/>
                <w:b/>
                <w:szCs w:val="21"/>
              </w:rPr>
              <w:t>公开活动</w:t>
            </w:r>
          </w:p>
        </w:tc>
      </w:tr>
      <w:tr w14:paraId="6DD7E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427" w:type="dxa"/>
            <w:tcBorders>
              <w:top w:val="single" w:color="auto" w:sz="4" w:space="0"/>
              <w:left w:val="single" w:color="auto" w:sz="4" w:space="0"/>
              <w:bottom w:val="single" w:color="auto" w:sz="4" w:space="0"/>
              <w:right w:val="single" w:color="auto" w:sz="4" w:space="0"/>
            </w:tcBorders>
            <w:vAlign w:val="center"/>
          </w:tcPr>
          <w:p w14:paraId="3DCE02D9">
            <w:pPr>
              <w:jc w:val="center"/>
              <w:rPr>
                <w:rFonts w:ascii="楷体" w:hAnsi="楷体" w:eastAsia="楷体"/>
                <w:szCs w:val="21"/>
              </w:rPr>
            </w:pPr>
            <w:r>
              <w:rPr>
                <w:rFonts w:hint="eastAsia" w:ascii="楷体" w:hAnsi="楷体" w:eastAsia="楷体"/>
                <w:szCs w:val="21"/>
              </w:rPr>
              <w:t>1</w:t>
            </w:r>
          </w:p>
        </w:tc>
        <w:tc>
          <w:tcPr>
            <w:tcW w:w="1941" w:type="dxa"/>
            <w:tcBorders>
              <w:top w:val="single" w:color="auto" w:sz="4" w:space="0"/>
              <w:left w:val="single" w:color="auto" w:sz="4" w:space="0"/>
              <w:bottom w:val="single" w:color="auto" w:sz="4" w:space="0"/>
              <w:right w:val="single" w:color="auto" w:sz="4" w:space="0"/>
            </w:tcBorders>
            <w:vAlign w:val="center"/>
          </w:tcPr>
          <w:p w14:paraId="4F6E84B0">
            <w:pPr>
              <w:jc w:val="center"/>
              <w:rPr>
                <w:rFonts w:ascii="楷体" w:hAnsi="楷体" w:eastAsia="楷体" w:cs="仿宋"/>
                <w:szCs w:val="21"/>
              </w:rPr>
            </w:pPr>
            <w:r>
              <w:rPr>
                <w:rFonts w:hint="eastAsia" w:ascii="楷体" w:hAnsi="楷体" w:eastAsia="楷体" w:cs="仿宋"/>
                <w:szCs w:val="21"/>
              </w:rPr>
              <w:t>2024.6</w:t>
            </w:r>
          </w:p>
        </w:tc>
        <w:tc>
          <w:tcPr>
            <w:tcW w:w="3218" w:type="dxa"/>
            <w:tcBorders>
              <w:top w:val="single" w:color="auto" w:sz="4" w:space="0"/>
              <w:left w:val="single" w:color="auto" w:sz="4" w:space="0"/>
              <w:bottom w:val="single" w:color="auto" w:sz="4" w:space="0"/>
              <w:right w:val="single" w:color="auto" w:sz="4" w:space="0"/>
            </w:tcBorders>
            <w:vAlign w:val="center"/>
          </w:tcPr>
          <w:p w14:paraId="259A7265">
            <w:pPr>
              <w:jc w:val="center"/>
              <w:rPr>
                <w:rFonts w:ascii="楷体" w:hAnsi="楷体" w:eastAsia="楷体"/>
                <w:szCs w:val="21"/>
              </w:rPr>
            </w:pPr>
            <w:r>
              <w:rPr>
                <w:rFonts w:hint="eastAsia" w:ascii="楷体" w:hAnsi="楷体" w:eastAsia="楷体"/>
                <w:szCs w:val="21"/>
              </w:rPr>
              <w:t>大班健康活动《弹力发射》（林浩）</w:t>
            </w:r>
          </w:p>
        </w:tc>
        <w:tc>
          <w:tcPr>
            <w:tcW w:w="1191" w:type="dxa"/>
            <w:tcBorders>
              <w:top w:val="single" w:color="auto" w:sz="4" w:space="0"/>
              <w:left w:val="single" w:color="auto" w:sz="4" w:space="0"/>
              <w:bottom w:val="single" w:color="auto" w:sz="4" w:space="0"/>
              <w:right w:val="single" w:color="auto" w:sz="4" w:space="0"/>
            </w:tcBorders>
            <w:vAlign w:val="center"/>
          </w:tcPr>
          <w:p w14:paraId="49108983">
            <w:pPr>
              <w:jc w:val="center"/>
              <w:rPr>
                <w:rFonts w:ascii="楷体" w:hAnsi="楷体" w:eastAsia="楷体"/>
                <w:szCs w:val="21"/>
              </w:rPr>
            </w:pPr>
            <w:r>
              <w:rPr>
                <w:rFonts w:hint="eastAsia" w:ascii="楷体" w:hAnsi="楷体" w:eastAsia="楷体"/>
                <w:szCs w:val="21"/>
              </w:rPr>
              <w:t>江苏省</w:t>
            </w:r>
          </w:p>
        </w:tc>
        <w:tc>
          <w:tcPr>
            <w:tcW w:w="1637" w:type="dxa"/>
            <w:tcBorders>
              <w:top w:val="single" w:color="auto" w:sz="4" w:space="0"/>
              <w:left w:val="single" w:color="auto" w:sz="4" w:space="0"/>
              <w:bottom w:val="single" w:color="auto" w:sz="4" w:space="0"/>
              <w:right w:val="single" w:color="auto" w:sz="4" w:space="0"/>
            </w:tcBorders>
            <w:vAlign w:val="center"/>
          </w:tcPr>
          <w:p w14:paraId="770A9C57">
            <w:pPr>
              <w:jc w:val="center"/>
              <w:rPr>
                <w:rFonts w:ascii="楷体" w:hAnsi="楷体" w:eastAsia="楷体"/>
                <w:szCs w:val="21"/>
              </w:rPr>
            </w:pPr>
            <w:r>
              <w:rPr>
                <w:rFonts w:hint="eastAsia" w:ascii="楷体" w:hAnsi="楷体" w:eastAsia="楷体"/>
                <w:szCs w:val="21"/>
              </w:rPr>
              <w:t>江苏省教育厅教育宣传中心、天宁区教育局</w:t>
            </w:r>
          </w:p>
          <w:p w14:paraId="54E2CF25">
            <w:pPr>
              <w:jc w:val="center"/>
              <w:rPr>
                <w:rFonts w:ascii="楷体" w:hAnsi="楷体" w:eastAsia="楷体"/>
                <w:szCs w:val="21"/>
              </w:rPr>
            </w:pPr>
            <w:r>
              <w:rPr>
                <w:rFonts w:hint="eastAsia" w:ascii="楷体" w:hAnsi="楷体" w:eastAsia="楷体"/>
                <w:szCs w:val="21"/>
              </w:rPr>
              <w:t>早期教育编辑部</w:t>
            </w:r>
          </w:p>
        </w:tc>
      </w:tr>
      <w:tr w14:paraId="1F273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427" w:type="dxa"/>
            <w:tcBorders>
              <w:top w:val="single" w:color="auto" w:sz="4" w:space="0"/>
              <w:left w:val="single" w:color="auto" w:sz="4" w:space="0"/>
              <w:bottom w:val="single" w:color="auto" w:sz="4" w:space="0"/>
              <w:right w:val="single" w:color="auto" w:sz="4" w:space="0"/>
            </w:tcBorders>
            <w:vAlign w:val="center"/>
          </w:tcPr>
          <w:p w14:paraId="0699EFE8">
            <w:pPr>
              <w:jc w:val="center"/>
              <w:rPr>
                <w:rFonts w:ascii="楷体" w:hAnsi="楷体" w:eastAsia="楷体"/>
                <w:szCs w:val="21"/>
              </w:rPr>
            </w:pPr>
            <w:r>
              <w:rPr>
                <w:rFonts w:hint="eastAsia" w:ascii="楷体" w:hAnsi="楷体" w:eastAsia="楷体"/>
                <w:szCs w:val="21"/>
              </w:rPr>
              <w:t>2</w:t>
            </w:r>
          </w:p>
        </w:tc>
        <w:tc>
          <w:tcPr>
            <w:tcW w:w="1941" w:type="dxa"/>
            <w:tcBorders>
              <w:top w:val="single" w:color="auto" w:sz="4" w:space="0"/>
              <w:left w:val="single" w:color="auto" w:sz="4" w:space="0"/>
              <w:bottom w:val="single" w:color="auto" w:sz="4" w:space="0"/>
              <w:right w:val="single" w:color="auto" w:sz="4" w:space="0"/>
            </w:tcBorders>
            <w:vAlign w:val="center"/>
          </w:tcPr>
          <w:p w14:paraId="6479BF43">
            <w:pPr>
              <w:jc w:val="center"/>
              <w:rPr>
                <w:rFonts w:ascii="楷体" w:hAnsi="楷体" w:eastAsia="楷体"/>
                <w:szCs w:val="21"/>
              </w:rPr>
            </w:pPr>
            <w:r>
              <w:rPr>
                <w:rFonts w:hint="eastAsia" w:ascii="楷体" w:hAnsi="楷体" w:eastAsia="楷体"/>
                <w:szCs w:val="21"/>
              </w:rPr>
              <w:t>2023.7</w:t>
            </w:r>
          </w:p>
        </w:tc>
        <w:tc>
          <w:tcPr>
            <w:tcW w:w="3218" w:type="dxa"/>
            <w:tcBorders>
              <w:top w:val="single" w:color="auto" w:sz="4" w:space="0"/>
              <w:left w:val="single" w:color="auto" w:sz="4" w:space="0"/>
              <w:bottom w:val="single" w:color="auto" w:sz="4" w:space="0"/>
              <w:right w:val="single" w:color="auto" w:sz="4" w:space="0"/>
            </w:tcBorders>
            <w:vAlign w:val="center"/>
          </w:tcPr>
          <w:p w14:paraId="66982EAC">
            <w:pPr>
              <w:jc w:val="center"/>
              <w:rPr>
                <w:rFonts w:ascii="楷体" w:hAnsi="楷体" w:eastAsia="楷体"/>
                <w:szCs w:val="21"/>
              </w:rPr>
            </w:pPr>
            <w:r>
              <w:rPr>
                <w:rFonts w:hint="eastAsia" w:ascii="楷体" w:hAnsi="楷体" w:eastAsia="楷体"/>
                <w:szCs w:val="21"/>
              </w:rPr>
              <w:t>大班体育活动：冲锋陷阵</w:t>
            </w:r>
          </w:p>
        </w:tc>
        <w:tc>
          <w:tcPr>
            <w:tcW w:w="1191" w:type="dxa"/>
            <w:tcBorders>
              <w:top w:val="single" w:color="auto" w:sz="4" w:space="0"/>
              <w:left w:val="single" w:color="auto" w:sz="4" w:space="0"/>
              <w:bottom w:val="single" w:color="auto" w:sz="4" w:space="0"/>
              <w:right w:val="single" w:color="auto" w:sz="4" w:space="0"/>
            </w:tcBorders>
            <w:vAlign w:val="center"/>
          </w:tcPr>
          <w:p w14:paraId="02BC77C7">
            <w:pPr>
              <w:jc w:val="center"/>
              <w:rPr>
                <w:rFonts w:ascii="楷体" w:hAnsi="楷体" w:eastAsia="楷体"/>
                <w:szCs w:val="21"/>
              </w:rPr>
            </w:pPr>
          </w:p>
        </w:tc>
        <w:tc>
          <w:tcPr>
            <w:tcW w:w="1637" w:type="dxa"/>
            <w:tcBorders>
              <w:top w:val="single" w:color="auto" w:sz="4" w:space="0"/>
              <w:left w:val="single" w:color="auto" w:sz="4" w:space="0"/>
              <w:bottom w:val="single" w:color="auto" w:sz="4" w:space="0"/>
              <w:right w:val="single" w:color="auto" w:sz="4" w:space="0"/>
            </w:tcBorders>
            <w:vAlign w:val="center"/>
          </w:tcPr>
          <w:p w14:paraId="234DB549">
            <w:pPr>
              <w:jc w:val="center"/>
              <w:rPr>
                <w:rFonts w:ascii="楷体" w:hAnsi="楷体" w:eastAsia="楷体"/>
                <w:szCs w:val="21"/>
              </w:rPr>
            </w:pPr>
            <w:r>
              <w:rPr>
                <w:rFonts w:hint="eastAsia" w:ascii="楷体" w:hAnsi="楷体" w:eastAsia="楷体"/>
                <w:szCs w:val="21"/>
              </w:rPr>
              <w:t>中国教育电视台</w:t>
            </w:r>
          </w:p>
          <w:p w14:paraId="4ADED637">
            <w:pPr>
              <w:jc w:val="center"/>
              <w:rPr>
                <w:rFonts w:ascii="楷体" w:hAnsi="楷体" w:eastAsia="楷体"/>
                <w:szCs w:val="21"/>
              </w:rPr>
            </w:pPr>
            <w:r>
              <w:rPr>
                <w:rFonts w:hint="eastAsia" w:ascii="楷体" w:hAnsi="楷体" w:eastAsia="楷体"/>
                <w:szCs w:val="21"/>
              </w:rPr>
              <w:t>“国培计划（2023）——西藏自治区学前教育教研员研修班”</w:t>
            </w:r>
          </w:p>
        </w:tc>
      </w:tr>
      <w:tr w14:paraId="7217E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427" w:type="dxa"/>
            <w:tcBorders>
              <w:top w:val="single" w:color="auto" w:sz="4" w:space="0"/>
              <w:left w:val="single" w:color="auto" w:sz="4" w:space="0"/>
              <w:bottom w:val="single" w:color="auto" w:sz="4" w:space="0"/>
              <w:right w:val="single" w:color="auto" w:sz="4" w:space="0"/>
            </w:tcBorders>
            <w:vAlign w:val="center"/>
          </w:tcPr>
          <w:p w14:paraId="1C66A0C5">
            <w:pPr>
              <w:jc w:val="center"/>
              <w:rPr>
                <w:rFonts w:ascii="楷体" w:hAnsi="楷体" w:eastAsia="楷体"/>
                <w:szCs w:val="21"/>
              </w:rPr>
            </w:pPr>
            <w:r>
              <w:rPr>
                <w:rFonts w:hint="eastAsia" w:ascii="楷体" w:hAnsi="楷体" w:eastAsia="楷体"/>
                <w:szCs w:val="21"/>
              </w:rPr>
              <w:t>3</w:t>
            </w:r>
          </w:p>
        </w:tc>
        <w:tc>
          <w:tcPr>
            <w:tcW w:w="1941" w:type="dxa"/>
            <w:tcBorders>
              <w:top w:val="single" w:color="auto" w:sz="4" w:space="0"/>
              <w:left w:val="single" w:color="auto" w:sz="4" w:space="0"/>
              <w:bottom w:val="single" w:color="auto" w:sz="4" w:space="0"/>
              <w:right w:val="single" w:color="auto" w:sz="4" w:space="0"/>
            </w:tcBorders>
            <w:vAlign w:val="center"/>
          </w:tcPr>
          <w:p w14:paraId="7B12D6CB">
            <w:pPr>
              <w:jc w:val="center"/>
              <w:rPr>
                <w:rFonts w:ascii="楷体" w:hAnsi="楷体" w:eastAsia="楷体" w:cs="仿宋"/>
                <w:szCs w:val="21"/>
              </w:rPr>
            </w:pPr>
            <w:r>
              <w:rPr>
                <w:rFonts w:hint="eastAsia" w:ascii="楷体" w:hAnsi="楷体" w:eastAsia="楷体" w:cs="仿宋"/>
                <w:szCs w:val="21"/>
              </w:rPr>
              <w:t>2024.3</w:t>
            </w:r>
          </w:p>
        </w:tc>
        <w:tc>
          <w:tcPr>
            <w:tcW w:w="3218" w:type="dxa"/>
            <w:tcBorders>
              <w:top w:val="single" w:color="auto" w:sz="4" w:space="0"/>
              <w:left w:val="single" w:color="auto" w:sz="4" w:space="0"/>
              <w:bottom w:val="single" w:color="auto" w:sz="4" w:space="0"/>
              <w:right w:val="single" w:color="auto" w:sz="4" w:space="0"/>
            </w:tcBorders>
            <w:vAlign w:val="center"/>
          </w:tcPr>
          <w:p w14:paraId="5D61B56F">
            <w:pPr>
              <w:jc w:val="center"/>
              <w:rPr>
                <w:rFonts w:ascii="楷体" w:hAnsi="楷体" w:eastAsia="楷体"/>
                <w:szCs w:val="21"/>
              </w:rPr>
            </w:pPr>
            <w:r>
              <w:rPr>
                <w:rFonts w:hint="eastAsia" w:ascii="楷体" w:hAnsi="楷体" w:eastAsia="楷体"/>
                <w:szCs w:val="21"/>
              </w:rPr>
              <w:t>大班语言活动：最佳辩手</w:t>
            </w:r>
          </w:p>
          <w:p w14:paraId="1A310DDD">
            <w:pPr>
              <w:jc w:val="center"/>
              <w:rPr>
                <w:rFonts w:ascii="楷体" w:hAnsi="楷体" w:eastAsia="楷体"/>
                <w:szCs w:val="21"/>
              </w:rPr>
            </w:pPr>
            <w:r>
              <w:rPr>
                <w:rFonts w:hint="eastAsia" w:ascii="楷体" w:hAnsi="楷体" w:eastAsia="楷体"/>
                <w:szCs w:val="21"/>
              </w:rPr>
              <w:t>（谢  婧）</w:t>
            </w:r>
          </w:p>
        </w:tc>
        <w:tc>
          <w:tcPr>
            <w:tcW w:w="1191" w:type="dxa"/>
            <w:tcBorders>
              <w:top w:val="single" w:color="auto" w:sz="4" w:space="0"/>
              <w:left w:val="single" w:color="auto" w:sz="4" w:space="0"/>
              <w:bottom w:val="single" w:color="auto" w:sz="4" w:space="0"/>
              <w:right w:val="single" w:color="auto" w:sz="4" w:space="0"/>
            </w:tcBorders>
            <w:vAlign w:val="center"/>
          </w:tcPr>
          <w:p w14:paraId="4D23A269">
            <w:pPr>
              <w:jc w:val="center"/>
              <w:rPr>
                <w:rFonts w:ascii="楷体" w:hAnsi="楷体" w:eastAsia="楷体"/>
                <w:szCs w:val="21"/>
              </w:rPr>
            </w:pPr>
            <w:r>
              <w:rPr>
                <w:rFonts w:hint="eastAsia" w:ascii="楷体" w:hAnsi="楷体" w:eastAsia="楷体"/>
                <w:szCs w:val="21"/>
              </w:rPr>
              <w:t>江苏省蒋惠娟名园长工作室全体成员</w:t>
            </w:r>
          </w:p>
        </w:tc>
        <w:tc>
          <w:tcPr>
            <w:tcW w:w="1637" w:type="dxa"/>
            <w:tcBorders>
              <w:top w:val="single" w:color="auto" w:sz="4" w:space="0"/>
              <w:left w:val="single" w:color="auto" w:sz="4" w:space="0"/>
              <w:bottom w:val="single" w:color="auto" w:sz="4" w:space="0"/>
              <w:right w:val="single" w:color="auto" w:sz="4" w:space="0"/>
            </w:tcBorders>
            <w:vAlign w:val="center"/>
          </w:tcPr>
          <w:p w14:paraId="72C7B75C">
            <w:pPr>
              <w:jc w:val="center"/>
              <w:rPr>
                <w:rFonts w:ascii="楷体" w:hAnsi="楷体" w:eastAsia="楷体"/>
                <w:szCs w:val="21"/>
              </w:rPr>
            </w:pPr>
            <w:r>
              <w:rPr>
                <w:rFonts w:hint="eastAsia" w:ascii="楷体" w:hAnsi="楷体" w:eastAsia="楷体"/>
                <w:szCs w:val="21"/>
              </w:rPr>
              <w:t>蒋惠娟名园长工作室</w:t>
            </w:r>
          </w:p>
        </w:tc>
      </w:tr>
      <w:tr w14:paraId="48009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427" w:type="dxa"/>
            <w:tcBorders>
              <w:top w:val="single" w:color="auto" w:sz="4" w:space="0"/>
              <w:left w:val="single" w:color="auto" w:sz="4" w:space="0"/>
              <w:bottom w:val="single" w:color="auto" w:sz="4" w:space="0"/>
              <w:right w:val="single" w:color="auto" w:sz="4" w:space="0"/>
            </w:tcBorders>
            <w:vAlign w:val="center"/>
          </w:tcPr>
          <w:p w14:paraId="0068D60D">
            <w:pPr>
              <w:jc w:val="center"/>
              <w:rPr>
                <w:rFonts w:ascii="楷体" w:hAnsi="楷体" w:eastAsia="楷体"/>
                <w:szCs w:val="21"/>
              </w:rPr>
            </w:pPr>
            <w:r>
              <w:rPr>
                <w:rFonts w:hint="eastAsia" w:ascii="楷体" w:hAnsi="楷体" w:eastAsia="楷体"/>
                <w:szCs w:val="21"/>
              </w:rPr>
              <w:t>4</w:t>
            </w:r>
          </w:p>
        </w:tc>
        <w:tc>
          <w:tcPr>
            <w:tcW w:w="1941" w:type="dxa"/>
            <w:tcBorders>
              <w:top w:val="single" w:color="auto" w:sz="4" w:space="0"/>
              <w:left w:val="single" w:color="auto" w:sz="4" w:space="0"/>
              <w:bottom w:val="single" w:color="auto" w:sz="4" w:space="0"/>
              <w:right w:val="single" w:color="auto" w:sz="4" w:space="0"/>
            </w:tcBorders>
            <w:vAlign w:val="center"/>
          </w:tcPr>
          <w:p w14:paraId="64BB4287">
            <w:pPr>
              <w:jc w:val="center"/>
              <w:rPr>
                <w:rFonts w:ascii="楷体" w:hAnsi="楷体" w:eastAsia="楷体" w:cs="仿宋"/>
                <w:szCs w:val="21"/>
              </w:rPr>
            </w:pPr>
            <w:r>
              <w:rPr>
                <w:rFonts w:hint="eastAsia" w:ascii="楷体" w:hAnsi="楷体" w:eastAsia="楷体" w:cs="仿宋"/>
                <w:szCs w:val="21"/>
              </w:rPr>
              <w:t>2024.1</w:t>
            </w:r>
          </w:p>
        </w:tc>
        <w:tc>
          <w:tcPr>
            <w:tcW w:w="3218" w:type="dxa"/>
            <w:tcBorders>
              <w:top w:val="single" w:color="auto" w:sz="4" w:space="0"/>
              <w:left w:val="single" w:color="auto" w:sz="4" w:space="0"/>
              <w:bottom w:val="single" w:color="auto" w:sz="4" w:space="0"/>
              <w:right w:val="single" w:color="auto" w:sz="4" w:space="0"/>
            </w:tcBorders>
            <w:vAlign w:val="center"/>
          </w:tcPr>
          <w:p w14:paraId="3F1C405F">
            <w:pPr>
              <w:jc w:val="center"/>
              <w:rPr>
                <w:rFonts w:ascii="楷体" w:hAnsi="楷体" w:eastAsia="楷体"/>
                <w:szCs w:val="21"/>
              </w:rPr>
            </w:pPr>
            <w:r>
              <w:rPr>
                <w:rFonts w:hint="eastAsia" w:ascii="楷体" w:hAnsi="楷体" w:eastAsia="楷体"/>
                <w:szCs w:val="21"/>
              </w:rPr>
              <w:t>小班语言活动《谁咬了我的大饼》（羊竹倩）</w:t>
            </w:r>
          </w:p>
        </w:tc>
        <w:tc>
          <w:tcPr>
            <w:tcW w:w="1191" w:type="dxa"/>
            <w:tcBorders>
              <w:top w:val="single" w:color="auto" w:sz="4" w:space="0"/>
              <w:left w:val="single" w:color="auto" w:sz="4" w:space="0"/>
              <w:bottom w:val="single" w:color="auto" w:sz="4" w:space="0"/>
              <w:right w:val="single" w:color="auto" w:sz="4" w:space="0"/>
            </w:tcBorders>
            <w:vAlign w:val="center"/>
          </w:tcPr>
          <w:p w14:paraId="01FA1FB5">
            <w:pPr>
              <w:jc w:val="center"/>
              <w:rPr>
                <w:rFonts w:ascii="楷体" w:hAnsi="楷体" w:eastAsia="楷体"/>
                <w:szCs w:val="21"/>
              </w:rPr>
            </w:pPr>
            <w:r>
              <w:rPr>
                <w:rFonts w:hint="eastAsia" w:ascii="楷体" w:hAnsi="楷体" w:eastAsia="楷体"/>
                <w:szCs w:val="21"/>
              </w:rPr>
              <w:t>天宁区</w:t>
            </w:r>
          </w:p>
        </w:tc>
        <w:tc>
          <w:tcPr>
            <w:tcW w:w="1637" w:type="dxa"/>
            <w:tcBorders>
              <w:top w:val="single" w:color="auto" w:sz="4" w:space="0"/>
              <w:left w:val="single" w:color="auto" w:sz="4" w:space="0"/>
              <w:bottom w:val="single" w:color="auto" w:sz="4" w:space="0"/>
              <w:right w:val="single" w:color="auto" w:sz="4" w:space="0"/>
            </w:tcBorders>
            <w:vAlign w:val="center"/>
          </w:tcPr>
          <w:p w14:paraId="53253F05">
            <w:pPr>
              <w:jc w:val="center"/>
              <w:rPr>
                <w:rFonts w:ascii="楷体" w:hAnsi="楷体" w:eastAsia="楷体"/>
                <w:szCs w:val="21"/>
              </w:rPr>
            </w:pPr>
            <w:r>
              <w:rPr>
                <w:rFonts w:hint="eastAsia" w:ascii="楷体" w:hAnsi="楷体" w:eastAsia="楷体"/>
                <w:szCs w:val="21"/>
              </w:rPr>
              <w:t>天宁区教师发展中心</w:t>
            </w:r>
          </w:p>
        </w:tc>
      </w:tr>
      <w:tr w14:paraId="054A3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427" w:type="dxa"/>
            <w:tcBorders>
              <w:top w:val="single" w:color="auto" w:sz="4" w:space="0"/>
              <w:left w:val="single" w:color="auto" w:sz="4" w:space="0"/>
              <w:bottom w:val="single" w:color="auto" w:sz="4" w:space="0"/>
              <w:right w:val="single" w:color="auto" w:sz="4" w:space="0"/>
            </w:tcBorders>
            <w:vAlign w:val="center"/>
          </w:tcPr>
          <w:p w14:paraId="0FC01C7D">
            <w:pPr>
              <w:jc w:val="center"/>
              <w:rPr>
                <w:rFonts w:ascii="楷体" w:hAnsi="楷体" w:eastAsia="楷体"/>
                <w:szCs w:val="21"/>
              </w:rPr>
            </w:pPr>
            <w:r>
              <w:rPr>
                <w:rFonts w:hint="eastAsia" w:ascii="楷体" w:hAnsi="楷体" w:eastAsia="楷体"/>
                <w:szCs w:val="21"/>
              </w:rPr>
              <w:t>5</w:t>
            </w:r>
          </w:p>
        </w:tc>
        <w:tc>
          <w:tcPr>
            <w:tcW w:w="1941" w:type="dxa"/>
            <w:tcBorders>
              <w:top w:val="single" w:color="auto" w:sz="4" w:space="0"/>
              <w:left w:val="single" w:color="auto" w:sz="4" w:space="0"/>
              <w:bottom w:val="single" w:color="auto" w:sz="4" w:space="0"/>
              <w:right w:val="single" w:color="auto" w:sz="4" w:space="0"/>
            </w:tcBorders>
            <w:vAlign w:val="center"/>
          </w:tcPr>
          <w:p w14:paraId="461E3AA0">
            <w:pPr>
              <w:jc w:val="center"/>
              <w:rPr>
                <w:rFonts w:ascii="楷体" w:hAnsi="楷体" w:eastAsia="楷体" w:cs="仿宋"/>
                <w:szCs w:val="21"/>
              </w:rPr>
            </w:pPr>
            <w:r>
              <w:rPr>
                <w:rFonts w:hint="eastAsia" w:ascii="楷体" w:hAnsi="楷体" w:eastAsia="楷体" w:cs="仿宋"/>
                <w:szCs w:val="21"/>
              </w:rPr>
              <w:t>2024.11</w:t>
            </w:r>
          </w:p>
        </w:tc>
        <w:tc>
          <w:tcPr>
            <w:tcW w:w="3218" w:type="dxa"/>
            <w:tcBorders>
              <w:top w:val="single" w:color="auto" w:sz="4" w:space="0"/>
              <w:left w:val="single" w:color="auto" w:sz="4" w:space="0"/>
              <w:bottom w:val="single" w:color="auto" w:sz="4" w:space="0"/>
              <w:right w:val="single" w:color="auto" w:sz="4" w:space="0"/>
            </w:tcBorders>
            <w:vAlign w:val="center"/>
          </w:tcPr>
          <w:p w14:paraId="34A3664C">
            <w:pPr>
              <w:jc w:val="center"/>
              <w:rPr>
                <w:rFonts w:ascii="楷体" w:hAnsi="楷体" w:eastAsia="楷体"/>
                <w:szCs w:val="21"/>
              </w:rPr>
            </w:pPr>
            <w:r>
              <w:rPr>
                <w:rFonts w:hint="eastAsia" w:ascii="楷体" w:hAnsi="楷体" w:eastAsia="楷体"/>
                <w:szCs w:val="21"/>
              </w:rPr>
              <w:t>大班综合活动《假如我有一块布》（宋丹枫）</w:t>
            </w:r>
          </w:p>
        </w:tc>
        <w:tc>
          <w:tcPr>
            <w:tcW w:w="1191" w:type="dxa"/>
            <w:tcBorders>
              <w:top w:val="single" w:color="auto" w:sz="4" w:space="0"/>
              <w:left w:val="single" w:color="auto" w:sz="4" w:space="0"/>
              <w:bottom w:val="single" w:color="auto" w:sz="4" w:space="0"/>
              <w:right w:val="single" w:color="auto" w:sz="4" w:space="0"/>
            </w:tcBorders>
            <w:vAlign w:val="center"/>
          </w:tcPr>
          <w:p w14:paraId="2013D961">
            <w:pPr>
              <w:jc w:val="center"/>
              <w:rPr>
                <w:rFonts w:ascii="楷体" w:hAnsi="楷体" w:eastAsia="楷体"/>
                <w:szCs w:val="21"/>
              </w:rPr>
            </w:pPr>
            <w:r>
              <w:rPr>
                <w:rFonts w:hint="eastAsia" w:ascii="楷体" w:hAnsi="楷体" w:eastAsia="楷体"/>
                <w:szCs w:val="21"/>
              </w:rPr>
              <w:t>天宁区</w:t>
            </w:r>
          </w:p>
        </w:tc>
        <w:tc>
          <w:tcPr>
            <w:tcW w:w="1637" w:type="dxa"/>
            <w:tcBorders>
              <w:top w:val="single" w:color="auto" w:sz="4" w:space="0"/>
              <w:left w:val="single" w:color="auto" w:sz="4" w:space="0"/>
              <w:bottom w:val="single" w:color="auto" w:sz="4" w:space="0"/>
              <w:right w:val="single" w:color="auto" w:sz="4" w:space="0"/>
            </w:tcBorders>
            <w:vAlign w:val="center"/>
          </w:tcPr>
          <w:p w14:paraId="694DCC4C">
            <w:pPr>
              <w:jc w:val="center"/>
              <w:rPr>
                <w:rFonts w:ascii="楷体" w:hAnsi="楷体" w:eastAsia="楷体"/>
                <w:szCs w:val="21"/>
              </w:rPr>
            </w:pPr>
            <w:r>
              <w:rPr>
                <w:rFonts w:hint="eastAsia" w:ascii="楷体" w:hAnsi="楷体" w:eastAsia="楷体"/>
                <w:szCs w:val="21"/>
              </w:rPr>
              <w:t>天宁区教师发展中心</w:t>
            </w:r>
          </w:p>
        </w:tc>
      </w:tr>
      <w:tr w14:paraId="198B4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427" w:type="dxa"/>
            <w:tcBorders>
              <w:top w:val="single" w:color="auto" w:sz="4" w:space="0"/>
              <w:left w:val="single" w:color="auto" w:sz="4" w:space="0"/>
              <w:bottom w:val="single" w:color="auto" w:sz="4" w:space="0"/>
              <w:right w:val="single" w:color="auto" w:sz="4" w:space="0"/>
            </w:tcBorders>
            <w:vAlign w:val="center"/>
          </w:tcPr>
          <w:p w14:paraId="0FE1B9D7">
            <w:pPr>
              <w:jc w:val="center"/>
              <w:rPr>
                <w:rFonts w:ascii="楷体" w:hAnsi="楷体" w:eastAsia="楷体"/>
                <w:szCs w:val="21"/>
              </w:rPr>
            </w:pPr>
            <w:r>
              <w:rPr>
                <w:rFonts w:hint="eastAsia" w:ascii="楷体" w:hAnsi="楷体" w:eastAsia="楷体"/>
                <w:szCs w:val="21"/>
              </w:rPr>
              <w:t>6</w:t>
            </w:r>
          </w:p>
        </w:tc>
        <w:tc>
          <w:tcPr>
            <w:tcW w:w="1941" w:type="dxa"/>
            <w:tcBorders>
              <w:top w:val="single" w:color="auto" w:sz="4" w:space="0"/>
              <w:left w:val="single" w:color="auto" w:sz="4" w:space="0"/>
              <w:bottom w:val="single" w:color="auto" w:sz="4" w:space="0"/>
              <w:right w:val="single" w:color="auto" w:sz="4" w:space="0"/>
            </w:tcBorders>
            <w:vAlign w:val="center"/>
          </w:tcPr>
          <w:p w14:paraId="393AACB5">
            <w:pPr>
              <w:jc w:val="center"/>
              <w:rPr>
                <w:rFonts w:ascii="楷体" w:hAnsi="楷体" w:eastAsia="楷体" w:cs="仿宋"/>
                <w:szCs w:val="21"/>
              </w:rPr>
            </w:pPr>
            <w:r>
              <w:rPr>
                <w:rFonts w:hint="eastAsia" w:ascii="楷体" w:hAnsi="楷体" w:eastAsia="楷体" w:cs="楷体_GB2312"/>
                <w:bCs/>
                <w:szCs w:val="21"/>
              </w:rPr>
              <w:t>2022.11</w:t>
            </w:r>
          </w:p>
        </w:tc>
        <w:tc>
          <w:tcPr>
            <w:tcW w:w="3218" w:type="dxa"/>
            <w:tcBorders>
              <w:top w:val="single" w:color="auto" w:sz="4" w:space="0"/>
              <w:left w:val="single" w:color="auto" w:sz="4" w:space="0"/>
              <w:bottom w:val="single" w:color="auto" w:sz="4" w:space="0"/>
              <w:right w:val="single" w:color="auto" w:sz="4" w:space="0"/>
            </w:tcBorders>
            <w:vAlign w:val="center"/>
          </w:tcPr>
          <w:p w14:paraId="2CF6E58A">
            <w:pPr>
              <w:spacing w:line="440" w:lineRule="exact"/>
              <w:jc w:val="center"/>
              <w:rPr>
                <w:rFonts w:ascii="楷体" w:hAnsi="楷体" w:eastAsia="楷体" w:cs="楷体_GB2312"/>
                <w:bCs/>
                <w:szCs w:val="21"/>
              </w:rPr>
            </w:pPr>
            <w:r>
              <w:rPr>
                <w:rFonts w:hint="eastAsia" w:ascii="楷体" w:hAnsi="楷体" w:eastAsia="楷体" w:cs="楷体_GB2312"/>
                <w:bCs/>
                <w:szCs w:val="21"/>
              </w:rPr>
              <w:t>中班数学活动《小动物住高楼》（赵红霞）</w:t>
            </w:r>
          </w:p>
        </w:tc>
        <w:tc>
          <w:tcPr>
            <w:tcW w:w="1191" w:type="dxa"/>
            <w:tcBorders>
              <w:top w:val="single" w:color="auto" w:sz="4" w:space="0"/>
              <w:left w:val="single" w:color="auto" w:sz="4" w:space="0"/>
              <w:bottom w:val="single" w:color="auto" w:sz="4" w:space="0"/>
              <w:right w:val="single" w:color="auto" w:sz="4" w:space="0"/>
            </w:tcBorders>
            <w:vAlign w:val="center"/>
          </w:tcPr>
          <w:p w14:paraId="35D69BEE">
            <w:pPr>
              <w:jc w:val="center"/>
              <w:rPr>
                <w:rFonts w:ascii="楷体" w:hAnsi="楷体" w:eastAsia="楷体"/>
                <w:szCs w:val="21"/>
              </w:rPr>
            </w:pPr>
            <w:r>
              <w:rPr>
                <w:rFonts w:hint="eastAsia" w:ascii="楷体" w:hAnsi="楷体" w:eastAsia="楷体"/>
                <w:szCs w:val="21"/>
              </w:rPr>
              <w:t>天宁区</w:t>
            </w:r>
          </w:p>
        </w:tc>
        <w:tc>
          <w:tcPr>
            <w:tcW w:w="1637" w:type="dxa"/>
            <w:tcBorders>
              <w:top w:val="single" w:color="auto" w:sz="4" w:space="0"/>
              <w:left w:val="single" w:color="auto" w:sz="4" w:space="0"/>
              <w:bottom w:val="single" w:color="auto" w:sz="4" w:space="0"/>
              <w:right w:val="single" w:color="auto" w:sz="4" w:space="0"/>
            </w:tcBorders>
            <w:vAlign w:val="center"/>
          </w:tcPr>
          <w:p w14:paraId="0777F830">
            <w:pPr>
              <w:jc w:val="center"/>
              <w:rPr>
                <w:rFonts w:ascii="楷体" w:hAnsi="楷体" w:eastAsia="楷体"/>
                <w:szCs w:val="21"/>
              </w:rPr>
            </w:pPr>
            <w:r>
              <w:rPr>
                <w:rFonts w:hint="eastAsia" w:ascii="楷体" w:hAnsi="楷体" w:eastAsia="楷体" w:cs="楷体_GB2312"/>
                <w:bCs/>
                <w:szCs w:val="21"/>
              </w:rPr>
              <w:t>天宁区教师发展中心</w:t>
            </w:r>
          </w:p>
        </w:tc>
      </w:tr>
      <w:tr w14:paraId="22A39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8414" w:type="dxa"/>
            <w:gridSpan w:val="5"/>
            <w:tcBorders>
              <w:top w:val="single" w:color="auto" w:sz="4" w:space="0"/>
              <w:left w:val="single" w:color="auto" w:sz="4" w:space="0"/>
              <w:bottom w:val="single" w:color="auto" w:sz="4" w:space="0"/>
              <w:right w:val="single" w:color="auto" w:sz="4" w:space="0"/>
            </w:tcBorders>
            <w:vAlign w:val="center"/>
          </w:tcPr>
          <w:p w14:paraId="2C13B452">
            <w:pPr>
              <w:jc w:val="center"/>
              <w:rPr>
                <w:rFonts w:ascii="楷体" w:hAnsi="楷体" w:eastAsia="楷体"/>
                <w:b/>
                <w:szCs w:val="21"/>
              </w:rPr>
            </w:pPr>
            <w:r>
              <w:rPr>
                <w:rFonts w:hint="eastAsia" w:ascii="楷体" w:hAnsi="楷体" w:eastAsia="楷体"/>
                <w:b/>
                <w:szCs w:val="21"/>
              </w:rPr>
              <w:t>讲座交流、对外辐射、结对帮扶</w:t>
            </w:r>
          </w:p>
        </w:tc>
      </w:tr>
      <w:tr w14:paraId="31E6E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427" w:type="dxa"/>
            <w:tcBorders>
              <w:top w:val="single" w:color="auto" w:sz="4" w:space="0"/>
              <w:left w:val="single" w:color="auto" w:sz="4" w:space="0"/>
              <w:bottom w:val="single" w:color="auto" w:sz="4" w:space="0"/>
              <w:right w:val="single" w:color="auto" w:sz="4" w:space="0"/>
            </w:tcBorders>
            <w:vAlign w:val="center"/>
          </w:tcPr>
          <w:p w14:paraId="55287856">
            <w:pPr>
              <w:jc w:val="center"/>
              <w:rPr>
                <w:rFonts w:ascii="楷体" w:hAnsi="楷体" w:eastAsia="楷体"/>
                <w:szCs w:val="21"/>
              </w:rPr>
            </w:pPr>
            <w:r>
              <w:rPr>
                <w:rFonts w:hint="eastAsia" w:ascii="楷体" w:hAnsi="楷体" w:eastAsia="楷体"/>
                <w:szCs w:val="21"/>
              </w:rPr>
              <w:t>7</w:t>
            </w:r>
          </w:p>
        </w:tc>
        <w:tc>
          <w:tcPr>
            <w:tcW w:w="1941" w:type="dxa"/>
            <w:tcBorders>
              <w:top w:val="single" w:color="auto" w:sz="4" w:space="0"/>
              <w:left w:val="single" w:color="auto" w:sz="4" w:space="0"/>
              <w:bottom w:val="single" w:color="auto" w:sz="4" w:space="0"/>
              <w:right w:val="single" w:color="auto" w:sz="4" w:space="0"/>
            </w:tcBorders>
            <w:vAlign w:val="center"/>
          </w:tcPr>
          <w:p w14:paraId="2F2F8735">
            <w:pPr>
              <w:jc w:val="center"/>
              <w:rPr>
                <w:rFonts w:ascii="楷体" w:hAnsi="楷体" w:eastAsia="楷体"/>
                <w:szCs w:val="21"/>
              </w:rPr>
            </w:pPr>
            <w:r>
              <w:rPr>
                <w:rFonts w:hint="eastAsia" w:ascii="楷体" w:hAnsi="楷体" w:eastAsia="楷体"/>
                <w:szCs w:val="21"/>
              </w:rPr>
              <w:t>2024.2</w:t>
            </w:r>
          </w:p>
        </w:tc>
        <w:tc>
          <w:tcPr>
            <w:tcW w:w="3218" w:type="dxa"/>
            <w:tcBorders>
              <w:top w:val="single" w:color="auto" w:sz="4" w:space="0"/>
              <w:left w:val="single" w:color="auto" w:sz="4" w:space="0"/>
              <w:bottom w:val="single" w:color="auto" w:sz="4" w:space="0"/>
              <w:right w:val="single" w:color="auto" w:sz="4" w:space="0"/>
            </w:tcBorders>
            <w:vAlign w:val="center"/>
          </w:tcPr>
          <w:p w14:paraId="30CD0D05">
            <w:pPr>
              <w:jc w:val="center"/>
              <w:rPr>
                <w:rFonts w:ascii="楷体" w:hAnsi="楷体" w:eastAsia="楷体"/>
                <w:szCs w:val="21"/>
              </w:rPr>
            </w:pPr>
            <w:r>
              <w:rPr>
                <w:rFonts w:hint="eastAsia" w:ascii="楷体" w:hAnsi="楷体" w:eastAsia="楷体"/>
                <w:szCs w:val="21"/>
              </w:rPr>
              <w:t>讲座交流《创意手指游戏的发展之路》（蒋惠娟）</w:t>
            </w:r>
          </w:p>
        </w:tc>
        <w:tc>
          <w:tcPr>
            <w:tcW w:w="1191" w:type="dxa"/>
            <w:tcBorders>
              <w:top w:val="single" w:color="auto" w:sz="4" w:space="0"/>
              <w:left w:val="single" w:color="auto" w:sz="4" w:space="0"/>
              <w:bottom w:val="single" w:color="auto" w:sz="4" w:space="0"/>
              <w:right w:val="single" w:color="auto" w:sz="4" w:space="0"/>
            </w:tcBorders>
            <w:vAlign w:val="center"/>
          </w:tcPr>
          <w:p w14:paraId="630FF2D6">
            <w:pPr>
              <w:jc w:val="center"/>
              <w:rPr>
                <w:rFonts w:ascii="楷体" w:hAnsi="楷体" w:eastAsia="楷体"/>
                <w:szCs w:val="21"/>
              </w:rPr>
            </w:pPr>
            <w:r>
              <w:rPr>
                <w:rFonts w:hint="eastAsia" w:ascii="楷体" w:hAnsi="楷体" w:eastAsia="楷体"/>
                <w:szCs w:val="21"/>
              </w:rPr>
              <w:t>天宁区</w:t>
            </w:r>
          </w:p>
        </w:tc>
        <w:tc>
          <w:tcPr>
            <w:tcW w:w="1637" w:type="dxa"/>
            <w:tcBorders>
              <w:top w:val="single" w:color="auto" w:sz="4" w:space="0"/>
              <w:left w:val="single" w:color="auto" w:sz="4" w:space="0"/>
              <w:bottom w:val="single" w:color="auto" w:sz="4" w:space="0"/>
              <w:right w:val="single" w:color="auto" w:sz="4" w:space="0"/>
            </w:tcBorders>
            <w:vAlign w:val="center"/>
          </w:tcPr>
          <w:p w14:paraId="28FA6D68">
            <w:pPr>
              <w:jc w:val="center"/>
              <w:rPr>
                <w:rFonts w:ascii="楷体" w:hAnsi="楷体" w:eastAsia="楷体"/>
                <w:szCs w:val="21"/>
              </w:rPr>
            </w:pPr>
            <w:r>
              <w:rPr>
                <w:rFonts w:hint="eastAsia" w:ascii="楷体" w:hAnsi="楷体" w:eastAsia="楷体"/>
                <w:szCs w:val="21"/>
              </w:rPr>
              <w:t>常州市天宁区教育局</w:t>
            </w:r>
          </w:p>
        </w:tc>
      </w:tr>
      <w:tr w14:paraId="5C97A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427" w:type="dxa"/>
            <w:tcBorders>
              <w:top w:val="single" w:color="auto" w:sz="4" w:space="0"/>
              <w:left w:val="single" w:color="auto" w:sz="4" w:space="0"/>
              <w:bottom w:val="single" w:color="auto" w:sz="4" w:space="0"/>
              <w:right w:val="single" w:color="auto" w:sz="4" w:space="0"/>
            </w:tcBorders>
            <w:vAlign w:val="center"/>
          </w:tcPr>
          <w:p w14:paraId="6094E624">
            <w:pPr>
              <w:jc w:val="center"/>
              <w:rPr>
                <w:rFonts w:ascii="楷体" w:hAnsi="楷体" w:eastAsia="楷体"/>
                <w:szCs w:val="21"/>
              </w:rPr>
            </w:pPr>
            <w:r>
              <w:rPr>
                <w:rFonts w:hint="eastAsia" w:ascii="楷体" w:hAnsi="楷体" w:eastAsia="楷体"/>
                <w:szCs w:val="21"/>
              </w:rPr>
              <w:t>8</w:t>
            </w:r>
          </w:p>
        </w:tc>
        <w:tc>
          <w:tcPr>
            <w:tcW w:w="1941" w:type="dxa"/>
            <w:tcBorders>
              <w:top w:val="single" w:color="auto" w:sz="4" w:space="0"/>
              <w:left w:val="single" w:color="auto" w:sz="4" w:space="0"/>
              <w:bottom w:val="single" w:color="auto" w:sz="4" w:space="0"/>
              <w:right w:val="single" w:color="auto" w:sz="4" w:space="0"/>
            </w:tcBorders>
            <w:vAlign w:val="center"/>
          </w:tcPr>
          <w:p w14:paraId="4E43394D">
            <w:pPr>
              <w:jc w:val="center"/>
              <w:rPr>
                <w:rFonts w:ascii="楷体" w:hAnsi="楷体" w:eastAsia="楷体"/>
                <w:szCs w:val="21"/>
              </w:rPr>
            </w:pPr>
            <w:r>
              <w:rPr>
                <w:rFonts w:hint="eastAsia" w:ascii="楷体" w:hAnsi="楷体" w:eastAsia="楷体"/>
                <w:szCs w:val="21"/>
              </w:rPr>
              <w:t>2024．1</w:t>
            </w:r>
          </w:p>
        </w:tc>
        <w:tc>
          <w:tcPr>
            <w:tcW w:w="3218" w:type="dxa"/>
            <w:tcBorders>
              <w:top w:val="single" w:color="auto" w:sz="4" w:space="0"/>
              <w:left w:val="single" w:color="auto" w:sz="4" w:space="0"/>
              <w:bottom w:val="single" w:color="auto" w:sz="4" w:space="0"/>
              <w:right w:val="single" w:color="auto" w:sz="4" w:space="0"/>
            </w:tcBorders>
            <w:vAlign w:val="center"/>
          </w:tcPr>
          <w:p w14:paraId="5553F093">
            <w:pPr>
              <w:jc w:val="center"/>
              <w:rPr>
                <w:rFonts w:ascii="楷体" w:hAnsi="楷体" w:eastAsia="楷体"/>
                <w:szCs w:val="21"/>
              </w:rPr>
            </w:pPr>
            <w:r>
              <w:rPr>
                <w:rFonts w:hint="eastAsia" w:ascii="楷体" w:hAnsi="楷体" w:eastAsia="楷体"/>
                <w:szCs w:val="21"/>
              </w:rPr>
              <w:t>讲座交流《凝心聚力  催化教师成长力》（蒋惠娟）</w:t>
            </w:r>
          </w:p>
        </w:tc>
        <w:tc>
          <w:tcPr>
            <w:tcW w:w="1191" w:type="dxa"/>
            <w:tcBorders>
              <w:top w:val="single" w:color="auto" w:sz="4" w:space="0"/>
              <w:left w:val="single" w:color="auto" w:sz="4" w:space="0"/>
              <w:bottom w:val="single" w:color="auto" w:sz="4" w:space="0"/>
              <w:right w:val="single" w:color="auto" w:sz="4" w:space="0"/>
            </w:tcBorders>
            <w:vAlign w:val="center"/>
          </w:tcPr>
          <w:p w14:paraId="77A968F2">
            <w:pPr>
              <w:jc w:val="center"/>
              <w:rPr>
                <w:rFonts w:ascii="楷体" w:hAnsi="楷体" w:eastAsia="楷体"/>
                <w:szCs w:val="21"/>
              </w:rPr>
            </w:pPr>
            <w:r>
              <w:rPr>
                <w:rFonts w:hint="eastAsia" w:ascii="楷体" w:hAnsi="楷体" w:eastAsia="楷体"/>
                <w:szCs w:val="21"/>
              </w:rPr>
              <w:t>天宁区</w:t>
            </w:r>
          </w:p>
        </w:tc>
        <w:tc>
          <w:tcPr>
            <w:tcW w:w="1637" w:type="dxa"/>
            <w:tcBorders>
              <w:top w:val="single" w:color="auto" w:sz="4" w:space="0"/>
              <w:left w:val="single" w:color="auto" w:sz="4" w:space="0"/>
              <w:bottom w:val="single" w:color="auto" w:sz="4" w:space="0"/>
              <w:right w:val="single" w:color="auto" w:sz="4" w:space="0"/>
            </w:tcBorders>
            <w:vAlign w:val="center"/>
          </w:tcPr>
          <w:p w14:paraId="7AB48250">
            <w:pPr>
              <w:jc w:val="center"/>
              <w:rPr>
                <w:rFonts w:ascii="楷体" w:hAnsi="楷体" w:eastAsia="楷体"/>
                <w:szCs w:val="21"/>
              </w:rPr>
            </w:pPr>
            <w:r>
              <w:rPr>
                <w:rFonts w:hint="eastAsia" w:ascii="楷体" w:hAnsi="楷体" w:eastAsia="楷体"/>
                <w:szCs w:val="21"/>
              </w:rPr>
              <w:t>天宁区学管中心</w:t>
            </w:r>
          </w:p>
        </w:tc>
      </w:tr>
      <w:tr w14:paraId="7164A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427" w:type="dxa"/>
            <w:tcBorders>
              <w:top w:val="single" w:color="auto" w:sz="4" w:space="0"/>
              <w:left w:val="single" w:color="auto" w:sz="4" w:space="0"/>
              <w:bottom w:val="single" w:color="auto" w:sz="4" w:space="0"/>
              <w:right w:val="single" w:color="auto" w:sz="4" w:space="0"/>
            </w:tcBorders>
            <w:vAlign w:val="center"/>
          </w:tcPr>
          <w:p w14:paraId="0C3276BB">
            <w:pPr>
              <w:jc w:val="center"/>
              <w:rPr>
                <w:rFonts w:ascii="楷体" w:hAnsi="楷体" w:eastAsia="楷体"/>
                <w:szCs w:val="21"/>
              </w:rPr>
            </w:pPr>
            <w:r>
              <w:rPr>
                <w:rFonts w:hint="eastAsia" w:ascii="楷体" w:hAnsi="楷体" w:eastAsia="楷体"/>
                <w:szCs w:val="21"/>
              </w:rPr>
              <w:t>9</w:t>
            </w:r>
          </w:p>
        </w:tc>
        <w:tc>
          <w:tcPr>
            <w:tcW w:w="1941" w:type="dxa"/>
            <w:tcBorders>
              <w:top w:val="single" w:color="auto" w:sz="4" w:space="0"/>
              <w:left w:val="single" w:color="auto" w:sz="4" w:space="0"/>
              <w:bottom w:val="single" w:color="auto" w:sz="4" w:space="0"/>
              <w:right w:val="single" w:color="auto" w:sz="4" w:space="0"/>
            </w:tcBorders>
            <w:vAlign w:val="center"/>
          </w:tcPr>
          <w:p w14:paraId="164EC216">
            <w:pPr>
              <w:jc w:val="center"/>
              <w:rPr>
                <w:rFonts w:ascii="楷体" w:hAnsi="楷体" w:eastAsia="楷体"/>
                <w:szCs w:val="21"/>
              </w:rPr>
            </w:pPr>
            <w:r>
              <w:rPr>
                <w:rFonts w:hint="eastAsia" w:ascii="楷体" w:hAnsi="楷体" w:eastAsia="楷体"/>
                <w:szCs w:val="21"/>
              </w:rPr>
              <w:t>2022.11</w:t>
            </w:r>
          </w:p>
        </w:tc>
        <w:tc>
          <w:tcPr>
            <w:tcW w:w="3218" w:type="dxa"/>
            <w:tcBorders>
              <w:top w:val="single" w:color="auto" w:sz="4" w:space="0"/>
              <w:left w:val="single" w:color="auto" w:sz="4" w:space="0"/>
              <w:bottom w:val="single" w:color="auto" w:sz="4" w:space="0"/>
              <w:right w:val="single" w:color="auto" w:sz="4" w:space="0"/>
            </w:tcBorders>
            <w:vAlign w:val="center"/>
          </w:tcPr>
          <w:p w14:paraId="14032B81">
            <w:pPr>
              <w:jc w:val="center"/>
              <w:rPr>
                <w:rFonts w:ascii="楷体" w:hAnsi="楷体" w:eastAsia="楷体"/>
                <w:szCs w:val="21"/>
              </w:rPr>
            </w:pPr>
            <w:r>
              <w:rPr>
                <w:rFonts w:hint="eastAsia" w:ascii="楷体" w:hAnsi="楷体" w:eastAsia="楷体"/>
                <w:szCs w:val="21"/>
              </w:rPr>
              <w:t>常州市优秀教师来园跟岗</w:t>
            </w:r>
          </w:p>
        </w:tc>
        <w:tc>
          <w:tcPr>
            <w:tcW w:w="1191" w:type="dxa"/>
            <w:tcBorders>
              <w:top w:val="single" w:color="auto" w:sz="4" w:space="0"/>
              <w:left w:val="single" w:color="auto" w:sz="4" w:space="0"/>
              <w:bottom w:val="single" w:color="auto" w:sz="4" w:space="0"/>
              <w:right w:val="single" w:color="auto" w:sz="4" w:space="0"/>
            </w:tcBorders>
            <w:vAlign w:val="center"/>
          </w:tcPr>
          <w:p w14:paraId="7486429C">
            <w:pPr>
              <w:jc w:val="center"/>
              <w:rPr>
                <w:rFonts w:ascii="楷体" w:hAnsi="楷体" w:eastAsia="楷体"/>
                <w:szCs w:val="21"/>
              </w:rPr>
            </w:pPr>
            <w:r>
              <w:rPr>
                <w:rFonts w:hint="eastAsia" w:ascii="楷体" w:hAnsi="楷体" w:eastAsia="楷体"/>
                <w:szCs w:val="21"/>
              </w:rPr>
              <w:t>常州市</w:t>
            </w:r>
          </w:p>
        </w:tc>
        <w:tc>
          <w:tcPr>
            <w:tcW w:w="1637" w:type="dxa"/>
            <w:tcBorders>
              <w:top w:val="single" w:color="auto" w:sz="4" w:space="0"/>
              <w:left w:val="single" w:color="auto" w:sz="4" w:space="0"/>
              <w:bottom w:val="single" w:color="auto" w:sz="4" w:space="0"/>
              <w:right w:val="single" w:color="auto" w:sz="4" w:space="0"/>
            </w:tcBorders>
            <w:vAlign w:val="center"/>
          </w:tcPr>
          <w:p w14:paraId="099937A3">
            <w:pPr>
              <w:jc w:val="center"/>
              <w:rPr>
                <w:rFonts w:ascii="楷体" w:hAnsi="楷体" w:eastAsia="楷体"/>
                <w:szCs w:val="21"/>
              </w:rPr>
            </w:pPr>
            <w:r>
              <w:rPr>
                <w:rFonts w:hint="eastAsia" w:ascii="楷体" w:hAnsi="楷体" w:eastAsia="楷体"/>
                <w:szCs w:val="21"/>
              </w:rPr>
              <w:t>常州市教育局</w:t>
            </w:r>
          </w:p>
        </w:tc>
      </w:tr>
      <w:tr w14:paraId="655AC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427" w:type="dxa"/>
            <w:tcBorders>
              <w:top w:val="single" w:color="auto" w:sz="4" w:space="0"/>
              <w:left w:val="single" w:color="auto" w:sz="4" w:space="0"/>
              <w:bottom w:val="single" w:color="auto" w:sz="4" w:space="0"/>
              <w:right w:val="single" w:color="auto" w:sz="4" w:space="0"/>
            </w:tcBorders>
            <w:vAlign w:val="center"/>
          </w:tcPr>
          <w:p w14:paraId="4E7B516D">
            <w:pPr>
              <w:jc w:val="center"/>
              <w:rPr>
                <w:rFonts w:ascii="楷体" w:hAnsi="楷体" w:eastAsia="楷体"/>
                <w:szCs w:val="21"/>
              </w:rPr>
            </w:pPr>
            <w:r>
              <w:rPr>
                <w:rFonts w:hint="eastAsia" w:ascii="楷体" w:hAnsi="楷体" w:eastAsia="楷体"/>
                <w:szCs w:val="21"/>
              </w:rPr>
              <w:t>10</w:t>
            </w:r>
          </w:p>
        </w:tc>
        <w:tc>
          <w:tcPr>
            <w:tcW w:w="1941" w:type="dxa"/>
            <w:tcBorders>
              <w:top w:val="single" w:color="auto" w:sz="4" w:space="0"/>
              <w:left w:val="single" w:color="auto" w:sz="4" w:space="0"/>
              <w:bottom w:val="single" w:color="auto" w:sz="4" w:space="0"/>
              <w:right w:val="single" w:color="auto" w:sz="4" w:space="0"/>
            </w:tcBorders>
            <w:vAlign w:val="center"/>
          </w:tcPr>
          <w:p w14:paraId="72701874">
            <w:pPr>
              <w:jc w:val="center"/>
              <w:rPr>
                <w:rFonts w:ascii="楷体" w:hAnsi="楷体" w:eastAsia="楷体"/>
                <w:szCs w:val="21"/>
              </w:rPr>
            </w:pPr>
            <w:r>
              <w:rPr>
                <w:rFonts w:hint="eastAsia" w:ascii="楷体" w:hAnsi="楷体" w:eastAsia="楷体"/>
                <w:szCs w:val="21"/>
              </w:rPr>
              <w:t>2023．11</w:t>
            </w:r>
          </w:p>
        </w:tc>
        <w:tc>
          <w:tcPr>
            <w:tcW w:w="3218" w:type="dxa"/>
            <w:tcBorders>
              <w:top w:val="single" w:color="auto" w:sz="4" w:space="0"/>
              <w:left w:val="single" w:color="auto" w:sz="4" w:space="0"/>
              <w:bottom w:val="single" w:color="auto" w:sz="4" w:space="0"/>
              <w:right w:val="single" w:color="auto" w:sz="4" w:space="0"/>
            </w:tcBorders>
            <w:vAlign w:val="center"/>
          </w:tcPr>
          <w:p w14:paraId="0D52B526">
            <w:pPr>
              <w:jc w:val="center"/>
              <w:rPr>
                <w:rFonts w:ascii="楷体" w:hAnsi="楷体" w:eastAsia="楷体"/>
                <w:szCs w:val="21"/>
              </w:rPr>
            </w:pPr>
            <w:r>
              <w:rPr>
                <w:rFonts w:hint="eastAsia" w:ascii="楷体" w:hAnsi="楷体" w:eastAsia="楷体"/>
                <w:szCs w:val="21"/>
              </w:rPr>
              <w:t>常州市优秀教师来园跟岗</w:t>
            </w:r>
          </w:p>
        </w:tc>
        <w:tc>
          <w:tcPr>
            <w:tcW w:w="1191" w:type="dxa"/>
            <w:tcBorders>
              <w:top w:val="single" w:color="auto" w:sz="4" w:space="0"/>
              <w:left w:val="single" w:color="auto" w:sz="4" w:space="0"/>
              <w:bottom w:val="single" w:color="auto" w:sz="4" w:space="0"/>
              <w:right w:val="single" w:color="auto" w:sz="4" w:space="0"/>
            </w:tcBorders>
            <w:vAlign w:val="center"/>
          </w:tcPr>
          <w:p w14:paraId="4D2816AC">
            <w:pPr>
              <w:jc w:val="center"/>
              <w:rPr>
                <w:rFonts w:ascii="楷体" w:hAnsi="楷体" w:eastAsia="楷体"/>
                <w:szCs w:val="21"/>
              </w:rPr>
            </w:pPr>
            <w:r>
              <w:rPr>
                <w:rFonts w:hint="eastAsia" w:ascii="楷体" w:hAnsi="楷体" w:eastAsia="楷体"/>
                <w:szCs w:val="21"/>
              </w:rPr>
              <w:t>常州市</w:t>
            </w:r>
          </w:p>
        </w:tc>
        <w:tc>
          <w:tcPr>
            <w:tcW w:w="1637" w:type="dxa"/>
            <w:tcBorders>
              <w:top w:val="single" w:color="auto" w:sz="4" w:space="0"/>
              <w:left w:val="single" w:color="auto" w:sz="4" w:space="0"/>
              <w:bottom w:val="single" w:color="auto" w:sz="4" w:space="0"/>
              <w:right w:val="single" w:color="auto" w:sz="4" w:space="0"/>
            </w:tcBorders>
            <w:vAlign w:val="center"/>
          </w:tcPr>
          <w:p w14:paraId="284C2337">
            <w:pPr>
              <w:jc w:val="center"/>
              <w:rPr>
                <w:rFonts w:ascii="楷体" w:hAnsi="楷体" w:eastAsia="楷体"/>
                <w:szCs w:val="21"/>
              </w:rPr>
            </w:pPr>
            <w:r>
              <w:rPr>
                <w:rFonts w:hint="eastAsia" w:ascii="楷体" w:hAnsi="楷体" w:eastAsia="楷体"/>
                <w:szCs w:val="21"/>
              </w:rPr>
              <w:t>常州市教育局</w:t>
            </w:r>
          </w:p>
        </w:tc>
      </w:tr>
      <w:tr w14:paraId="7C6DC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427" w:type="dxa"/>
            <w:tcBorders>
              <w:top w:val="single" w:color="auto" w:sz="4" w:space="0"/>
              <w:left w:val="single" w:color="auto" w:sz="4" w:space="0"/>
              <w:bottom w:val="single" w:color="auto" w:sz="4" w:space="0"/>
              <w:right w:val="single" w:color="auto" w:sz="4" w:space="0"/>
            </w:tcBorders>
            <w:vAlign w:val="center"/>
          </w:tcPr>
          <w:p w14:paraId="4CAE397C">
            <w:pPr>
              <w:jc w:val="center"/>
              <w:rPr>
                <w:rFonts w:ascii="楷体" w:hAnsi="楷体" w:eastAsia="楷体"/>
                <w:szCs w:val="21"/>
              </w:rPr>
            </w:pPr>
            <w:r>
              <w:rPr>
                <w:rFonts w:hint="eastAsia" w:ascii="楷体" w:hAnsi="楷体" w:eastAsia="楷体"/>
                <w:szCs w:val="21"/>
              </w:rPr>
              <w:t>11</w:t>
            </w:r>
          </w:p>
        </w:tc>
        <w:tc>
          <w:tcPr>
            <w:tcW w:w="1941" w:type="dxa"/>
            <w:tcBorders>
              <w:top w:val="single" w:color="auto" w:sz="4" w:space="0"/>
              <w:left w:val="single" w:color="auto" w:sz="4" w:space="0"/>
              <w:bottom w:val="single" w:color="auto" w:sz="4" w:space="0"/>
              <w:right w:val="single" w:color="auto" w:sz="4" w:space="0"/>
            </w:tcBorders>
            <w:vAlign w:val="center"/>
          </w:tcPr>
          <w:p w14:paraId="70E4B484">
            <w:pPr>
              <w:jc w:val="center"/>
              <w:rPr>
                <w:rFonts w:ascii="楷体" w:hAnsi="楷体" w:eastAsia="楷体"/>
                <w:szCs w:val="21"/>
              </w:rPr>
            </w:pPr>
            <w:r>
              <w:rPr>
                <w:rFonts w:hint="eastAsia" w:ascii="楷体" w:hAnsi="楷体" w:eastAsia="楷体"/>
                <w:szCs w:val="21"/>
              </w:rPr>
              <w:t>2024.11</w:t>
            </w:r>
          </w:p>
        </w:tc>
        <w:tc>
          <w:tcPr>
            <w:tcW w:w="3218" w:type="dxa"/>
            <w:tcBorders>
              <w:top w:val="single" w:color="auto" w:sz="4" w:space="0"/>
              <w:left w:val="single" w:color="auto" w:sz="4" w:space="0"/>
              <w:bottom w:val="single" w:color="auto" w:sz="4" w:space="0"/>
              <w:right w:val="single" w:color="auto" w:sz="4" w:space="0"/>
            </w:tcBorders>
            <w:vAlign w:val="center"/>
          </w:tcPr>
          <w:p w14:paraId="603FD899">
            <w:pPr>
              <w:jc w:val="center"/>
              <w:rPr>
                <w:rFonts w:ascii="楷体" w:hAnsi="楷体" w:eastAsia="楷体"/>
                <w:szCs w:val="21"/>
              </w:rPr>
            </w:pPr>
            <w:r>
              <w:rPr>
                <w:rFonts w:hint="eastAsia" w:ascii="楷体" w:hAnsi="楷体" w:eastAsia="楷体"/>
                <w:szCs w:val="21"/>
              </w:rPr>
              <w:t>常州市优秀教师来园跟岗</w:t>
            </w:r>
          </w:p>
        </w:tc>
        <w:tc>
          <w:tcPr>
            <w:tcW w:w="1191" w:type="dxa"/>
            <w:tcBorders>
              <w:top w:val="single" w:color="auto" w:sz="4" w:space="0"/>
              <w:left w:val="single" w:color="auto" w:sz="4" w:space="0"/>
              <w:bottom w:val="single" w:color="auto" w:sz="4" w:space="0"/>
              <w:right w:val="single" w:color="auto" w:sz="4" w:space="0"/>
            </w:tcBorders>
            <w:vAlign w:val="center"/>
          </w:tcPr>
          <w:p w14:paraId="700920F1">
            <w:pPr>
              <w:jc w:val="center"/>
              <w:rPr>
                <w:rFonts w:ascii="楷体" w:hAnsi="楷体" w:eastAsia="楷体"/>
                <w:szCs w:val="21"/>
              </w:rPr>
            </w:pPr>
            <w:r>
              <w:rPr>
                <w:rFonts w:hint="eastAsia" w:ascii="楷体" w:hAnsi="楷体" w:eastAsia="楷体"/>
                <w:szCs w:val="21"/>
              </w:rPr>
              <w:t>常州市</w:t>
            </w:r>
          </w:p>
        </w:tc>
        <w:tc>
          <w:tcPr>
            <w:tcW w:w="1637" w:type="dxa"/>
            <w:tcBorders>
              <w:top w:val="single" w:color="auto" w:sz="4" w:space="0"/>
              <w:left w:val="single" w:color="auto" w:sz="4" w:space="0"/>
              <w:bottom w:val="single" w:color="auto" w:sz="4" w:space="0"/>
              <w:right w:val="single" w:color="auto" w:sz="4" w:space="0"/>
            </w:tcBorders>
            <w:vAlign w:val="center"/>
          </w:tcPr>
          <w:p w14:paraId="05AF9559">
            <w:pPr>
              <w:jc w:val="center"/>
              <w:rPr>
                <w:rFonts w:ascii="楷体" w:hAnsi="楷体" w:eastAsia="楷体"/>
                <w:szCs w:val="21"/>
              </w:rPr>
            </w:pPr>
            <w:r>
              <w:rPr>
                <w:rFonts w:hint="eastAsia" w:ascii="楷体" w:hAnsi="楷体" w:eastAsia="楷体"/>
                <w:szCs w:val="21"/>
              </w:rPr>
              <w:t>常州市教育局</w:t>
            </w:r>
          </w:p>
        </w:tc>
      </w:tr>
      <w:tr w14:paraId="71D24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427" w:type="dxa"/>
            <w:tcBorders>
              <w:top w:val="single" w:color="auto" w:sz="4" w:space="0"/>
              <w:left w:val="single" w:color="auto" w:sz="4" w:space="0"/>
              <w:bottom w:val="single" w:color="auto" w:sz="4" w:space="0"/>
              <w:right w:val="single" w:color="auto" w:sz="4" w:space="0"/>
            </w:tcBorders>
            <w:vAlign w:val="center"/>
          </w:tcPr>
          <w:p w14:paraId="36543DA7">
            <w:pPr>
              <w:jc w:val="center"/>
              <w:rPr>
                <w:rFonts w:ascii="楷体" w:hAnsi="楷体" w:eastAsia="楷体"/>
                <w:szCs w:val="21"/>
              </w:rPr>
            </w:pPr>
            <w:r>
              <w:rPr>
                <w:rFonts w:hint="eastAsia" w:ascii="楷体" w:hAnsi="楷体" w:eastAsia="楷体"/>
                <w:szCs w:val="21"/>
              </w:rPr>
              <w:t>12</w:t>
            </w:r>
          </w:p>
        </w:tc>
        <w:tc>
          <w:tcPr>
            <w:tcW w:w="1941" w:type="dxa"/>
            <w:tcBorders>
              <w:top w:val="single" w:color="auto" w:sz="4" w:space="0"/>
              <w:left w:val="single" w:color="auto" w:sz="4" w:space="0"/>
              <w:bottom w:val="single" w:color="auto" w:sz="4" w:space="0"/>
              <w:right w:val="single" w:color="auto" w:sz="4" w:space="0"/>
            </w:tcBorders>
            <w:vAlign w:val="center"/>
          </w:tcPr>
          <w:p w14:paraId="012885EA">
            <w:pPr>
              <w:jc w:val="center"/>
              <w:rPr>
                <w:rFonts w:ascii="楷体" w:hAnsi="楷体" w:eastAsia="楷体"/>
                <w:szCs w:val="21"/>
              </w:rPr>
            </w:pPr>
            <w:r>
              <w:rPr>
                <w:rFonts w:hint="eastAsia" w:ascii="楷体" w:hAnsi="楷体" w:eastAsia="楷体"/>
                <w:szCs w:val="21"/>
              </w:rPr>
              <w:t>2022.6</w:t>
            </w:r>
          </w:p>
        </w:tc>
        <w:tc>
          <w:tcPr>
            <w:tcW w:w="3218" w:type="dxa"/>
            <w:tcBorders>
              <w:top w:val="single" w:color="auto" w:sz="4" w:space="0"/>
              <w:left w:val="single" w:color="auto" w:sz="4" w:space="0"/>
              <w:bottom w:val="single" w:color="auto" w:sz="4" w:space="0"/>
              <w:right w:val="single" w:color="auto" w:sz="4" w:space="0"/>
            </w:tcBorders>
            <w:vAlign w:val="center"/>
          </w:tcPr>
          <w:p w14:paraId="2A61F323">
            <w:pPr>
              <w:jc w:val="center"/>
              <w:rPr>
                <w:rFonts w:ascii="楷体" w:hAnsi="楷体" w:eastAsia="楷体"/>
                <w:szCs w:val="21"/>
              </w:rPr>
            </w:pPr>
            <w:r>
              <w:rPr>
                <w:rFonts w:hint="eastAsia" w:ascii="楷体" w:hAnsi="楷体" w:eastAsia="楷体"/>
                <w:szCs w:val="21"/>
              </w:rPr>
              <w:t>专题讲座：细数我们的园本教研成长路（居海燕）</w:t>
            </w:r>
          </w:p>
        </w:tc>
        <w:tc>
          <w:tcPr>
            <w:tcW w:w="1191" w:type="dxa"/>
            <w:tcBorders>
              <w:top w:val="single" w:color="auto" w:sz="4" w:space="0"/>
              <w:left w:val="single" w:color="auto" w:sz="4" w:space="0"/>
              <w:bottom w:val="single" w:color="auto" w:sz="4" w:space="0"/>
              <w:right w:val="single" w:color="auto" w:sz="4" w:space="0"/>
            </w:tcBorders>
            <w:vAlign w:val="center"/>
          </w:tcPr>
          <w:p w14:paraId="488C17FB">
            <w:pPr>
              <w:jc w:val="center"/>
              <w:rPr>
                <w:rFonts w:ascii="楷体" w:hAnsi="楷体" w:eastAsia="楷体"/>
                <w:szCs w:val="21"/>
              </w:rPr>
            </w:pPr>
            <w:r>
              <w:rPr>
                <w:rFonts w:hint="eastAsia" w:ascii="楷体" w:hAnsi="楷体" w:eastAsia="楷体"/>
                <w:szCs w:val="21"/>
              </w:rPr>
              <w:t>天宁区</w:t>
            </w:r>
          </w:p>
        </w:tc>
        <w:tc>
          <w:tcPr>
            <w:tcW w:w="1637" w:type="dxa"/>
            <w:tcBorders>
              <w:top w:val="single" w:color="auto" w:sz="4" w:space="0"/>
              <w:left w:val="single" w:color="auto" w:sz="4" w:space="0"/>
              <w:bottom w:val="single" w:color="auto" w:sz="4" w:space="0"/>
              <w:right w:val="single" w:color="auto" w:sz="4" w:space="0"/>
            </w:tcBorders>
            <w:vAlign w:val="center"/>
          </w:tcPr>
          <w:p w14:paraId="6894C526">
            <w:pPr>
              <w:jc w:val="center"/>
              <w:rPr>
                <w:rFonts w:ascii="楷体" w:hAnsi="楷体" w:eastAsia="楷体"/>
                <w:szCs w:val="21"/>
              </w:rPr>
            </w:pPr>
            <w:r>
              <w:rPr>
                <w:rFonts w:hint="eastAsia" w:ascii="楷体" w:hAnsi="楷体" w:eastAsia="楷体"/>
                <w:szCs w:val="21"/>
              </w:rPr>
              <w:t>天宁区教师发展中心</w:t>
            </w:r>
          </w:p>
        </w:tc>
      </w:tr>
      <w:tr w14:paraId="5A51C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427" w:type="dxa"/>
            <w:tcBorders>
              <w:top w:val="single" w:color="auto" w:sz="4" w:space="0"/>
              <w:left w:val="single" w:color="auto" w:sz="4" w:space="0"/>
              <w:bottom w:val="single" w:color="auto" w:sz="4" w:space="0"/>
              <w:right w:val="single" w:color="auto" w:sz="4" w:space="0"/>
            </w:tcBorders>
            <w:vAlign w:val="center"/>
          </w:tcPr>
          <w:p w14:paraId="3576E81B">
            <w:pPr>
              <w:jc w:val="center"/>
              <w:rPr>
                <w:rFonts w:ascii="楷体" w:hAnsi="楷体" w:eastAsia="楷体"/>
                <w:szCs w:val="21"/>
              </w:rPr>
            </w:pPr>
            <w:r>
              <w:rPr>
                <w:rFonts w:hint="eastAsia" w:ascii="楷体" w:hAnsi="楷体" w:eastAsia="楷体"/>
                <w:szCs w:val="21"/>
              </w:rPr>
              <w:t>13</w:t>
            </w:r>
          </w:p>
        </w:tc>
        <w:tc>
          <w:tcPr>
            <w:tcW w:w="1941" w:type="dxa"/>
            <w:tcBorders>
              <w:top w:val="single" w:color="auto" w:sz="4" w:space="0"/>
              <w:left w:val="single" w:color="auto" w:sz="4" w:space="0"/>
              <w:bottom w:val="single" w:color="auto" w:sz="4" w:space="0"/>
              <w:right w:val="single" w:color="auto" w:sz="4" w:space="0"/>
            </w:tcBorders>
            <w:vAlign w:val="center"/>
          </w:tcPr>
          <w:p w14:paraId="7D4D7C79">
            <w:pPr>
              <w:jc w:val="center"/>
              <w:rPr>
                <w:rFonts w:ascii="楷体" w:hAnsi="楷体" w:eastAsia="楷体"/>
                <w:szCs w:val="21"/>
              </w:rPr>
            </w:pPr>
            <w:r>
              <w:rPr>
                <w:rFonts w:hint="eastAsia" w:ascii="楷体" w:hAnsi="楷体" w:eastAsia="楷体"/>
                <w:szCs w:val="21"/>
              </w:rPr>
              <w:t>2022.4</w:t>
            </w:r>
          </w:p>
        </w:tc>
        <w:tc>
          <w:tcPr>
            <w:tcW w:w="3218" w:type="dxa"/>
            <w:tcBorders>
              <w:top w:val="single" w:color="auto" w:sz="4" w:space="0"/>
              <w:left w:val="single" w:color="auto" w:sz="4" w:space="0"/>
              <w:bottom w:val="single" w:color="auto" w:sz="4" w:space="0"/>
              <w:right w:val="single" w:color="auto" w:sz="4" w:space="0"/>
            </w:tcBorders>
            <w:vAlign w:val="center"/>
          </w:tcPr>
          <w:p w14:paraId="359F225D">
            <w:pPr>
              <w:jc w:val="center"/>
              <w:rPr>
                <w:rFonts w:ascii="楷体" w:hAnsi="楷体" w:eastAsia="楷体"/>
                <w:szCs w:val="21"/>
              </w:rPr>
            </w:pPr>
            <w:r>
              <w:rPr>
                <w:rFonts w:hint="eastAsia" w:ascii="楷体" w:hAnsi="楷体" w:eastAsia="楷体"/>
                <w:szCs w:val="21"/>
              </w:rPr>
              <w:t>专题讲座：课程游戏化背景下的班级游戏环境创设（居海燕）</w:t>
            </w:r>
          </w:p>
        </w:tc>
        <w:tc>
          <w:tcPr>
            <w:tcW w:w="1191" w:type="dxa"/>
            <w:tcBorders>
              <w:top w:val="single" w:color="auto" w:sz="4" w:space="0"/>
              <w:left w:val="single" w:color="auto" w:sz="4" w:space="0"/>
              <w:bottom w:val="single" w:color="auto" w:sz="4" w:space="0"/>
              <w:right w:val="single" w:color="auto" w:sz="4" w:space="0"/>
            </w:tcBorders>
            <w:vAlign w:val="center"/>
          </w:tcPr>
          <w:p w14:paraId="55DA4BD1">
            <w:pPr>
              <w:jc w:val="center"/>
              <w:rPr>
                <w:rFonts w:ascii="楷体" w:hAnsi="楷体" w:eastAsia="楷体"/>
                <w:szCs w:val="21"/>
              </w:rPr>
            </w:pPr>
            <w:r>
              <w:rPr>
                <w:rFonts w:hint="eastAsia" w:ascii="楷体" w:hAnsi="楷体" w:eastAsia="楷体"/>
                <w:szCs w:val="21"/>
              </w:rPr>
              <w:t>天宁区</w:t>
            </w:r>
          </w:p>
        </w:tc>
        <w:tc>
          <w:tcPr>
            <w:tcW w:w="1637" w:type="dxa"/>
            <w:tcBorders>
              <w:top w:val="single" w:color="auto" w:sz="4" w:space="0"/>
              <w:left w:val="single" w:color="auto" w:sz="4" w:space="0"/>
              <w:bottom w:val="single" w:color="auto" w:sz="4" w:space="0"/>
              <w:right w:val="single" w:color="auto" w:sz="4" w:space="0"/>
            </w:tcBorders>
            <w:vAlign w:val="center"/>
          </w:tcPr>
          <w:p w14:paraId="6C880A31">
            <w:pPr>
              <w:jc w:val="center"/>
              <w:rPr>
                <w:rFonts w:ascii="楷体" w:hAnsi="楷体" w:eastAsia="楷体"/>
                <w:szCs w:val="21"/>
              </w:rPr>
            </w:pPr>
            <w:r>
              <w:rPr>
                <w:rFonts w:hint="eastAsia" w:ascii="楷体" w:hAnsi="楷体" w:eastAsia="楷体"/>
                <w:szCs w:val="21"/>
              </w:rPr>
              <w:t>天宁区教师发展中心</w:t>
            </w:r>
          </w:p>
        </w:tc>
      </w:tr>
      <w:tr w14:paraId="117D3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427" w:type="dxa"/>
            <w:tcBorders>
              <w:top w:val="single" w:color="auto" w:sz="4" w:space="0"/>
              <w:left w:val="single" w:color="auto" w:sz="4" w:space="0"/>
              <w:bottom w:val="single" w:color="auto" w:sz="4" w:space="0"/>
              <w:right w:val="single" w:color="auto" w:sz="4" w:space="0"/>
            </w:tcBorders>
            <w:vAlign w:val="center"/>
          </w:tcPr>
          <w:p w14:paraId="43CFB5B4">
            <w:pPr>
              <w:jc w:val="center"/>
              <w:rPr>
                <w:rFonts w:ascii="楷体" w:hAnsi="楷体" w:eastAsia="楷体"/>
                <w:szCs w:val="21"/>
              </w:rPr>
            </w:pPr>
            <w:r>
              <w:rPr>
                <w:rFonts w:hint="eastAsia" w:ascii="楷体" w:hAnsi="楷体" w:eastAsia="楷体"/>
                <w:szCs w:val="21"/>
              </w:rPr>
              <w:t>14</w:t>
            </w:r>
          </w:p>
        </w:tc>
        <w:tc>
          <w:tcPr>
            <w:tcW w:w="1941" w:type="dxa"/>
            <w:tcBorders>
              <w:top w:val="single" w:color="auto" w:sz="4" w:space="0"/>
              <w:left w:val="single" w:color="auto" w:sz="4" w:space="0"/>
              <w:bottom w:val="single" w:color="auto" w:sz="4" w:space="0"/>
              <w:right w:val="single" w:color="auto" w:sz="4" w:space="0"/>
            </w:tcBorders>
            <w:vAlign w:val="center"/>
          </w:tcPr>
          <w:p w14:paraId="4D08758F">
            <w:pPr>
              <w:jc w:val="center"/>
              <w:rPr>
                <w:rFonts w:ascii="楷体" w:hAnsi="楷体" w:eastAsia="楷体"/>
                <w:szCs w:val="21"/>
              </w:rPr>
            </w:pPr>
            <w:r>
              <w:rPr>
                <w:rFonts w:hint="eastAsia" w:ascii="楷体" w:hAnsi="楷体" w:eastAsia="楷体"/>
                <w:szCs w:val="21"/>
              </w:rPr>
              <w:t>2023.2</w:t>
            </w:r>
          </w:p>
        </w:tc>
        <w:tc>
          <w:tcPr>
            <w:tcW w:w="3218" w:type="dxa"/>
            <w:tcBorders>
              <w:top w:val="single" w:color="auto" w:sz="4" w:space="0"/>
              <w:left w:val="single" w:color="auto" w:sz="4" w:space="0"/>
              <w:bottom w:val="single" w:color="auto" w:sz="4" w:space="0"/>
              <w:right w:val="single" w:color="auto" w:sz="4" w:space="0"/>
            </w:tcBorders>
            <w:vAlign w:val="center"/>
          </w:tcPr>
          <w:p w14:paraId="2998DB4E">
            <w:pPr>
              <w:jc w:val="center"/>
              <w:rPr>
                <w:rFonts w:ascii="楷体" w:hAnsi="楷体" w:eastAsia="楷体"/>
                <w:szCs w:val="21"/>
              </w:rPr>
            </w:pPr>
            <w:r>
              <w:rPr>
                <w:rFonts w:hint="eastAsia" w:ascii="楷体" w:hAnsi="楷体" w:eastAsia="楷体"/>
                <w:szCs w:val="21"/>
              </w:rPr>
              <w:t>专题讲座：幼儿园游戏环境的创设与实践（居海燕）</w:t>
            </w:r>
          </w:p>
        </w:tc>
        <w:tc>
          <w:tcPr>
            <w:tcW w:w="1191" w:type="dxa"/>
            <w:tcBorders>
              <w:top w:val="single" w:color="auto" w:sz="4" w:space="0"/>
              <w:left w:val="single" w:color="auto" w:sz="4" w:space="0"/>
              <w:bottom w:val="single" w:color="auto" w:sz="4" w:space="0"/>
              <w:right w:val="single" w:color="auto" w:sz="4" w:space="0"/>
            </w:tcBorders>
            <w:vAlign w:val="center"/>
          </w:tcPr>
          <w:p w14:paraId="04B9B3B1">
            <w:pPr>
              <w:jc w:val="center"/>
              <w:rPr>
                <w:rFonts w:ascii="楷体" w:hAnsi="楷体" w:eastAsia="楷体"/>
                <w:szCs w:val="21"/>
              </w:rPr>
            </w:pPr>
            <w:r>
              <w:rPr>
                <w:rFonts w:hint="eastAsia" w:ascii="楷体" w:hAnsi="楷体" w:eastAsia="楷体"/>
                <w:szCs w:val="21"/>
              </w:rPr>
              <w:t>跨区</w:t>
            </w:r>
          </w:p>
        </w:tc>
        <w:tc>
          <w:tcPr>
            <w:tcW w:w="1637" w:type="dxa"/>
            <w:tcBorders>
              <w:top w:val="single" w:color="auto" w:sz="4" w:space="0"/>
              <w:left w:val="single" w:color="auto" w:sz="4" w:space="0"/>
              <w:bottom w:val="single" w:color="auto" w:sz="4" w:space="0"/>
              <w:right w:val="single" w:color="auto" w:sz="4" w:space="0"/>
            </w:tcBorders>
            <w:vAlign w:val="center"/>
          </w:tcPr>
          <w:p w14:paraId="14D87A07">
            <w:pPr>
              <w:jc w:val="center"/>
              <w:rPr>
                <w:rFonts w:ascii="楷体" w:hAnsi="楷体" w:eastAsia="楷体"/>
                <w:szCs w:val="21"/>
              </w:rPr>
            </w:pPr>
            <w:r>
              <w:rPr>
                <w:rFonts w:hint="eastAsia" w:ascii="楷体" w:hAnsi="楷体" w:eastAsia="楷体"/>
                <w:szCs w:val="21"/>
              </w:rPr>
              <w:t>武进区南宅幼儿园</w:t>
            </w:r>
          </w:p>
        </w:tc>
      </w:tr>
      <w:tr w14:paraId="3A2EA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427" w:type="dxa"/>
            <w:tcBorders>
              <w:top w:val="single" w:color="auto" w:sz="4" w:space="0"/>
              <w:left w:val="single" w:color="auto" w:sz="4" w:space="0"/>
              <w:bottom w:val="single" w:color="auto" w:sz="4" w:space="0"/>
              <w:right w:val="single" w:color="auto" w:sz="4" w:space="0"/>
            </w:tcBorders>
            <w:vAlign w:val="center"/>
          </w:tcPr>
          <w:p w14:paraId="0464A893">
            <w:pPr>
              <w:jc w:val="center"/>
              <w:rPr>
                <w:rFonts w:ascii="楷体" w:hAnsi="楷体" w:eastAsia="楷体"/>
                <w:szCs w:val="21"/>
              </w:rPr>
            </w:pPr>
            <w:r>
              <w:rPr>
                <w:rFonts w:hint="eastAsia" w:ascii="楷体" w:hAnsi="楷体" w:eastAsia="楷体"/>
                <w:szCs w:val="21"/>
              </w:rPr>
              <w:t>15</w:t>
            </w:r>
          </w:p>
        </w:tc>
        <w:tc>
          <w:tcPr>
            <w:tcW w:w="1941" w:type="dxa"/>
            <w:tcBorders>
              <w:top w:val="single" w:color="auto" w:sz="4" w:space="0"/>
              <w:left w:val="single" w:color="auto" w:sz="4" w:space="0"/>
              <w:bottom w:val="single" w:color="auto" w:sz="4" w:space="0"/>
              <w:right w:val="single" w:color="auto" w:sz="4" w:space="0"/>
            </w:tcBorders>
            <w:vAlign w:val="center"/>
          </w:tcPr>
          <w:p w14:paraId="5AEAC00F">
            <w:pPr>
              <w:jc w:val="center"/>
              <w:rPr>
                <w:rFonts w:ascii="楷体" w:hAnsi="楷体" w:eastAsia="楷体"/>
                <w:szCs w:val="21"/>
              </w:rPr>
            </w:pPr>
            <w:r>
              <w:rPr>
                <w:rFonts w:hint="eastAsia" w:ascii="楷体" w:hAnsi="楷体" w:eastAsia="楷体"/>
                <w:szCs w:val="21"/>
              </w:rPr>
              <w:t>2023.6</w:t>
            </w:r>
          </w:p>
        </w:tc>
        <w:tc>
          <w:tcPr>
            <w:tcW w:w="3218" w:type="dxa"/>
            <w:tcBorders>
              <w:top w:val="single" w:color="auto" w:sz="4" w:space="0"/>
              <w:left w:val="single" w:color="auto" w:sz="4" w:space="0"/>
              <w:bottom w:val="single" w:color="auto" w:sz="4" w:space="0"/>
              <w:right w:val="single" w:color="auto" w:sz="4" w:space="0"/>
            </w:tcBorders>
            <w:vAlign w:val="center"/>
          </w:tcPr>
          <w:p w14:paraId="368068C6">
            <w:pPr>
              <w:jc w:val="center"/>
              <w:rPr>
                <w:rFonts w:ascii="楷体" w:hAnsi="楷体" w:eastAsia="楷体"/>
                <w:szCs w:val="21"/>
              </w:rPr>
            </w:pPr>
            <w:r>
              <w:rPr>
                <w:rFonts w:hint="eastAsia" w:ascii="楷体" w:hAnsi="楷体" w:eastAsia="楷体"/>
                <w:szCs w:val="21"/>
              </w:rPr>
              <w:t>常州市名园半日开放展示活动中做专题分享“表达童真  演绎精彩”（居海燕）</w:t>
            </w:r>
          </w:p>
        </w:tc>
        <w:tc>
          <w:tcPr>
            <w:tcW w:w="1191" w:type="dxa"/>
            <w:tcBorders>
              <w:top w:val="single" w:color="auto" w:sz="4" w:space="0"/>
              <w:left w:val="single" w:color="auto" w:sz="4" w:space="0"/>
              <w:bottom w:val="single" w:color="auto" w:sz="4" w:space="0"/>
              <w:right w:val="single" w:color="auto" w:sz="4" w:space="0"/>
            </w:tcBorders>
            <w:vAlign w:val="center"/>
          </w:tcPr>
          <w:p w14:paraId="0501FD60">
            <w:pPr>
              <w:jc w:val="center"/>
              <w:rPr>
                <w:rFonts w:ascii="楷体" w:hAnsi="楷体" w:eastAsia="楷体"/>
                <w:szCs w:val="21"/>
              </w:rPr>
            </w:pPr>
            <w:r>
              <w:rPr>
                <w:rFonts w:hint="eastAsia" w:ascii="楷体" w:hAnsi="楷体" w:eastAsia="楷体"/>
                <w:szCs w:val="21"/>
              </w:rPr>
              <w:t>常州市</w:t>
            </w:r>
          </w:p>
        </w:tc>
        <w:tc>
          <w:tcPr>
            <w:tcW w:w="1637" w:type="dxa"/>
            <w:tcBorders>
              <w:top w:val="single" w:color="auto" w:sz="4" w:space="0"/>
              <w:left w:val="single" w:color="auto" w:sz="4" w:space="0"/>
              <w:bottom w:val="single" w:color="auto" w:sz="4" w:space="0"/>
              <w:right w:val="single" w:color="auto" w:sz="4" w:space="0"/>
            </w:tcBorders>
            <w:vAlign w:val="center"/>
          </w:tcPr>
          <w:p w14:paraId="040D1CF8">
            <w:pPr>
              <w:jc w:val="center"/>
              <w:rPr>
                <w:rFonts w:ascii="楷体" w:hAnsi="楷体" w:eastAsia="楷体"/>
                <w:szCs w:val="21"/>
              </w:rPr>
            </w:pPr>
            <w:r>
              <w:rPr>
                <w:rFonts w:hint="eastAsia" w:ascii="楷体" w:hAnsi="楷体" w:eastAsia="楷体"/>
                <w:szCs w:val="21"/>
              </w:rPr>
              <w:t>常州市教育局</w:t>
            </w:r>
          </w:p>
        </w:tc>
      </w:tr>
      <w:tr w14:paraId="034C3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427" w:type="dxa"/>
            <w:tcBorders>
              <w:top w:val="single" w:color="auto" w:sz="4" w:space="0"/>
              <w:left w:val="single" w:color="auto" w:sz="4" w:space="0"/>
              <w:bottom w:val="single" w:color="auto" w:sz="4" w:space="0"/>
              <w:right w:val="single" w:color="auto" w:sz="4" w:space="0"/>
            </w:tcBorders>
            <w:vAlign w:val="center"/>
          </w:tcPr>
          <w:p w14:paraId="47B74B54">
            <w:pPr>
              <w:jc w:val="center"/>
              <w:rPr>
                <w:rFonts w:ascii="楷体" w:hAnsi="楷体" w:eastAsia="楷体"/>
                <w:szCs w:val="21"/>
              </w:rPr>
            </w:pPr>
            <w:r>
              <w:rPr>
                <w:rFonts w:hint="eastAsia" w:ascii="楷体" w:hAnsi="楷体" w:eastAsia="楷体"/>
                <w:szCs w:val="21"/>
              </w:rPr>
              <w:t>16</w:t>
            </w:r>
          </w:p>
        </w:tc>
        <w:tc>
          <w:tcPr>
            <w:tcW w:w="1941" w:type="dxa"/>
            <w:tcBorders>
              <w:top w:val="single" w:color="auto" w:sz="4" w:space="0"/>
              <w:left w:val="single" w:color="auto" w:sz="4" w:space="0"/>
              <w:bottom w:val="single" w:color="auto" w:sz="4" w:space="0"/>
              <w:right w:val="single" w:color="auto" w:sz="4" w:space="0"/>
            </w:tcBorders>
            <w:vAlign w:val="center"/>
          </w:tcPr>
          <w:p w14:paraId="0E905DD5">
            <w:pPr>
              <w:jc w:val="center"/>
              <w:rPr>
                <w:rFonts w:ascii="楷体" w:hAnsi="楷体" w:eastAsia="楷体"/>
                <w:szCs w:val="21"/>
              </w:rPr>
            </w:pPr>
            <w:r>
              <w:rPr>
                <w:rFonts w:hint="eastAsia" w:ascii="楷体" w:hAnsi="楷体" w:eastAsia="楷体"/>
                <w:szCs w:val="21"/>
              </w:rPr>
              <w:t>2023.2</w:t>
            </w:r>
          </w:p>
        </w:tc>
        <w:tc>
          <w:tcPr>
            <w:tcW w:w="3218" w:type="dxa"/>
            <w:tcBorders>
              <w:top w:val="single" w:color="auto" w:sz="4" w:space="0"/>
              <w:left w:val="single" w:color="auto" w:sz="4" w:space="0"/>
              <w:bottom w:val="single" w:color="auto" w:sz="4" w:space="0"/>
              <w:right w:val="single" w:color="auto" w:sz="4" w:space="0"/>
            </w:tcBorders>
            <w:vAlign w:val="center"/>
          </w:tcPr>
          <w:p w14:paraId="3D08E3A2">
            <w:pPr>
              <w:jc w:val="center"/>
              <w:rPr>
                <w:rFonts w:ascii="楷体" w:hAnsi="楷体" w:eastAsia="楷体"/>
                <w:szCs w:val="21"/>
              </w:rPr>
            </w:pPr>
            <w:r>
              <w:rPr>
                <w:rFonts w:hint="eastAsia" w:ascii="楷体" w:hAnsi="楷体" w:eastAsia="楷体"/>
                <w:szCs w:val="21"/>
              </w:rPr>
              <w:t>指导德美复宁思复宁思、彩虹幼儿园、青山湾幼儿园（居海燕）</w:t>
            </w:r>
          </w:p>
        </w:tc>
        <w:tc>
          <w:tcPr>
            <w:tcW w:w="1191" w:type="dxa"/>
            <w:tcBorders>
              <w:top w:val="single" w:color="auto" w:sz="4" w:space="0"/>
              <w:left w:val="single" w:color="auto" w:sz="4" w:space="0"/>
              <w:bottom w:val="single" w:color="auto" w:sz="4" w:space="0"/>
              <w:right w:val="single" w:color="auto" w:sz="4" w:space="0"/>
            </w:tcBorders>
            <w:vAlign w:val="center"/>
          </w:tcPr>
          <w:p w14:paraId="5E15E395">
            <w:pPr>
              <w:jc w:val="center"/>
              <w:rPr>
                <w:rFonts w:ascii="楷体" w:hAnsi="楷体" w:eastAsia="楷体"/>
                <w:szCs w:val="21"/>
              </w:rPr>
            </w:pPr>
            <w:r>
              <w:rPr>
                <w:rFonts w:hint="eastAsia" w:ascii="楷体" w:hAnsi="楷体" w:eastAsia="楷体"/>
                <w:szCs w:val="21"/>
              </w:rPr>
              <w:t>天宁区</w:t>
            </w:r>
          </w:p>
        </w:tc>
        <w:tc>
          <w:tcPr>
            <w:tcW w:w="1637" w:type="dxa"/>
            <w:tcBorders>
              <w:top w:val="single" w:color="auto" w:sz="4" w:space="0"/>
              <w:left w:val="single" w:color="auto" w:sz="4" w:space="0"/>
              <w:bottom w:val="single" w:color="auto" w:sz="4" w:space="0"/>
              <w:right w:val="single" w:color="auto" w:sz="4" w:space="0"/>
            </w:tcBorders>
            <w:vAlign w:val="center"/>
          </w:tcPr>
          <w:p w14:paraId="79996A94">
            <w:pPr>
              <w:jc w:val="center"/>
              <w:rPr>
                <w:rFonts w:ascii="楷体" w:hAnsi="楷体" w:eastAsia="楷体"/>
                <w:szCs w:val="21"/>
              </w:rPr>
            </w:pPr>
            <w:r>
              <w:rPr>
                <w:rFonts w:hint="eastAsia" w:ascii="楷体" w:hAnsi="楷体" w:eastAsia="楷体"/>
                <w:szCs w:val="21"/>
              </w:rPr>
              <w:t>天宁区学管中心</w:t>
            </w:r>
          </w:p>
        </w:tc>
      </w:tr>
      <w:tr w14:paraId="4F656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427" w:type="dxa"/>
            <w:tcBorders>
              <w:top w:val="single" w:color="auto" w:sz="4" w:space="0"/>
              <w:left w:val="single" w:color="auto" w:sz="4" w:space="0"/>
              <w:bottom w:val="single" w:color="auto" w:sz="4" w:space="0"/>
              <w:right w:val="single" w:color="auto" w:sz="4" w:space="0"/>
            </w:tcBorders>
            <w:vAlign w:val="center"/>
          </w:tcPr>
          <w:p w14:paraId="4668818A">
            <w:pPr>
              <w:jc w:val="center"/>
              <w:rPr>
                <w:rFonts w:ascii="楷体" w:hAnsi="楷体" w:eastAsia="楷体"/>
                <w:szCs w:val="21"/>
              </w:rPr>
            </w:pPr>
            <w:r>
              <w:rPr>
                <w:rFonts w:hint="eastAsia" w:ascii="楷体" w:hAnsi="楷体" w:eastAsia="楷体"/>
                <w:szCs w:val="21"/>
              </w:rPr>
              <w:t>17</w:t>
            </w:r>
          </w:p>
        </w:tc>
        <w:tc>
          <w:tcPr>
            <w:tcW w:w="1941" w:type="dxa"/>
            <w:tcBorders>
              <w:top w:val="single" w:color="auto" w:sz="4" w:space="0"/>
              <w:left w:val="single" w:color="auto" w:sz="4" w:space="0"/>
              <w:bottom w:val="single" w:color="auto" w:sz="4" w:space="0"/>
              <w:right w:val="single" w:color="auto" w:sz="4" w:space="0"/>
            </w:tcBorders>
            <w:vAlign w:val="center"/>
          </w:tcPr>
          <w:p w14:paraId="3DA97D4D">
            <w:pPr>
              <w:jc w:val="center"/>
              <w:rPr>
                <w:rFonts w:ascii="楷体" w:hAnsi="楷体" w:eastAsia="楷体"/>
                <w:szCs w:val="21"/>
              </w:rPr>
            </w:pPr>
            <w:r>
              <w:rPr>
                <w:rFonts w:hint="eastAsia" w:ascii="楷体" w:hAnsi="楷体" w:eastAsia="楷体"/>
                <w:szCs w:val="21"/>
              </w:rPr>
              <w:t>2023.4</w:t>
            </w:r>
          </w:p>
          <w:p w14:paraId="5AE30248">
            <w:pPr>
              <w:jc w:val="center"/>
              <w:rPr>
                <w:rFonts w:ascii="楷体" w:hAnsi="楷体" w:eastAsia="楷体"/>
                <w:szCs w:val="21"/>
              </w:rPr>
            </w:pPr>
            <w:r>
              <w:rPr>
                <w:rFonts w:hint="eastAsia" w:ascii="楷体" w:hAnsi="楷体" w:eastAsia="楷体"/>
                <w:szCs w:val="21"/>
              </w:rPr>
              <w:t>2023.5</w:t>
            </w:r>
          </w:p>
        </w:tc>
        <w:tc>
          <w:tcPr>
            <w:tcW w:w="3218" w:type="dxa"/>
            <w:tcBorders>
              <w:top w:val="single" w:color="auto" w:sz="4" w:space="0"/>
              <w:left w:val="single" w:color="auto" w:sz="4" w:space="0"/>
              <w:bottom w:val="single" w:color="auto" w:sz="4" w:space="0"/>
              <w:right w:val="single" w:color="auto" w:sz="4" w:space="0"/>
            </w:tcBorders>
            <w:vAlign w:val="center"/>
          </w:tcPr>
          <w:p w14:paraId="608B79A0">
            <w:pPr>
              <w:jc w:val="center"/>
              <w:rPr>
                <w:rFonts w:ascii="楷体" w:hAnsi="楷体" w:eastAsia="楷体"/>
                <w:szCs w:val="21"/>
              </w:rPr>
            </w:pPr>
            <w:r>
              <w:rPr>
                <w:rFonts w:hint="eastAsia" w:ascii="楷体" w:hAnsi="楷体" w:eastAsia="楷体"/>
                <w:szCs w:val="21"/>
              </w:rPr>
              <w:t>帮扶阳光幼儿园市优评估（管理团队）</w:t>
            </w:r>
          </w:p>
        </w:tc>
        <w:tc>
          <w:tcPr>
            <w:tcW w:w="1191" w:type="dxa"/>
            <w:tcBorders>
              <w:top w:val="single" w:color="auto" w:sz="4" w:space="0"/>
              <w:left w:val="single" w:color="auto" w:sz="4" w:space="0"/>
              <w:bottom w:val="single" w:color="auto" w:sz="4" w:space="0"/>
              <w:right w:val="single" w:color="auto" w:sz="4" w:space="0"/>
            </w:tcBorders>
            <w:vAlign w:val="center"/>
          </w:tcPr>
          <w:p w14:paraId="10DB0662">
            <w:pPr>
              <w:jc w:val="center"/>
              <w:rPr>
                <w:rFonts w:ascii="楷体" w:hAnsi="楷体" w:eastAsia="楷体"/>
                <w:szCs w:val="21"/>
              </w:rPr>
            </w:pPr>
            <w:r>
              <w:rPr>
                <w:rFonts w:hint="eastAsia" w:ascii="楷体" w:hAnsi="楷体" w:eastAsia="楷体"/>
                <w:szCs w:val="21"/>
              </w:rPr>
              <w:t>天宁区</w:t>
            </w:r>
          </w:p>
        </w:tc>
        <w:tc>
          <w:tcPr>
            <w:tcW w:w="1637" w:type="dxa"/>
            <w:tcBorders>
              <w:top w:val="single" w:color="auto" w:sz="4" w:space="0"/>
              <w:left w:val="single" w:color="auto" w:sz="4" w:space="0"/>
              <w:bottom w:val="single" w:color="auto" w:sz="4" w:space="0"/>
              <w:right w:val="single" w:color="auto" w:sz="4" w:space="0"/>
            </w:tcBorders>
            <w:vAlign w:val="center"/>
          </w:tcPr>
          <w:p w14:paraId="6C269240">
            <w:pPr>
              <w:jc w:val="center"/>
              <w:rPr>
                <w:rFonts w:ascii="楷体" w:hAnsi="楷体" w:eastAsia="楷体"/>
                <w:szCs w:val="21"/>
              </w:rPr>
            </w:pPr>
            <w:r>
              <w:rPr>
                <w:rFonts w:hint="eastAsia" w:ascii="楷体" w:hAnsi="楷体" w:eastAsia="楷体"/>
                <w:szCs w:val="21"/>
              </w:rPr>
              <w:t>天宁区学管中心</w:t>
            </w:r>
          </w:p>
        </w:tc>
      </w:tr>
      <w:tr w14:paraId="6A999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427" w:type="dxa"/>
            <w:tcBorders>
              <w:top w:val="single" w:color="auto" w:sz="4" w:space="0"/>
              <w:left w:val="single" w:color="auto" w:sz="4" w:space="0"/>
              <w:bottom w:val="single" w:color="auto" w:sz="4" w:space="0"/>
              <w:right w:val="single" w:color="auto" w:sz="4" w:space="0"/>
            </w:tcBorders>
            <w:vAlign w:val="center"/>
          </w:tcPr>
          <w:p w14:paraId="5B9025E5">
            <w:pPr>
              <w:jc w:val="center"/>
              <w:rPr>
                <w:rFonts w:ascii="楷体" w:hAnsi="楷体" w:eastAsia="楷体"/>
                <w:szCs w:val="21"/>
              </w:rPr>
            </w:pPr>
            <w:r>
              <w:rPr>
                <w:rFonts w:hint="eastAsia" w:ascii="楷体" w:hAnsi="楷体" w:eastAsia="楷体"/>
                <w:szCs w:val="21"/>
              </w:rPr>
              <w:t>18</w:t>
            </w:r>
          </w:p>
        </w:tc>
        <w:tc>
          <w:tcPr>
            <w:tcW w:w="1941" w:type="dxa"/>
            <w:tcBorders>
              <w:top w:val="single" w:color="auto" w:sz="4" w:space="0"/>
              <w:left w:val="single" w:color="auto" w:sz="4" w:space="0"/>
              <w:bottom w:val="single" w:color="auto" w:sz="4" w:space="0"/>
              <w:right w:val="single" w:color="auto" w:sz="4" w:space="0"/>
            </w:tcBorders>
            <w:vAlign w:val="center"/>
          </w:tcPr>
          <w:p w14:paraId="3FE18045">
            <w:pPr>
              <w:jc w:val="center"/>
              <w:rPr>
                <w:rFonts w:ascii="楷体" w:hAnsi="楷体" w:eastAsia="楷体"/>
                <w:szCs w:val="21"/>
              </w:rPr>
            </w:pPr>
            <w:r>
              <w:rPr>
                <w:rFonts w:hint="eastAsia" w:ascii="楷体" w:hAnsi="楷体" w:eastAsia="楷体"/>
                <w:szCs w:val="21"/>
              </w:rPr>
              <w:t>2023.6</w:t>
            </w:r>
          </w:p>
        </w:tc>
        <w:tc>
          <w:tcPr>
            <w:tcW w:w="3218" w:type="dxa"/>
            <w:tcBorders>
              <w:top w:val="single" w:color="auto" w:sz="4" w:space="0"/>
              <w:left w:val="single" w:color="auto" w:sz="4" w:space="0"/>
              <w:bottom w:val="single" w:color="auto" w:sz="4" w:space="0"/>
              <w:right w:val="single" w:color="auto" w:sz="4" w:space="0"/>
            </w:tcBorders>
            <w:vAlign w:val="center"/>
          </w:tcPr>
          <w:p w14:paraId="3098A5E1">
            <w:pPr>
              <w:jc w:val="center"/>
              <w:rPr>
                <w:rFonts w:ascii="楷体" w:hAnsi="楷体" w:eastAsia="楷体"/>
                <w:szCs w:val="21"/>
              </w:rPr>
            </w:pPr>
            <w:r>
              <w:rPr>
                <w:rFonts w:hint="eastAsia" w:ascii="楷体" w:hAnsi="楷体" w:eastAsia="楷体"/>
                <w:szCs w:val="21"/>
              </w:rPr>
              <w:t>“我的西游故事”在常州图书馆布展（全园师生）</w:t>
            </w:r>
          </w:p>
        </w:tc>
        <w:tc>
          <w:tcPr>
            <w:tcW w:w="1191" w:type="dxa"/>
            <w:tcBorders>
              <w:top w:val="single" w:color="auto" w:sz="4" w:space="0"/>
              <w:left w:val="single" w:color="auto" w:sz="4" w:space="0"/>
              <w:bottom w:val="single" w:color="auto" w:sz="4" w:space="0"/>
              <w:right w:val="single" w:color="auto" w:sz="4" w:space="0"/>
            </w:tcBorders>
            <w:vAlign w:val="center"/>
          </w:tcPr>
          <w:p w14:paraId="607968B3">
            <w:pPr>
              <w:jc w:val="center"/>
              <w:rPr>
                <w:rFonts w:ascii="楷体" w:hAnsi="楷体" w:eastAsia="楷体"/>
                <w:szCs w:val="21"/>
              </w:rPr>
            </w:pPr>
            <w:r>
              <w:rPr>
                <w:rFonts w:hint="eastAsia" w:ascii="楷体" w:hAnsi="楷体" w:eastAsia="楷体"/>
                <w:szCs w:val="21"/>
              </w:rPr>
              <w:t>天宁区</w:t>
            </w:r>
          </w:p>
        </w:tc>
        <w:tc>
          <w:tcPr>
            <w:tcW w:w="1637" w:type="dxa"/>
            <w:tcBorders>
              <w:top w:val="single" w:color="auto" w:sz="4" w:space="0"/>
              <w:left w:val="single" w:color="auto" w:sz="4" w:space="0"/>
              <w:bottom w:val="single" w:color="auto" w:sz="4" w:space="0"/>
              <w:right w:val="single" w:color="auto" w:sz="4" w:space="0"/>
            </w:tcBorders>
            <w:vAlign w:val="center"/>
          </w:tcPr>
          <w:p w14:paraId="6FCD04B2">
            <w:pPr>
              <w:jc w:val="center"/>
              <w:rPr>
                <w:rFonts w:ascii="楷体" w:hAnsi="楷体" w:eastAsia="楷体"/>
                <w:szCs w:val="21"/>
              </w:rPr>
            </w:pPr>
            <w:r>
              <w:rPr>
                <w:rFonts w:hint="eastAsia" w:ascii="楷体" w:hAnsi="楷体" w:eastAsia="楷体"/>
                <w:szCs w:val="21"/>
              </w:rPr>
              <w:t>天宁区学管中心</w:t>
            </w:r>
          </w:p>
        </w:tc>
      </w:tr>
      <w:tr w14:paraId="3F228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427" w:type="dxa"/>
            <w:tcBorders>
              <w:top w:val="single" w:color="auto" w:sz="4" w:space="0"/>
              <w:left w:val="single" w:color="auto" w:sz="4" w:space="0"/>
              <w:bottom w:val="single" w:color="auto" w:sz="4" w:space="0"/>
              <w:right w:val="single" w:color="auto" w:sz="4" w:space="0"/>
            </w:tcBorders>
            <w:vAlign w:val="center"/>
          </w:tcPr>
          <w:p w14:paraId="07C4FA8D">
            <w:pPr>
              <w:jc w:val="center"/>
              <w:rPr>
                <w:rFonts w:ascii="楷体" w:hAnsi="楷体" w:eastAsia="楷体"/>
                <w:szCs w:val="21"/>
              </w:rPr>
            </w:pPr>
            <w:r>
              <w:rPr>
                <w:rFonts w:hint="eastAsia" w:ascii="楷体" w:hAnsi="楷体" w:eastAsia="楷体"/>
                <w:szCs w:val="21"/>
              </w:rPr>
              <w:t>19</w:t>
            </w:r>
          </w:p>
        </w:tc>
        <w:tc>
          <w:tcPr>
            <w:tcW w:w="1941" w:type="dxa"/>
            <w:tcBorders>
              <w:top w:val="single" w:color="auto" w:sz="4" w:space="0"/>
              <w:left w:val="single" w:color="auto" w:sz="4" w:space="0"/>
              <w:bottom w:val="single" w:color="auto" w:sz="4" w:space="0"/>
              <w:right w:val="single" w:color="auto" w:sz="4" w:space="0"/>
            </w:tcBorders>
            <w:vAlign w:val="center"/>
          </w:tcPr>
          <w:p w14:paraId="5741FC02">
            <w:pPr>
              <w:jc w:val="center"/>
              <w:rPr>
                <w:rFonts w:ascii="楷体" w:hAnsi="楷体" w:eastAsia="楷体"/>
                <w:szCs w:val="21"/>
              </w:rPr>
            </w:pPr>
            <w:r>
              <w:rPr>
                <w:rFonts w:hint="eastAsia" w:ascii="楷体" w:hAnsi="楷体" w:eastAsia="楷体"/>
                <w:szCs w:val="21"/>
              </w:rPr>
              <w:t>2023.11</w:t>
            </w:r>
          </w:p>
        </w:tc>
        <w:tc>
          <w:tcPr>
            <w:tcW w:w="3218" w:type="dxa"/>
            <w:tcBorders>
              <w:top w:val="single" w:color="auto" w:sz="4" w:space="0"/>
              <w:left w:val="single" w:color="auto" w:sz="4" w:space="0"/>
              <w:bottom w:val="single" w:color="auto" w:sz="4" w:space="0"/>
              <w:right w:val="single" w:color="auto" w:sz="4" w:space="0"/>
            </w:tcBorders>
            <w:vAlign w:val="center"/>
          </w:tcPr>
          <w:p w14:paraId="201FA11E">
            <w:pPr>
              <w:jc w:val="center"/>
              <w:rPr>
                <w:rFonts w:ascii="楷体" w:hAnsi="楷体" w:eastAsia="楷体"/>
                <w:szCs w:val="21"/>
              </w:rPr>
            </w:pPr>
            <w:r>
              <w:rPr>
                <w:rFonts w:hint="eastAsia" w:ascii="楷体" w:hAnsi="楷体" w:eastAsia="楷体"/>
                <w:szCs w:val="21"/>
              </w:rPr>
              <w:t>德美复宁思省优创建帮扶（居海燕）</w:t>
            </w:r>
          </w:p>
        </w:tc>
        <w:tc>
          <w:tcPr>
            <w:tcW w:w="1191" w:type="dxa"/>
            <w:tcBorders>
              <w:top w:val="single" w:color="auto" w:sz="4" w:space="0"/>
              <w:left w:val="single" w:color="auto" w:sz="4" w:space="0"/>
              <w:bottom w:val="single" w:color="auto" w:sz="4" w:space="0"/>
              <w:right w:val="single" w:color="auto" w:sz="4" w:space="0"/>
            </w:tcBorders>
            <w:vAlign w:val="center"/>
          </w:tcPr>
          <w:p w14:paraId="29ECD431">
            <w:pPr>
              <w:jc w:val="center"/>
              <w:rPr>
                <w:rFonts w:ascii="楷体" w:hAnsi="楷体" w:eastAsia="楷体"/>
                <w:szCs w:val="21"/>
              </w:rPr>
            </w:pPr>
            <w:r>
              <w:rPr>
                <w:rFonts w:hint="eastAsia" w:ascii="楷体" w:hAnsi="楷体" w:eastAsia="楷体"/>
                <w:szCs w:val="21"/>
              </w:rPr>
              <w:t>天宁区</w:t>
            </w:r>
          </w:p>
        </w:tc>
        <w:tc>
          <w:tcPr>
            <w:tcW w:w="1637" w:type="dxa"/>
            <w:tcBorders>
              <w:top w:val="single" w:color="auto" w:sz="4" w:space="0"/>
              <w:left w:val="single" w:color="auto" w:sz="4" w:space="0"/>
              <w:bottom w:val="single" w:color="auto" w:sz="4" w:space="0"/>
              <w:right w:val="single" w:color="auto" w:sz="4" w:space="0"/>
            </w:tcBorders>
            <w:vAlign w:val="center"/>
          </w:tcPr>
          <w:p w14:paraId="149AC25A">
            <w:pPr>
              <w:jc w:val="center"/>
              <w:rPr>
                <w:rFonts w:ascii="楷体" w:hAnsi="楷体" w:eastAsia="楷体"/>
                <w:szCs w:val="21"/>
              </w:rPr>
            </w:pPr>
            <w:r>
              <w:rPr>
                <w:rFonts w:hint="eastAsia" w:ascii="楷体" w:hAnsi="楷体" w:eastAsia="楷体"/>
                <w:szCs w:val="21"/>
              </w:rPr>
              <w:t>天宁区学管中心</w:t>
            </w:r>
          </w:p>
        </w:tc>
      </w:tr>
      <w:tr w14:paraId="184A2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427" w:type="dxa"/>
            <w:tcBorders>
              <w:top w:val="single" w:color="auto" w:sz="4" w:space="0"/>
              <w:left w:val="single" w:color="auto" w:sz="4" w:space="0"/>
              <w:bottom w:val="single" w:color="auto" w:sz="4" w:space="0"/>
              <w:right w:val="single" w:color="auto" w:sz="4" w:space="0"/>
            </w:tcBorders>
            <w:vAlign w:val="center"/>
          </w:tcPr>
          <w:p w14:paraId="5E615C21">
            <w:pPr>
              <w:jc w:val="center"/>
              <w:rPr>
                <w:rFonts w:ascii="楷体" w:hAnsi="楷体" w:eastAsia="楷体"/>
                <w:szCs w:val="21"/>
              </w:rPr>
            </w:pPr>
            <w:r>
              <w:rPr>
                <w:rFonts w:hint="eastAsia" w:ascii="楷体" w:hAnsi="楷体" w:eastAsia="楷体"/>
                <w:szCs w:val="21"/>
              </w:rPr>
              <w:t>20</w:t>
            </w:r>
          </w:p>
        </w:tc>
        <w:tc>
          <w:tcPr>
            <w:tcW w:w="1941" w:type="dxa"/>
            <w:tcBorders>
              <w:top w:val="single" w:color="auto" w:sz="4" w:space="0"/>
              <w:left w:val="single" w:color="auto" w:sz="4" w:space="0"/>
              <w:bottom w:val="single" w:color="auto" w:sz="4" w:space="0"/>
              <w:right w:val="single" w:color="auto" w:sz="4" w:space="0"/>
            </w:tcBorders>
            <w:vAlign w:val="center"/>
          </w:tcPr>
          <w:p w14:paraId="0388BF19">
            <w:pPr>
              <w:jc w:val="center"/>
              <w:rPr>
                <w:rFonts w:ascii="楷体" w:hAnsi="楷体" w:eastAsia="楷体"/>
                <w:szCs w:val="21"/>
              </w:rPr>
            </w:pPr>
            <w:r>
              <w:rPr>
                <w:rFonts w:hint="eastAsia" w:ascii="楷体" w:hAnsi="楷体" w:eastAsia="楷体"/>
                <w:szCs w:val="21"/>
              </w:rPr>
              <w:t>2024.4</w:t>
            </w:r>
          </w:p>
        </w:tc>
        <w:tc>
          <w:tcPr>
            <w:tcW w:w="3218" w:type="dxa"/>
            <w:tcBorders>
              <w:top w:val="single" w:color="auto" w:sz="4" w:space="0"/>
              <w:left w:val="single" w:color="auto" w:sz="4" w:space="0"/>
              <w:bottom w:val="single" w:color="auto" w:sz="4" w:space="0"/>
              <w:right w:val="single" w:color="auto" w:sz="4" w:space="0"/>
            </w:tcBorders>
            <w:vAlign w:val="center"/>
          </w:tcPr>
          <w:p w14:paraId="0279E761">
            <w:pPr>
              <w:jc w:val="center"/>
              <w:rPr>
                <w:rFonts w:ascii="楷体" w:hAnsi="楷体" w:eastAsia="楷体"/>
                <w:szCs w:val="21"/>
              </w:rPr>
            </w:pPr>
            <w:r>
              <w:rPr>
                <w:rFonts w:hint="eastAsia" w:ascii="楷体" w:hAnsi="楷体" w:eastAsia="楷体"/>
                <w:szCs w:val="21"/>
              </w:rPr>
              <w:t>讲座交流《观察、解析、助推：引导幼儿深度学习的三部曲》（刘琳）</w:t>
            </w:r>
          </w:p>
        </w:tc>
        <w:tc>
          <w:tcPr>
            <w:tcW w:w="1191" w:type="dxa"/>
            <w:tcBorders>
              <w:top w:val="single" w:color="auto" w:sz="4" w:space="0"/>
              <w:left w:val="single" w:color="auto" w:sz="4" w:space="0"/>
              <w:bottom w:val="single" w:color="auto" w:sz="4" w:space="0"/>
              <w:right w:val="single" w:color="auto" w:sz="4" w:space="0"/>
            </w:tcBorders>
            <w:vAlign w:val="center"/>
          </w:tcPr>
          <w:p w14:paraId="526A43DD">
            <w:pPr>
              <w:jc w:val="center"/>
              <w:rPr>
                <w:rFonts w:ascii="楷体" w:hAnsi="楷体" w:eastAsia="楷体"/>
                <w:szCs w:val="21"/>
              </w:rPr>
            </w:pPr>
            <w:r>
              <w:rPr>
                <w:rFonts w:hint="eastAsia" w:ascii="楷体" w:hAnsi="楷体" w:eastAsia="楷体"/>
                <w:szCs w:val="21"/>
              </w:rPr>
              <w:t>天宁区</w:t>
            </w:r>
          </w:p>
        </w:tc>
        <w:tc>
          <w:tcPr>
            <w:tcW w:w="1637" w:type="dxa"/>
            <w:tcBorders>
              <w:top w:val="single" w:color="auto" w:sz="4" w:space="0"/>
              <w:left w:val="single" w:color="auto" w:sz="4" w:space="0"/>
              <w:bottom w:val="single" w:color="auto" w:sz="4" w:space="0"/>
              <w:right w:val="single" w:color="auto" w:sz="4" w:space="0"/>
            </w:tcBorders>
            <w:vAlign w:val="center"/>
          </w:tcPr>
          <w:p w14:paraId="3A75DF87">
            <w:pPr>
              <w:jc w:val="center"/>
              <w:rPr>
                <w:rFonts w:ascii="楷体" w:hAnsi="楷体" w:eastAsia="楷体"/>
                <w:szCs w:val="21"/>
              </w:rPr>
            </w:pPr>
            <w:r>
              <w:rPr>
                <w:rFonts w:hint="eastAsia" w:ascii="楷体" w:hAnsi="楷体" w:eastAsia="楷体"/>
                <w:szCs w:val="21"/>
              </w:rPr>
              <w:t>天宁区教师发展中心</w:t>
            </w:r>
          </w:p>
        </w:tc>
      </w:tr>
      <w:tr w14:paraId="65D22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427" w:type="dxa"/>
            <w:tcBorders>
              <w:top w:val="single" w:color="auto" w:sz="4" w:space="0"/>
              <w:left w:val="single" w:color="auto" w:sz="4" w:space="0"/>
              <w:bottom w:val="single" w:color="auto" w:sz="4" w:space="0"/>
              <w:right w:val="single" w:color="auto" w:sz="4" w:space="0"/>
            </w:tcBorders>
            <w:vAlign w:val="center"/>
          </w:tcPr>
          <w:p w14:paraId="73441850">
            <w:pPr>
              <w:jc w:val="center"/>
              <w:rPr>
                <w:rFonts w:ascii="楷体" w:hAnsi="楷体" w:eastAsia="楷体"/>
                <w:szCs w:val="21"/>
              </w:rPr>
            </w:pPr>
            <w:r>
              <w:rPr>
                <w:rFonts w:hint="eastAsia" w:ascii="楷体" w:hAnsi="楷体" w:eastAsia="楷体"/>
                <w:szCs w:val="21"/>
              </w:rPr>
              <w:t>21</w:t>
            </w:r>
          </w:p>
        </w:tc>
        <w:tc>
          <w:tcPr>
            <w:tcW w:w="1941" w:type="dxa"/>
            <w:tcBorders>
              <w:top w:val="single" w:color="auto" w:sz="4" w:space="0"/>
              <w:left w:val="single" w:color="auto" w:sz="4" w:space="0"/>
              <w:bottom w:val="single" w:color="auto" w:sz="4" w:space="0"/>
              <w:right w:val="single" w:color="auto" w:sz="4" w:space="0"/>
            </w:tcBorders>
            <w:vAlign w:val="center"/>
          </w:tcPr>
          <w:p w14:paraId="208D249F">
            <w:pPr>
              <w:jc w:val="center"/>
              <w:rPr>
                <w:rFonts w:ascii="楷体" w:hAnsi="楷体" w:eastAsia="楷体"/>
                <w:szCs w:val="21"/>
              </w:rPr>
            </w:pPr>
            <w:r>
              <w:rPr>
                <w:rFonts w:hint="eastAsia" w:ascii="楷体" w:hAnsi="楷体" w:eastAsia="楷体"/>
                <w:szCs w:val="21"/>
              </w:rPr>
              <w:t>2024.3</w:t>
            </w:r>
          </w:p>
        </w:tc>
        <w:tc>
          <w:tcPr>
            <w:tcW w:w="3218" w:type="dxa"/>
            <w:tcBorders>
              <w:top w:val="single" w:color="auto" w:sz="4" w:space="0"/>
              <w:left w:val="single" w:color="auto" w:sz="4" w:space="0"/>
              <w:bottom w:val="single" w:color="auto" w:sz="4" w:space="0"/>
              <w:right w:val="single" w:color="auto" w:sz="4" w:space="0"/>
            </w:tcBorders>
            <w:vAlign w:val="center"/>
          </w:tcPr>
          <w:p w14:paraId="20840B9F">
            <w:pPr>
              <w:jc w:val="center"/>
              <w:rPr>
                <w:rFonts w:ascii="楷体" w:hAnsi="楷体" w:eastAsia="楷体"/>
                <w:szCs w:val="21"/>
              </w:rPr>
            </w:pPr>
            <w:r>
              <w:rPr>
                <w:rFonts w:hint="eastAsia" w:ascii="楷体" w:hAnsi="楷体" w:eastAsia="楷体"/>
                <w:szCs w:val="21"/>
              </w:rPr>
              <w:t>讲座交流：深度学习视域下的班本课程研究</w:t>
            </w:r>
          </w:p>
        </w:tc>
        <w:tc>
          <w:tcPr>
            <w:tcW w:w="1191" w:type="dxa"/>
            <w:tcBorders>
              <w:top w:val="single" w:color="auto" w:sz="4" w:space="0"/>
              <w:left w:val="single" w:color="auto" w:sz="4" w:space="0"/>
              <w:bottom w:val="single" w:color="auto" w:sz="4" w:space="0"/>
              <w:right w:val="single" w:color="auto" w:sz="4" w:space="0"/>
            </w:tcBorders>
            <w:vAlign w:val="center"/>
          </w:tcPr>
          <w:p w14:paraId="54E47A35">
            <w:pPr>
              <w:jc w:val="center"/>
              <w:rPr>
                <w:rFonts w:ascii="楷体" w:hAnsi="楷体" w:eastAsia="楷体"/>
                <w:szCs w:val="21"/>
              </w:rPr>
            </w:pPr>
            <w:r>
              <w:rPr>
                <w:rFonts w:hint="eastAsia" w:ascii="楷体" w:hAnsi="楷体" w:eastAsia="楷体"/>
                <w:szCs w:val="21"/>
              </w:rPr>
              <w:t>天宁区</w:t>
            </w:r>
          </w:p>
        </w:tc>
        <w:tc>
          <w:tcPr>
            <w:tcW w:w="1637" w:type="dxa"/>
            <w:tcBorders>
              <w:top w:val="single" w:color="auto" w:sz="4" w:space="0"/>
              <w:left w:val="single" w:color="auto" w:sz="4" w:space="0"/>
              <w:bottom w:val="single" w:color="auto" w:sz="4" w:space="0"/>
              <w:right w:val="single" w:color="auto" w:sz="4" w:space="0"/>
            </w:tcBorders>
            <w:vAlign w:val="center"/>
          </w:tcPr>
          <w:p w14:paraId="39623B21">
            <w:pPr>
              <w:jc w:val="center"/>
              <w:rPr>
                <w:rFonts w:ascii="楷体" w:hAnsi="楷体" w:eastAsia="楷体"/>
                <w:szCs w:val="21"/>
              </w:rPr>
            </w:pPr>
            <w:r>
              <w:rPr>
                <w:rFonts w:hint="eastAsia" w:ascii="楷体" w:hAnsi="楷体" w:eastAsia="楷体"/>
                <w:szCs w:val="21"/>
              </w:rPr>
              <w:t>天宁区教师发展中心</w:t>
            </w:r>
          </w:p>
        </w:tc>
      </w:tr>
      <w:tr w14:paraId="4AFED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427" w:type="dxa"/>
            <w:tcBorders>
              <w:top w:val="single" w:color="auto" w:sz="4" w:space="0"/>
              <w:left w:val="single" w:color="auto" w:sz="4" w:space="0"/>
              <w:bottom w:val="single" w:color="auto" w:sz="4" w:space="0"/>
              <w:right w:val="single" w:color="auto" w:sz="4" w:space="0"/>
            </w:tcBorders>
            <w:vAlign w:val="center"/>
          </w:tcPr>
          <w:p w14:paraId="274F203A">
            <w:pPr>
              <w:jc w:val="center"/>
              <w:rPr>
                <w:rFonts w:ascii="楷体" w:hAnsi="楷体" w:eastAsia="楷体"/>
                <w:szCs w:val="21"/>
              </w:rPr>
            </w:pPr>
            <w:r>
              <w:rPr>
                <w:rFonts w:hint="eastAsia" w:ascii="楷体" w:hAnsi="楷体" w:eastAsia="楷体"/>
                <w:szCs w:val="21"/>
              </w:rPr>
              <w:t>22</w:t>
            </w:r>
          </w:p>
        </w:tc>
        <w:tc>
          <w:tcPr>
            <w:tcW w:w="1941" w:type="dxa"/>
            <w:tcBorders>
              <w:top w:val="single" w:color="auto" w:sz="4" w:space="0"/>
              <w:left w:val="single" w:color="auto" w:sz="4" w:space="0"/>
              <w:bottom w:val="single" w:color="auto" w:sz="4" w:space="0"/>
              <w:right w:val="single" w:color="auto" w:sz="4" w:space="0"/>
            </w:tcBorders>
            <w:vAlign w:val="center"/>
          </w:tcPr>
          <w:p w14:paraId="0A5101F6">
            <w:pPr>
              <w:jc w:val="center"/>
              <w:rPr>
                <w:rFonts w:ascii="楷体" w:hAnsi="楷体" w:eastAsia="楷体"/>
                <w:szCs w:val="21"/>
              </w:rPr>
            </w:pPr>
            <w:r>
              <w:rPr>
                <w:rFonts w:hint="eastAsia" w:ascii="楷体" w:hAnsi="楷体" w:eastAsia="楷体"/>
                <w:szCs w:val="21"/>
              </w:rPr>
              <w:t>2024.6</w:t>
            </w:r>
          </w:p>
        </w:tc>
        <w:tc>
          <w:tcPr>
            <w:tcW w:w="3218" w:type="dxa"/>
            <w:tcBorders>
              <w:top w:val="single" w:color="auto" w:sz="4" w:space="0"/>
              <w:left w:val="single" w:color="auto" w:sz="4" w:space="0"/>
              <w:bottom w:val="single" w:color="auto" w:sz="4" w:space="0"/>
              <w:right w:val="single" w:color="auto" w:sz="4" w:space="0"/>
            </w:tcBorders>
            <w:vAlign w:val="center"/>
          </w:tcPr>
          <w:p w14:paraId="234FAE9F">
            <w:pPr>
              <w:jc w:val="center"/>
              <w:rPr>
                <w:rFonts w:ascii="楷体" w:hAnsi="楷体" w:eastAsia="楷体"/>
                <w:szCs w:val="21"/>
              </w:rPr>
            </w:pPr>
            <w:r>
              <w:rPr>
                <w:rFonts w:hint="eastAsia" w:ascii="楷体" w:hAnsi="楷体" w:eastAsia="楷体"/>
                <w:szCs w:val="21"/>
              </w:rPr>
              <w:t>雕幼四十年发展大会以一台素质教育汇报、一本手册、一个视频的形式对外辐射</w:t>
            </w:r>
          </w:p>
        </w:tc>
        <w:tc>
          <w:tcPr>
            <w:tcW w:w="1191" w:type="dxa"/>
            <w:tcBorders>
              <w:top w:val="single" w:color="auto" w:sz="4" w:space="0"/>
              <w:left w:val="single" w:color="auto" w:sz="4" w:space="0"/>
              <w:bottom w:val="single" w:color="auto" w:sz="4" w:space="0"/>
              <w:right w:val="single" w:color="auto" w:sz="4" w:space="0"/>
            </w:tcBorders>
            <w:vAlign w:val="center"/>
          </w:tcPr>
          <w:p w14:paraId="2A966EB8">
            <w:pPr>
              <w:jc w:val="center"/>
              <w:rPr>
                <w:rFonts w:ascii="楷体" w:hAnsi="楷体" w:eastAsia="楷体"/>
                <w:szCs w:val="21"/>
              </w:rPr>
            </w:pPr>
            <w:r>
              <w:rPr>
                <w:rFonts w:hint="eastAsia" w:ascii="楷体" w:hAnsi="楷体" w:eastAsia="楷体"/>
                <w:szCs w:val="21"/>
              </w:rPr>
              <w:t>全市</w:t>
            </w:r>
          </w:p>
        </w:tc>
        <w:tc>
          <w:tcPr>
            <w:tcW w:w="1637" w:type="dxa"/>
            <w:tcBorders>
              <w:top w:val="single" w:color="auto" w:sz="4" w:space="0"/>
              <w:left w:val="single" w:color="auto" w:sz="4" w:space="0"/>
              <w:bottom w:val="single" w:color="auto" w:sz="4" w:space="0"/>
              <w:right w:val="single" w:color="auto" w:sz="4" w:space="0"/>
            </w:tcBorders>
            <w:vAlign w:val="center"/>
          </w:tcPr>
          <w:p w14:paraId="71C87E7A">
            <w:pPr>
              <w:jc w:val="center"/>
              <w:rPr>
                <w:rFonts w:ascii="楷体" w:hAnsi="楷体" w:eastAsia="楷体"/>
                <w:szCs w:val="21"/>
              </w:rPr>
            </w:pPr>
            <w:r>
              <w:rPr>
                <w:rFonts w:hint="eastAsia" w:ascii="楷体" w:hAnsi="楷体" w:eastAsia="楷体"/>
                <w:szCs w:val="21"/>
              </w:rPr>
              <w:t>网络</w:t>
            </w:r>
          </w:p>
        </w:tc>
      </w:tr>
      <w:tr w14:paraId="49387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427" w:type="dxa"/>
            <w:tcBorders>
              <w:top w:val="single" w:color="auto" w:sz="4" w:space="0"/>
              <w:left w:val="single" w:color="auto" w:sz="4" w:space="0"/>
              <w:bottom w:val="single" w:color="auto" w:sz="4" w:space="0"/>
              <w:right w:val="single" w:color="auto" w:sz="4" w:space="0"/>
            </w:tcBorders>
            <w:vAlign w:val="center"/>
          </w:tcPr>
          <w:p w14:paraId="54EAE7D8">
            <w:pPr>
              <w:jc w:val="center"/>
              <w:rPr>
                <w:rFonts w:ascii="楷体" w:hAnsi="楷体" w:eastAsia="楷体"/>
                <w:szCs w:val="21"/>
              </w:rPr>
            </w:pPr>
            <w:r>
              <w:rPr>
                <w:rFonts w:hint="eastAsia" w:ascii="楷体" w:hAnsi="楷体" w:eastAsia="楷体"/>
                <w:szCs w:val="21"/>
              </w:rPr>
              <w:t>23</w:t>
            </w:r>
          </w:p>
        </w:tc>
        <w:tc>
          <w:tcPr>
            <w:tcW w:w="1941" w:type="dxa"/>
            <w:tcBorders>
              <w:top w:val="single" w:color="auto" w:sz="4" w:space="0"/>
              <w:left w:val="single" w:color="auto" w:sz="4" w:space="0"/>
              <w:bottom w:val="single" w:color="auto" w:sz="4" w:space="0"/>
              <w:right w:val="single" w:color="auto" w:sz="4" w:space="0"/>
            </w:tcBorders>
            <w:vAlign w:val="center"/>
          </w:tcPr>
          <w:p w14:paraId="18FBF0F6">
            <w:pPr>
              <w:jc w:val="center"/>
              <w:rPr>
                <w:rFonts w:ascii="楷体" w:hAnsi="楷体" w:eastAsia="楷体"/>
                <w:szCs w:val="21"/>
              </w:rPr>
            </w:pPr>
            <w:r>
              <w:rPr>
                <w:rFonts w:hint="eastAsia" w:ascii="楷体" w:hAnsi="楷体" w:eastAsia="楷体"/>
                <w:szCs w:val="21"/>
              </w:rPr>
              <w:t>2024.10</w:t>
            </w:r>
          </w:p>
        </w:tc>
        <w:tc>
          <w:tcPr>
            <w:tcW w:w="3218" w:type="dxa"/>
            <w:tcBorders>
              <w:top w:val="single" w:color="auto" w:sz="4" w:space="0"/>
              <w:left w:val="single" w:color="auto" w:sz="4" w:space="0"/>
              <w:bottom w:val="single" w:color="auto" w:sz="4" w:space="0"/>
              <w:right w:val="single" w:color="auto" w:sz="4" w:space="0"/>
            </w:tcBorders>
            <w:vAlign w:val="center"/>
          </w:tcPr>
          <w:p w14:paraId="0CA7DC4D">
            <w:pPr>
              <w:jc w:val="center"/>
              <w:rPr>
                <w:rFonts w:ascii="楷体" w:hAnsi="楷体" w:eastAsia="楷体"/>
                <w:szCs w:val="21"/>
              </w:rPr>
            </w:pPr>
            <w:r>
              <w:rPr>
                <w:rFonts w:hint="eastAsia" w:ascii="楷体" w:hAnsi="楷体" w:eastAsia="楷体"/>
                <w:szCs w:val="21"/>
              </w:rPr>
              <w:t>讲座交流《美术核心经验解读》（居海燕）</w:t>
            </w:r>
          </w:p>
        </w:tc>
        <w:tc>
          <w:tcPr>
            <w:tcW w:w="1191" w:type="dxa"/>
            <w:tcBorders>
              <w:top w:val="single" w:color="auto" w:sz="4" w:space="0"/>
              <w:left w:val="single" w:color="auto" w:sz="4" w:space="0"/>
              <w:bottom w:val="single" w:color="auto" w:sz="4" w:space="0"/>
              <w:right w:val="single" w:color="auto" w:sz="4" w:space="0"/>
            </w:tcBorders>
            <w:vAlign w:val="center"/>
          </w:tcPr>
          <w:p w14:paraId="5BCABD0B">
            <w:pPr>
              <w:jc w:val="center"/>
              <w:rPr>
                <w:rFonts w:ascii="楷体" w:hAnsi="楷体" w:eastAsia="楷体"/>
                <w:szCs w:val="21"/>
              </w:rPr>
            </w:pPr>
            <w:r>
              <w:rPr>
                <w:rFonts w:hint="eastAsia" w:ascii="楷体" w:hAnsi="楷体" w:eastAsia="楷体"/>
                <w:szCs w:val="21"/>
              </w:rPr>
              <w:t>天宁区</w:t>
            </w:r>
          </w:p>
        </w:tc>
        <w:tc>
          <w:tcPr>
            <w:tcW w:w="1637" w:type="dxa"/>
            <w:tcBorders>
              <w:top w:val="single" w:color="auto" w:sz="4" w:space="0"/>
              <w:left w:val="single" w:color="auto" w:sz="4" w:space="0"/>
              <w:bottom w:val="single" w:color="auto" w:sz="4" w:space="0"/>
              <w:right w:val="single" w:color="auto" w:sz="4" w:space="0"/>
            </w:tcBorders>
            <w:vAlign w:val="center"/>
          </w:tcPr>
          <w:p w14:paraId="0847FA34">
            <w:pPr>
              <w:jc w:val="center"/>
              <w:rPr>
                <w:rFonts w:ascii="楷体" w:hAnsi="楷体" w:eastAsia="楷体"/>
                <w:szCs w:val="21"/>
              </w:rPr>
            </w:pPr>
            <w:r>
              <w:rPr>
                <w:rFonts w:hint="eastAsia" w:ascii="楷体" w:hAnsi="楷体" w:eastAsia="楷体"/>
                <w:szCs w:val="21"/>
              </w:rPr>
              <w:t>天宁区艺术领域（美术）关键经验学习组</w:t>
            </w:r>
          </w:p>
        </w:tc>
      </w:tr>
      <w:tr w14:paraId="50E07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427" w:type="dxa"/>
            <w:tcBorders>
              <w:top w:val="single" w:color="auto" w:sz="4" w:space="0"/>
              <w:left w:val="single" w:color="auto" w:sz="4" w:space="0"/>
              <w:bottom w:val="single" w:color="auto" w:sz="4" w:space="0"/>
              <w:right w:val="single" w:color="auto" w:sz="4" w:space="0"/>
            </w:tcBorders>
            <w:vAlign w:val="center"/>
          </w:tcPr>
          <w:p w14:paraId="3C00C4AD">
            <w:pPr>
              <w:jc w:val="center"/>
              <w:rPr>
                <w:rFonts w:ascii="楷体" w:hAnsi="楷体" w:eastAsia="楷体"/>
                <w:szCs w:val="21"/>
              </w:rPr>
            </w:pPr>
            <w:r>
              <w:rPr>
                <w:rFonts w:hint="eastAsia" w:ascii="楷体" w:hAnsi="楷体" w:eastAsia="楷体"/>
                <w:szCs w:val="21"/>
              </w:rPr>
              <w:t>24</w:t>
            </w:r>
          </w:p>
        </w:tc>
        <w:tc>
          <w:tcPr>
            <w:tcW w:w="1941" w:type="dxa"/>
            <w:tcBorders>
              <w:top w:val="single" w:color="auto" w:sz="4" w:space="0"/>
              <w:left w:val="single" w:color="auto" w:sz="4" w:space="0"/>
              <w:bottom w:val="single" w:color="auto" w:sz="4" w:space="0"/>
              <w:right w:val="single" w:color="auto" w:sz="4" w:space="0"/>
            </w:tcBorders>
            <w:vAlign w:val="center"/>
          </w:tcPr>
          <w:p w14:paraId="5B419F0B">
            <w:pPr>
              <w:jc w:val="center"/>
              <w:rPr>
                <w:rFonts w:ascii="楷体" w:hAnsi="楷体" w:eastAsia="楷体"/>
                <w:szCs w:val="21"/>
              </w:rPr>
            </w:pPr>
            <w:r>
              <w:rPr>
                <w:rFonts w:hint="eastAsia" w:ascii="楷体" w:hAnsi="楷体" w:eastAsia="楷体"/>
                <w:szCs w:val="21"/>
              </w:rPr>
              <w:t>2024.10</w:t>
            </w:r>
          </w:p>
        </w:tc>
        <w:tc>
          <w:tcPr>
            <w:tcW w:w="3218" w:type="dxa"/>
            <w:tcBorders>
              <w:top w:val="single" w:color="auto" w:sz="4" w:space="0"/>
              <w:left w:val="single" w:color="auto" w:sz="4" w:space="0"/>
              <w:bottom w:val="single" w:color="auto" w:sz="4" w:space="0"/>
              <w:right w:val="single" w:color="auto" w:sz="4" w:space="0"/>
            </w:tcBorders>
            <w:vAlign w:val="center"/>
          </w:tcPr>
          <w:p w14:paraId="2CC3AA49">
            <w:pPr>
              <w:jc w:val="center"/>
              <w:rPr>
                <w:rFonts w:ascii="楷体" w:hAnsi="楷体" w:eastAsia="楷体"/>
                <w:szCs w:val="21"/>
              </w:rPr>
            </w:pPr>
            <w:r>
              <w:rPr>
                <w:rFonts w:hint="eastAsia" w:ascii="楷体" w:hAnsi="楷体" w:eastAsia="楷体"/>
                <w:szCs w:val="21"/>
              </w:rPr>
              <w:t>青竹幼儿园省优创建帮扶（蒋惠娟、居海燕）</w:t>
            </w:r>
          </w:p>
        </w:tc>
        <w:tc>
          <w:tcPr>
            <w:tcW w:w="1191" w:type="dxa"/>
            <w:tcBorders>
              <w:top w:val="single" w:color="auto" w:sz="4" w:space="0"/>
              <w:left w:val="single" w:color="auto" w:sz="4" w:space="0"/>
              <w:bottom w:val="single" w:color="auto" w:sz="4" w:space="0"/>
              <w:right w:val="single" w:color="auto" w:sz="4" w:space="0"/>
            </w:tcBorders>
            <w:vAlign w:val="center"/>
          </w:tcPr>
          <w:p w14:paraId="7CDE18FD">
            <w:pPr>
              <w:jc w:val="center"/>
              <w:rPr>
                <w:rFonts w:ascii="楷体" w:hAnsi="楷体" w:eastAsia="楷体"/>
                <w:szCs w:val="21"/>
              </w:rPr>
            </w:pPr>
            <w:r>
              <w:rPr>
                <w:rFonts w:hint="eastAsia" w:ascii="楷体" w:hAnsi="楷体" w:eastAsia="楷体"/>
                <w:szCs w:val="21"/>
              </w:rPr>
              <w:t>天宁区</w:t>
            </w:r>
          </w:p>
        </w:tc>
        <w:tc>
          <w:tcPr>
            <w:tcW w:w="1637" w:type="dxa"/>
            <w:tcBorders>
              <w:top w:val="single" w:color="auto" w:sz="4" w:space="0"/>
              <w:left w:val="single" w:color="auto" w:sz="4" w:space="0"/>
              <w:bottom w:val="single" w:color="auto" w:sz="4" w:space="0"/>
              <w:right w:val="single" w:color="auto" w:sz="4" w:space="0"/>
            </w:tcBorders>
            <w:vAlign w:val="center"/>
          </w:tcPr>
          <w:p w14:paraId="1DA06CF9">
            <w:pPr>
              <w:jc w:val="center"/>
              <w:rPr>
                <w:rFonts w:ascii="楷体" w:hAnsi="楷体" w:eastAsia="楷体"/>
                <w:szCs w:val="21"/>
              </w:rPr>
            </w:pPr>
            <w:r>
              <w:rPr>
                <w:rFonts w:hint="eastAsia" w:ascii="楷体" w:hAnsi="楷体" w:eastAsia="楷体"/>
                <w:szCs w:val="21"/>
              </w:rPr>
              <w:t>天宁区学管中心</w:t>
            </w:r>
          </w:p>
        </w:tc>
      </w:tr>
      <w:tr w14:paraId="79D52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427" w:type="dxa"/>
            <w:tcBorders>
              <w:top w:val="single" w:color="auto" w:sz="4" w:space="0"/>
              <w:left w:val="single" w:color="auto" w:sz="4" w:space="0"/>
              <w:bottom w:val="single" w:color="auto" w:sz="4" w:space="0"/>
              <w:right w:val="single" w:color="auto" w:sz="4" w:space="0"/>
            </w:tcBorders>
            <w:vAlign w:val="center"/>
          </w:tcPr>
          <w:p w14:paraId="5A91A3E3">
            <w:pPr>
              <w:jc w:val="center"/>
              <w:rPr>
                <w:rFonts w:ascii="楷体" w:hAnsi="楷体" w:eastAsia="楷体"/>
                <w:szCs w:val="21"/>
              </w:rPr>
            </w:pPr>
            <w:r>
              <w:rPr>
                <w:rFonts w:hint="eastAsia" w:ascii="楷体" w:hAnsi="楷体" w:eastAsia="楷体"/>
                <w:szCs w:val="21"/>
              </w:rPr>
              <w:t>25</w:t>
            </w:r>
          </w:p>
        </w:tc>
        <w:tc>
          <w:tcPr>
            <w:tcW w:w="1941" w:type="dxa"/>
            <w:tcBorders>
              <w:top w:val="single" w:color="auto" w:sz="4" w:space="0"/>
              <w:left w:val="single" w:color="auto" w:sz="4" w:space="0"/>
              <w:bottom w:val="single" w:color="auto" w:sz="4" w:space="0"/>
              <w:right w:val="single" w:color="auto" w:sz="4" w:space="0"/>
            </w:tcBorders>
            <w:vAlign w:val="center"/>
          </w:tcPr>
          <w:p w14:paraId="32C17442">
            <w:pPr>
              <w:jc w:val="center"/>
              <w:rPr>
                <w:rFonts w:ascii="楷体" w:hAnsi="楷体" w:eastAsia="楷体"/>
                <w:szCs w:val="21"/>
              </w:rPr>
            </w:pPr>
            <w:r>
              <w:rPr>
                <w:rFonts w:hint="eastAsia" w:ascii="楷体" w:hAnsi="楷体" w:eastAsia="楷体"/>
                <w:szCs w:val="21"/>
              </w:rPr>
              <w:t>2025.3</w:t>
            </w:r>
          </w:p>
        </w:tc>
        <w:tc>
          <w:tcPr>
            <w:tcW w:w="3218" w:type="dxa"/>
            <w:tcBorders>
              <w:top w:val="single" w:color="auto" w:sz="4" w:space="0"/>
              <w:left w:val="single" w:color="auto" w:sz="4" w:space="0"/>
              <w:bottom w:val="single" w:color="auto" w:sz="4" w:space="0"/>
              <w:right w:val="single" w:color="auto" w:sz="4" w:space="0"/>
            </w:tcBorders>
            <w:vAlign w:val="center"/>
          </w:tcPr>
          <w:p w14:paraId="68BF9F94">
            <w:pPr>
              <w:jc w:val="center"/>
              <w:rPr>
                <w:rFonts w:ascii="楷体" w:hAnsi="楷体" w:eastAsia="楷体"/>
                <w:szCs w:val="21"/>
              </w:rPr>
            </w:pPr>
            <w:r>
              <w:rPr>
                <w:rFonts w:hint="eastAsia" w:ascii="楷体" w:hAnsi="楷体" w:eastAsia="楷体"/>
                <w:szCs w:val="21"/>
              </w:rPr>
              <w:t>广化幼儿园调研（张瑜）</w:t>
            </w:r>
          </w:p>
        </w:tc>
        <w:tc>
          <w:tcPr>
            <w:tcW w:w="1191" w:type="dxa"/>
            <w:tcBorders>
              <w:top w:val="single" w:color="auto" w:sz="4" w:space="0"/>
              <w:left w:val="single" w:color="auto" w:sz="4" w:space="0"/>
              <w:bottom w:val="single" w:color="auto" w:sz="4" w:space="0"/>
              <w:right w:val="single" w:color="auto" w:sz="4" w:space="0"/>
            </w:tcBorders>
            <w:vAlign w:val="center"/>
          </w:tcPr>
          <w:p w14:paraId="5B0069CB">
            <w:pPr>
              <w:jc w:val="center"/>
              <w:rPr>
                <w:rFonts w:ascii="楷体" w:hAnsi="楷体" w:eastAsia="楷体"/>
                <w:szCs w:val="21"/>
              </w:rPr>
            </w:pPr>
            <w:r>
              <w:rPr>
                <w:rFonts w:hint="eastAsia" w:ascii="楷体" w:hAnsi="楷体" w:eastAsia="楷体"/>
                <w:szCs w:val="21"/>
              </w:rPr>
              <w:t>天宁区</w:t>
            </w:r>
          </w:p>
        </w:tc>
        <w:tc>
          <w:tcPr>
            <w:tcW w:w="1637" w:type="dxa"/>
            <w:tcBorders>
              <w:top w:val="single" w:color="auto" w:sz="4" w:space="0"/>
              <w:left w:val="single" w:color="auto" w:sz="4" w:space="0"/>
              <w:bottom w:val="single" w:color="auto" w:sz="4" w:space="0"/>
              <w:right w:val="single" w:color="auto" w:sz="4" w:space="0"/>
            </w:tcBorders>
            <w:vAlign w:val="center"/>
          </w:tcPr>
          <w:p w14:paraId="2474B103">
            <w:pPr>
              <w:jc w:val="center"/>
              <w:rPr>
                <w:rFonts w:ascii="楷体" w:hAnsi="楷体" w:eastAsia="楷体"/>
                <w:szCs w:val="21"/>
              </w:rPr>
            </w:pPr>
            <w:r>
              <w:rPr>
                <w:rFonts w:hint="eastAsia" w:ascii="楷体" w:hAnsi="楷体" w:eastAsia="楷体"/>
                <w:szCs w:val="21"/>
              </w:rPr>
              <w:t>天宁区学管中心</w:t>
            </w:r>
          </w:p>
        </w:tc>
      </w:tr>
      <w:tr w14:paraId="62C74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427" w:type="dxa"/>
            <w:tcBorders>
              <w:top w:val="single" w:color="auto" w:sz="4" w:space="0"/>
              <w:left w:val="single" w:color="auto" w:sz="4" w:space="0"/>
              <w:bottom w:val="single" w:color="auto" w:sz="4" w:space="0"/>
              <w:right w:val="single" w:color="auto" w:sz="4" w:space="0"/>
            </w:tcBorders>
            <w:vAlign w:val="center"/>
          </w:tcPr>
          <w:p w14:paraId="3BBC2DC1">
            <w:pPr>
              <w:jc w:val="center"/>
              <w:rPr>
                <w:rFonts w:ascii="楷体" w:hAnsi="楷体" w:eastAsia="楷体"/>
                <w:szCs w:val="21"/>
              </w:rPr>
            </w:pPr>
            <w:r>
              <w:rPr>
                <w:rFonts w:hint="eastAsia" w:ascii="楷体" w:hAnsi="楷体" w:eastAsia="楷体"/>
                <w:szCs w:val="21"/>
              </w:rPr>
              <w:t>26</w:t>
            </w:r>
          </w:p>
        </w:tc>
        <w:tc>
          <w:tcPr>
            <w:tcW w:w="1941" w:type="dxa"/>
            <w:tcBorders>
              <w:top w:val="single" w:color="auto" w:sz="4" w:space="0"/>
              <w:left w:val="single" w:color="auto" w:sz="4" w:space="0"/>
              <w:bottom w:val="single" w:color="auto" w:sz="4" w:space="0"/>
              <w:right w:val="single" w:color="auto" w:sz="4" w:space="0"/>
            </w:tcBorders>
            <w:vAlign w:val="center"/>
          </w:tcPr>
          <w:p w14:paraId="440141B7">
            <w:pPr>
              <w:jc w:val="center"/>
              <w:rPr>
                <w:rFonts w:ascii="楷体" w:hAnsi="楷体" w:eastAsia="楷体"/>
                <w:szCs w:val="21"/>
              </w:rPr>
            </w:pPr>
            <w:r>
              <w:rPr>
                <w:rFonts w:hint="eastAsia" w:ascii="楷体" w:hAnsi="楷体" w:eastAsia="楷体"/>
                <w:szCs w:val="21"/>
              </w:rPr>
              <w:t>2025.4</w:t>
            </w:r>
          </w:p>
        </w:tc>
        <w:tc>
          <w:tcPr>
            <w:tcW w:w="3218" w:type="dxa"/>
            <w:tcBorders>
              <w:top w:val="single" w:color="auto" w:sz="4" w:space="0"/>
              <w:left w:val="single" w:color="auto" w:sz="4" w:space="0"/>
              <w:bottom w:val="single" w:color="auto" w:sz="4" w:space="0"/>
              <w:right w:val="single" w:color="auto" w:sz="4" w:space="0"/>
            </w:tcBorders>
            <w:vAlign w:val="center"/>
          </w:tcPr>
          <w:p w14:paraId="12DA1EC0">
            <w:pPr>
              <w:jc w:val="center"/>
              <w:rPr>
                <w:rFonts w:ascii="楷体" w:hAnsi="楷体" w:eastAsia="楷体"/>
                <w:szCs w:val="21"/>
              </w:rPr>
            </w:pPr>
            <w:r>
              <w:rPr>
                <w:rFonts w:hint="eastAsia" w:ascii="楷体" w:hAnsi="楷体" w:eastAsia="楷体"/>
                <w:szCs w:val="21"/>
              </w:rPr>
              <w:t>东坡幼儿园调研（居海燕）</w:t>
            </w:r>
          </w:p>
        </w:tc>
        <w:tc>
          <w:tcPr>
            <w:tcW w:w="1191" w:type="dxa"/>
            <w:tcBorders>
              <w:top w:val="single" w:color="auto" w:sz="4" w:space="0"/>
              <w:left w:val="single" w:color="auto" w:sz="4" w:space="0"/>
              <w:bottom w:val="single" w:color="auto" w:sz="4" w:space="0"/>
              <w:right w:val="single" w:color="auto" w:sz="4" w:space="0"/>
            </w:tcBorders>
            <w:vAlign w:val="center"/>
          </w:tcPr>
          <w:p w14:paraId="14A5D63D">
            <w:pPr>
              <w:jc w:val="center"/>
              <w:rPr>
                <w:rFonts w:ascii="楷体" w:hAnsi="楷体" w:eastAsia="楷体"/>
                <w:szCs w:val="21"/>
              </w:rPr>
            </w:pPr>
            <w:r>
              <w:rPr>
                <w:rFonts w:hint="eastAsia" w:ascii="楷体" w:hAnsi="楷体" w:eastAsia="楷体"/>
                <w:szCs w:val="21"/>
              </w:rPr>
              <w:t>天宁区</w:t>
            </w:r>
          </w:p>
        </w:tc>
        <w:tc>
          <w:tcPr>
            <w:tcW w:w="1637" w:type="dxa"/>
            <w:tcBorders>
              <w:top w:val="single" w:color="auto" w:sz="4" w:space="0"/>
              <w:left w:val="single" w:color="auto" w:sz="4" w:space="0"/>
              <w:bottom w:val="single" w:color="auto" w:sz="4" w:space="0"/>
              <w:right w:val="single" w:color="auto" w:sz="4" w:space="0"/>
            </w:tcBorders>
            <w:vAlign w:val="center"/>
          </w:tcPr>
          <w:p w14:paraId="0005F2A7">
            <w:pPr>
              <w:jc w:val="center"/>
              <w:rPr>
                <w:rFonts w:ascii="楷体" w:hAnsi="楷体" w:eastAsia="楷体"/>
                <w:szCs w:val="21"/>
              </w:rPr>
            </w:pPr>
            <w:r>
              <w:rPr>
                <w:rFonts w:hint="eastAsia" w:ascii="楷体" w:hAnsi="楷体" w:eastAsia="楷体"/>
                <w:szCs w:val="21"/>
              </w:rPr>
              <w:t>天宁区学管中心</w:t>
            </w:r>
          </w:p>
        </w:tc>
      </w:tr>
      <w:tr w14:paraId="17F6B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427" w:type="dxa"/>
            <w:tcBorders>
              <w:top w:val="single" w:color="auto" w:sz="4" w:space="0"/>
              <w:left w:val="single" w:color="auto" w:sz="4" w:space="0"/>
              <w:bottom w:val="single" w:color="auto" w:sz="4" w:space="0"/>
              <w:right w:val="single" w:color="auto" w:sz="4" w:space="0"/>
            </w:tcBorders>
            <w:vAlign w:val="center"/>
          </w:tcPr>
          <w:p w14:paraId="2CE76789">
            <w:pPr>
              <w:jc w:val="center"/>
              <w:rPr>
                <w:rFonts w:ascii="楷体" w:hAnsi="楷体" w:eastAsia="楷体"/>
                <w:szCs w:val="21"/>
              </w:rPr>
            </w:pPr>
            <w:r>
              <w:rPr>
                <w:rFonts w:hint="eastAsia" w:ascii="楷体" w:hAnsi="楷体" w:eastAsia="楷体"/>
                <w:szCs w:val="21"/>
              </w:rPr>
              <w:t>27</w:t>
            </w:r>
          </w:p>
        </w:tc>
        <w:tc>
          <w:tcPr>
            <w:tcW w:w="1941" w:type="dxa"/>
            <w:tcBorders>
              <w:top w:val="single" w:color="auto" w:sz="4" w:space="0"/>
              <w:left w:val="single" w:color="auto" w:sz="4" w:space="0"/>
              <w:bottom w:val="single" w:color="auto" w:sz="4" w:space="0"/>
              <w:right w:val="single" w:color="auto" w:sz="4" w:space="0"/>
            </w:tcBorders>
            <w:vAlign w:val="center"/>
          </w:tcPr>
          <w:p w14:paraId="17ED3F1E">
            <w:pPr>
              <w:jc w:val="center"/>
              <w:rPr>
                <w:rFonts w:ascii="楷体" w:hAnsi="楷体" w:eastAsia="楷体"/>
                <w:szCs w:val="21"/>
              </w:rPr>
            </w:pPr>
            <w:r>
              <w:rPr>
                <w:rFonts w:hint="eastAsia" w:ascii="楷体" w:hAnsi="楷体" w:eastAsia="楷体"/>
                <w:szCs w:val="21"/>
              </w:rPr>
              <w:t>2023.8</w:t>
            </w:r>
          </w:p>
        </w:tc>
        <w:tc>
          <w:tcPr>
            <w:tcW w:w="3218" w:type="dxa"/>
            <w:tcBorders>
              <w:top w:val="single" w:color="auto" w:sz="4" w:space="0"/>
              <w:left w:val="single" w:color="auto" w:sz="4" w:space="0"/>
              <w:bottom w:val="single" w:color="auto" w:sz="4" w:space="0"/>
              <w:right w:val="single" w:color="auto" w:sz="4" w:space="0"/>
            </w:tcBorders>
            <w:vAlign w:val="center"/>
          </w:tcPr>
          <w:p w14:paraId="14E5A669">
            <w:pPr>
              <w:jc w:val="center"/>
              <w:rPr>
                <w:rFonts w:ascii="楷体" w:hAnsi="楷体" w:eastAsia="楷体"/>
                <w:szCs w:val="21"/>
              </w:rPr>
            </w:pPr>
            <w:r>
              <w:rPr>
                <w:rFonts w:hint="eastAsia" w:ascii="楷体" w:hAnsi="楷体" w:eastAsia="楷体"/>
                <w:szCs w:val="21"/>
              </w:rPr>
              <w:t>老三集团义务送教</w:t>
            </w:r>
          </w:p>
          <w:p w14:paraId="50118ECA">
            <w:pPr>
              <w:jc w:val="center"/>
              <w:rPr>
                <w:rFonts w:ascii="楷体" w:hAnsi="楷体" w:eastAsia="楷体"/>
                <w:szCs w:val="21"/>
              </w:rPr>
            </w:pPr>
            <w:r>
              <w:rPr>
                <w:rFonts w:hint="eastAsia" w:ascii="楷体" w:hAnsi="楷体" w:eastAsia="楷体"/>
                <w:szCs w:val="21"/>
              </w:rPr>
              <w:t>（党员教师）</w:t>
            </w:r>
          </w:p>
        </w:tc>
        <w:tc>
          <w:tcPr>
            <w:tcW w:w="1191" w:type="dxa"/>
            <w:tcBorders>
              <w:top w:val="single" w:color="auto" w:sz="4" w:space="0"/>
              <w:left w:val="single" w:color="auto" w:sz="4" w:space="0"/>
              <w:bottom w:val="single" w:color="auto" w:sz="4" w:space="0"/>
              <w:right w:val="single" w:color="auto" w:sz="4" w:space="0"/>
            </w:tcBorders>
            <w:vAlign w:val="center"/>
          </w:tcPr>
          <w:p w14:paraId="6A5565E8">
            <w:pPr>
              <w:jc w:val="center"/>
              <w:rPr>
                <w:rFonts w:ascii="楷体" w:hAnsi="楷体" w:eastAsia="楷体"/>
                <w:szCs w:val="21"/>
              </w:rPr>
            </w:pPr>
            <w:r>
              <w:rPr>
                <w:rFonts w:hint="eastAsia" w:ascii="楷体" w:hAnsi="楷体" w:eastAsia="楷体"/>
                <w:szCs w:val="21"/>
              </w:rPr>
              <w:t>雕庄</w:t>
            </w:r>
          </w:p>
        </w:tc>
        <w:tc>
          <w:tcPr>
            <w:tcW w:w="1637" w:type="dxa"/>
            <w:tcBorders>
              <w:top w:val="single" w:color="auto" w:sz="4" w:space="0"/>
              <w:left w:val="single" w:color="auto" w:sz="4" w:space="0"/>
              <w:bottom w:val="single" w:color="auto" w:sz="4" w:space="0"/>
              <w:right w:val="single" w:color="auto" w:sz="4" w:space="0"/>
            </w:tcBorders>
            <w:vAlign w:val="center"/>
          </w:tcPr>
          <w:p w14:paraId="177B4DBE">
            <w:pPr>
              <w:jc w:val="center"/>
              <w:rPr>
                <w:rFonts w:ascii="楷体" w:hAnsi="楷体" w:eastAsia="楷体"/>
                <w:szCs w:val="21"/>
              </w:rPr>
            </w:pPr>
            <w:r>
              <w:rPr>
                <w:rFonts w:hint="eastAsia" w:ascii="楷体" w:hAnsi="楷体" w:eastAsia="楷体"/>
                <w:szCs w:val="21"/>
              </w:rPr>
              <w:t>雕幼党支部</w:t>
            </w:r>
          </w:p>
        </w:tc>
      </w:tr>
      <w:tr w14:paraId="0FEE3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427" w:type="dxa"/>
            <w:tcBorders>
              <w:top w:val="single" w:color="auto" w:sz="4" w:space="0"/>
              <w:left w:val="single" w:color="auto" w:sz="4" w:space="0"/>
              <w:bottom w:val="single" w:color="auto" w:sz="4" w:space="0"/>
              <w:right w:val="single" w:color="auto" w:sz="4" w:space="0"/>
            </w:tcBorders>
            <w:vAlign w:val="center"/>
          </w:tcPr>
          <w:p w14:paraId="479395DC">
            <w:pPr>
              <w:jc w:val="center"/>
              <w:rPr>
                <w:rFonts w:ascii="楷体" w:hAnsi="楷体" w:eastAsia="楷体"/>
                <w:szCs w:val="21"/>
              </w:rPr>
            </w:pPr>
            <w:r>
              <w:rPr>
                <w:rFonts w:hint="eastAsia" w:ascii="楷体" w:hAnsi="楷体" w:eastAsia="楷体"/>
                <w:szCs w:val="21"/>
              </w:rPr>
              <w:t>28</w:t>
            </w:r>
          </w:p>
        </w:tc>
        <w:tc>
          <w:tcPr>
            <w:tcW w:w="1941" w:type="dxa"/>
            <w:tcBorders>
              <w:top w:val="single" w:color="auto" w:sz="4" w:space="0"/>
              <w:left w:val="single" w:color="auto" w:sz="4" w:space="0"/>
              <w:bottom w:val="single" w:color="auto" w:sz="4" w:space="0"/>
              <w:right w:val="single" w:color="auto" w:sz="4" w:space="0"/>
            </w:tcBorders>
            <w:vAlign w:val="center"/>
          </w:tcPr>
          <w:p w14:paraId="2D9BD21F">
            <w:pPr>
              <w:jc w:val="center"/>
              <w:rPr>
                <w:rFonts w:ascii="楷体" w:hAnsi="楷体" w:eastAsia="楷体"/>
                <w:szCs w:val="21"/>
              </w:rPr>
            </w:pPr>
            <w:r>
              <w:rPr>
                <w:rFonts w:hint="eastAsia" w:ascii="楷体" w:hAnsi="楷体" w:eastAsia="楷体"/>
                <w:szCs w:val="21"/>
              </w:rPr>
              <w:t>2022.8</w:t>
            </w:r>
          </w:p>
        </w:tc>
        <w:tc>
          <w:tcPr>
            <w:tcW w:w="3218" w:type="dxa"/>
            <w:tcBorders>
              <w:top w:val="single" w:color="auto" w:sz="4" w:space="0"/>
              <w:left w:val="single" w:color="auto" w:sz="4" w:space="0"/>
              <w:bottom w:val="single" w:color="auto" w:sz="4" w:space="0"/>
              <w:right w:val="single" w:color="auto" w:sz="4" w:space="0"/>
            </w:tcBorders>
            <w:vAlign w:val="center"/>
          </w:tcPr>
          <w:p w14:paraId="7440C71F">
            <w:pPr>
              <w:jc w:val="center"/>
              <w:rPr>
                <w:rFonts w:ascii="楷体" w:hAnsi="楷体" w:eastAsia="楷体"/>
                <w:szCs w:val="21"/>
              </w:rPr>
            </w:pPr>
            <w:r>
              <w:rPr>
                <w:rFonts w:hint="eastAsia" w:ascii="楷体" w:hAnsi="楷体" w:eastAsia="楷体"/>
                <w:szCs w:val="21"/>
              </w:rPr>
              <w:t>老三集团义务送教</w:t>
            </w:r>
          </w:p>
          <w:p w14:paraId="267C085A">
            <w:pPr>
              <w:jc w:val="center"/>
              <w:rPr>
                <w:rFonts w:ascii="楷体" w:hAnsi="楷体" w:eastAsia="楷体"/>
                <w:szCs w:val="21"/>
              </w:rPr>
            </w:pPr>
            <w:r>
              <w:rPr>
                <w:rFonts w:hint="eastAsia" w:ascii="楷体" w:hAnsi="楷体" w:eastAsia="楷体"/>
                <w:szCs w:val="21"/>
              </w:rPr>
              <w:t>（党员教师）</w:t>
            </w:r>
          </w:p>
        </w:tc>
        <w:tc>
          <w:tcPr>
            <w:tcW w:w="1191" w:type="dxa"/>
            <w:tcBorders>
              <w:top w:val="single" w:color="auto" w:sz="4" w:space="0"/>
              <w:left w:val="single" w:color="auto" w:sz="4" w:space="0"/>
              <w:bottom w:val="single" w:color="auto" w:sz="4" w:space="0"/>
              <w:right w:val="single" w:color="auto" w:sz="4" w:space="0"/>
            </w:tcBorders>
            <w:vAlign w:val="center"/>
          </w:tcPr>
          <w:p w14:paraId="64DF2CC8">
            <w:pPr>
              <w:jc w:val="center"/>
              <w:rPr>
                <w:rFonts w:ascii="楷体" w:hAnsi="楷体" w:eastAsia="楷体"/>
                <w:szCs w:val="21"/>
              </w:rPr>
            </w:pPr>
            <w:r>
              <w:rPr>
                <w:rFonts w:hint="eastAsia" w:ascii="楷体" w:hAnsi="楷体" w:eastAsia="楷体"/>
                <w:szCs w:val="21"/>
              </w:rPr>
              <w:t>雕庄</w:t>
            </w:r>
          </w:p>
        </w:tc>
        <w:tc>
          <w:tcPr>
            <w:tcW w:w="1637" w:type="dxa"/>
            <w:tcBorders>
              <w:top w:val="single" w:color="auto" w:sz="4" w:space="0"/>
              <w:left w:val="single" w:color="auto" w:sz="4" w:space="0"/>
              <w:bottom w:val="single" w:color="auto" w:sz="4" w:space="0"/>
              <w:right w:val="single" w:color="auto" w:sz="4" w:space="0"/>
            </w:tcBorders>
            <w:vAlign w:val="center"/>
          </w:tcPr>
          <w:p w14:paraId="31F5FA5F">
            <w:pPr>
              <w:jc w:val="center"/>
              <w:rPr>
                <w:rFonts w:ascii="楷体" w:hAnsi="楷体" w:eastAsia="楷体"/>
                <w:szCs w:val="21"/>
              </w:rPr>
            </w:pPr>
            <w:r>
              <w:rPr>
                <w:rFonts w:hint="eastAsia" w:ascii="楷体" w:hAnsi="楷体" w:eastAsia="楷体"/>
                <w:szCs w:val="21"/>
              </w:rPr>
              <w:t>雕幼党支部</w:t>
            </w:r>
          </w:p>
        </w:tc>
      </w:tr>
      <w:tr w14:paraId="72FE7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427" w:type="dxa"/>
            <w:tcBorders>
              <w:top w:val="single" w:color="auto" w:sz="4" w:space="0"/>
              <w:left w:val="single" w:color="auto" w:sz="4" w:space="0"/>
              <w:bottom w:val="single" w:color="auto" w:sz="4" w:space="0"/>
              <w:right w:val="single" w:color="auto" w:sz="4" w:space="0"/>
            </w:tcBorders>
            <w:vAlign w:val="center"/>
          </w:tcPr>
          <w:p w14:paraId="72C7F144">
            <w:pPr>
              <w:jc w:val="center"/>
              <w:rPr>
                <w:rFonts w:ascii="楷体" w:hAnsi="楷体" w:eastAsia="楷体"/>
                <w:szCs w:val="21"/>
              </w:rPr>
            </w:pPr>
            <w:r>
              <w:rPr>
                <w:rFonts w:hint="eastAsia" w:ascii="楷体" w:hAnsi="楷体" w:eastAsia="楷体"/>
                <w:szCs w:val="21"/>
              </w:rPr>
              <w:t>29</w:t>
            </w:r>
          </w:p>
        </w:tc>
        <w:tc>
          <w:tcPr>
            <w:tcW w:w="1941" w:type="dxa"/>
            <w:tcBorders>
              <w:top w:val="single" w:color="auto" w:sz="4" w:space="0"/>
              <w:left w:val="single" w:color="auto" w:sz="4" w:space="0"/>
              <w:bottom w:val="single" w:color="auto" w:sz="4" w:space="0"/>
              <w:right w:val="single" w:color="auto" w:sz="4" w:space="0"/>
            </w:tcBorders>
            <w:vAlign w:val="center"/>
          </w:tcPr>
          <w:p w14:paraId="42BD41E1">
            <w:pPr>
              <w:jc w:val="center"/>
              <w:rPr>
                <w:rFonts w:ascii="楷体" w:hAnsi="楷体" w:eastAsia="楷体"/>
                <w:szCs w:val="21"/>
              </w:rPr>
            </w:pPr>
            <w:r>
              <w:rPr>
                <w:rFonts w:hint="eastAsia" w:ascii="楷体" w:hAnsi="楷体" w:eastAsia="楷体"/>
                <w:szCs w:val="21"/>
              </w:rPr>
              <w:t>2024.8</w:t>
            </w:r>
          </w:p>
        </w:tc>
        <w:tc>
          <w:tcPr>
            <w:tcW w:w="3218" w:type="dxa"/>
            <w:tcBorders>
              <w:top w:val="single" w:color="auto" w:sz="4" w:space="0"/>
              <w:left w:val="single" w:color="auto" w:sz="4" w:space="0"/>
              <w:bottom w:val="single" w:color="auto" w:sz="4" w:space="0"/>
              <w:right w:val="single" w:color="auto" w:sz="4" w:space="0"/>
            </w:tcBorders>
            <w:vAlign w:val="center"/>
          </w:tcPr>
          <w:p w14:paraId="28D29B98">
            <w:pPr>
              <w:jc w:val="center"/>
              <w:rPr>
                <w:rFonts w:ascii="楷体" w:hAnsi="楷体" w:eastAsia="楷体"/>
                <w:szCs w:val="21"/>
              </w:rPr>
            </w:pPr>
            <w:r>
              <w:rPr>
                <w:rFonts w:hint="eastAsia" w:ascii="楷体" w:hAnsi="楷体" w:eastAsia="楷体"/>
                <w:szCs w:val="21"/>
              </w:rPr>
              <w:t>老三集团暑期快乐中心义务送教（全体党员、团员）</w:t>
            </w:r>
          </w:p>
        </w:tc>
        <w:tc>
          <w:tcPr>
            <w:tcW w:w="1191" w:type="dxa"/>
            <w:tcBorders>
              <w:top w:val="single" w:color="auto" w:sz="4" w:space="0"/>
              <w:left w:val="single" w:color="auto" w:sz="4" w:space="0"/>
              <w:bottom w:val="single" w:color="auto" w:sz="4" w:space="0"/>
              <w:right w:val="single" w:color="auto" w:sz="4" w:space="0"/>
            </w:tcBorders>
            <w:vAlign w:val="center"/>
          </w:tcPr>
          <w:p w14:paraId="69BCE93D">
            <w:pPr>
              <w:jc w:val="center"/>
              <w:rPr>
                <w:rFonts w:ascii="楷体" w:hAnsi="楷体" w:eastAsia="楷体"/>
                <w:szCs w:val="21"/>
              </w:rPr>
            </w:pPr>
            <w:r>
              <w:rPr>
                <w:rFonts w:hint="eastAsia" w:ascii="楷体" w:hAnsi="楷体" w:eastAsia="楷体"/>
                <w:szCs w:val="21"/>
              </w:rPr>
              <w:t>雕庄街道</w:t>
            </w:r>
          </w:p>
        </w:tc>
        <w:tc>
          <w:tcPr>
            <w:tcW w:w="1637" w:type="dxa"/>
            <w:tcBorders>
              <w:top w:val="single" w:color="auto" w:sz="4" w:space="0"/>
              <w:left w:val="single" w:color="auto" w:sz="4" w:space="0"/>
              <w:bottom w:val="single" w:color="auto" w:sz="4" w:space="0"/>
              <w:right w:val="single" w:color="auto" w:sz="4" w:space="0"/>
            </w:tcBorders>
            <w:vAlign w:val="center"/>
          </w:tcPr>
          <w:p w14:paraId="422529BA">
            <w:pPr>
              <w:jc w:val="center"/>
              <w:rPr>
                <w:rFonts w:ascii="楷体" w:hAnsi="楷体" w:eastAsia="楷体"/>
                <w:szCs w:val="21"/>
              </w:rPr>
            </w:pPr>
            <w:r>
              <w:rPr>
                <w:rFonts w:hint="eastAsia" w:ascii="楷体" w:hAnsi="楷体" w:eastAsia="楷体"/>
                <w:szCs w:val="21"/>
              </w:rPr>
              <w:t>雕幼党支部</w:t>
            </w:r>
          </w:p>
        </w:tc>
      </w:tr>
    </w:tbl>
    <w:p w14:paraId="111C9C76">
      <w:pPr>
        <w:tabs>
          <w:tab w:val="left" w:pos="0"/>
        </w:tabs>
        <w:adjustRightInd w:val="0"/>
        <w:snapToGrid w:val="0"/>
        <w:spacing w:line="360" w:lineRule="auto"/>
        <w:ind w:right="560"/>
        <w:jc w:val="center"/>
        <w:rPr>
          <w:rFonts w:ascii="华文楷体" w:hAnsi="华文楷体" w:eastAsia="华文楷体" w:cs="仿宋"/>
          <w:b/>
          <w:bCs/>
          <w:sz w:val="32"/>
          <w:szCs w:val="32"/>
        </w:rPr>
      </w:pPr>
    </w:p>
    <w:p w14:paraId="0B9FD7E8">
      <w:pPr>
        <w:tabs>
          <w:tab w:val="left" w:pos="0"/>
        </w:tabs>
        <w:adjustRightInd w:val="0"/>
        <w:snapToGrid w:val="0"/>
        <w:spacing w:line="360" w:lineRule="auto"/>
        <w:ind w:right="560"/>
        <w:jc w:val="center"/>
        <w:rPr>
          <w:rFonts w:ascii="华文楷体" w:hAnsi="华文楷体" w:eastAsia="华文楷体" w:cs="仿宋"/>
          <w:b/>
          <w:bCs/>
          <w:sz w:val="32"/>
          <w:szCs w:val="32"/>
        </w:rPr>
      </w:pPr>
      <w:r>
        <w:rPr>
          <w:rFonts w:hint="eastAsia" w:ascii="华文楷体" w:hAnsi="华文楷体" w:eastAsia="华文楷体" w:cs="仿宋"/>
          <w:b/>
          <w:bCs/>
          <w:sz w:val="32"/>
          <w:szCs w:val="32"/>
        </w:rPr>
        <w:t>心相应 共担当 同前行</w:t>
      </w:r>
    </w:p>
    <w:p w14:paraId="23E52844">
      <w:pPr>
        <w:tabs>
          <w:tab w:val="left" w:pos="0"/>
        </w:tabs>
        <w:adjustRightInd w:val="0"/>
        <w:snapToGrid w:val="0"/>
        <w:spacing w:line="360" w:lineRule="auto"/>
        <w:ind w:right="560"/>
        <w:jc w:val="center"/>
        <w:rPr>
          <w:rFonts w:ascii="仿宋" w:hAnsi="仿宋" w:eastAsia="仿宋" w:cs="仿宋"/>
          <w:b/>
          <w:bCs/>
          <w:sz w:val="32"/>
          <w:szCs w:val="32"/>
        </w:rPr>
      </w:pPr>
      <w:r>
        <w:rPr>
          <w:rFonts w:hint="eastAsia" w:ascii="华文楷体" w:hAnsi="华文楷体" w:eastAsia="华文楷体" w:cs="楷体"/>
          <w:b/>
          <w:bCs/>
          <w:sz w:val="32"/>
          <w:szCs w:val="32"/>
        </w:rPr>
        <w:t>常州市天宁区采菱幼儿园</w:t>
      </w:r>
      <w:r>
        <w:rPr>
          <w:rFonts w:hint="eastAsia" w:ascii="华文楷体" w:hAnsi="华文楷体" w:eastAsia="华文楷体" w:cs="仿宋"/>
          <w:b/>
          <w:bCs/>
          <w:sz w:val="32"/>
          <w:szCs w:val="32"/>
        </w:rPr>
        <w:t>第二轮三年主动发展规划</w:t>
      </w:r>
    </w:p>
    <w:p w14:paraId="4EB81C3B">
      <w:pPr>
        <w:adjustRightInd w:val="0"/>
        <w:snapToGrid w:val="0"/>
        <w:spacing w:line="360" w:lineRule="auto"/>
        <w:jc w:val="center"/>
        <w:rPr>
          <w:rFonts w:ascii="仿宋" w:hAnsi="仿宋" w:eastAsia="仿宋" w:cs="仿宋"/>
          <w:sz w:val="28"/>
          <w:szCs w:val="28"/>
        </w:rPr>
      </w:pPr>
      <w:r>
        <w:rPr>
          <w:rFonts w:hint="eastAsia" w:ascii="仿宋" w:hAnsi="仿宋" w:eastAsia="仿宋" w:cs="仿宋"/>
          <w:sz w:val="28"/>
          <w:szCs w:val="28"/>
        </w:rPr>
        <w:t>（2023.9—2026.8)</w:t>
      </w:r>
    </w:p>
    <w:p w14:paraId="0FBFE212">
      <w:pPr>
        <w:widowControl/>
        <w:spacing w:line="560" w:lineRule="exact"/>
        <w:jc w:val="center"/>
        <w:rPr>
          <w:rFonts w:ascii="仿宋" w:hAnsi="仿宋" w:eastAsia="仿宋" w:cs="仿宋"/>
          <w:b/>
          <w:bCs/>
          <w:kern w:val="0"/>
          <w:sz w:val="28"/>
          <w:szCs w:val="28"/>
        </w:rPr>
      </w:pPr>
      <w:r>
        <w:rPr>
          <w:rFonts w:hint="eastAsia" w:ascii="仿宋" w:hAnsi="仿宋" w:eastAsia="仿宋" w:cs="仿宋"/>
          <w:b/>
          <w:bCs/>
          <w:kern w:val="0"/>
          <w:sz w:val="28"/>
          <w:szCs w:val="28"/>
        </w:rPr>
        <w:t>第一部分    发展背景</w:t>
      </w:r>
    </w:p>
    <w:p w14:paraId="36A6490D">
      <w:pPr>
        <w:widowControl/>
        <w:spacing w:line="360" w:lineRule="auto"/>
        <w:ind w:firstLine="472" w:firstLineChars="196"/>
        <w:jc w:val="left"/>
        <w:rPr>
          <w:rFonts w:ascii="宋体" w:hAnsi="宋体" w:cs="宋体"/>
          <w:b/>
          <w:bCs/>
          <w:kern w:val="0"/>
          <w:sz w:val="24"/>
        </w:rPr>
      </w:pPr>
      <w:r>
        <w:rPr>
          <w:rFonts w:hint="eastAsia" w:ascii="宋体" w:hAnsi="宋体" w:cs="宋体"/>
          <w:b/>
          <w:bCs/>
          <w:kern w:val="0"/>
          <w:sz w:val="24"/>
        </w:rPr>
        <w:t>一、幼儿园沿革</w:t>
      </w:r>
    </w:p>
    <w:p w14:paraId="5656E568">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坐落在雕庄街道采菱小区的采菱分园，是雕幼集团下的一所分园。采菱园于2012年9月开园，四轨制12个班的配置，有效缓解了雕庄地段入园难的问题。</w:t>
      </w:r>
    </w:p>
    <w:p w14:paraId="1030F285">
      <w:pPr>
        <w:spacing w:line="360" w:lineRule="auto"/>
        <w:ind w:firstLine="480" w:firstLineChars="200"/>
        <w:rPr>
          <w:rFonts w:ascii="宋体" w:hAnsi="宋体" w:cs="宋体"/>
          <w:sz w:val="24"/>
        </w:rPr>
      </w:pPr>
      <w:r>
        <w:rPr>
          <w:rFonts w:hint="eastAsia" w:ascii="宋体" w:hAnsi="宋体" w:cs="宋体"/>
          <w:sz w:val="24"/>
        </w:rPr>
        <w:t>2012年：采菱分园交付第一年，总园调派6位成熟型老教师和4位新教师到分园“</w:t>
      </w:r>
      <w:r>
        <w:rPr>
          <w:rFonts w:hint="eastAsia" w:ascii="宋体" w:hAnsi="宋体" w:cs="宋体"/>
          <w:b/>
          <w:sz w:val="24"/>
        </w:rPr>
        <w:t>开疆辟土</w:t>
      </w:r>
      <w:r>
        <w:rPr>
          <w:rFonts w:hint="eastAsia" w:ascii="宋体" w:hAnsi="宋体" w:cs="宋体"/>
          <w:sz w:val="24"/>
        </w:rPr>
        <w:t>”，9月迎来首批</w:t>
      </w:r>
      <w:r>
        <w:rPr>
          <w:rFonts w:hint="eastAsia" w:ascii="宋体" w:hAnsi="宋体" w:cs="宋体"/>
          <w:b/>
          <w:sz w:val="24"/>
        </w:rPr>
        <w:t>3个小班和1个中班的幼儿</w:t>
      </w:r>
      <w:r>
        <w:rPr>
          <w:rFonts w:hint="eastAsia" w:ascii="宋体" w:hAnsi="宋体" w:cs="宋体"/>
          <w:sz w:val="24"/>
        </w:rPr>
        <w:t>。但是，还有60%以上周边家长舍近求远，将孩子送到路途较远的总园，可见家门口的新幼儿园并不吸引着属于就近入园的家长们。</w:t>
      </w:r>
      <w:r>
        <w:rPr>
          <w:rFonts w:hint="eastAsia" w:ascii="宋体" w:hAnsi="宋体" w:cs="宋体"/>
          <w:b/>
          <w:sz w:val="24"/>
        </w:rPr>
        <w:t>开园第一年采菱园创建为常州市优质幼儿园。</w:t>
      </w:r>
    </w:p>
    <w:p w14:paraId="1C90FEC1">
      <w:pPr>
        <w:spacing w:line="360" w:lineRule="auto"/>
        <w:ind w:firstLine="480" w:firstLineChars="200"/>
        <w:rPr>
          <w:rFonts w:ascii="宋体" w:hAnsi="宋体" w:cs="宋体"/>
          <w:b/>
          <w:sz w:val="24"/>
        </w:rPr>
      </w:pPr>
      <w:r>
        <w:rPr>
          <w:rFonts w:hint="eastAsia" w:ascii="宋体" w:hAnsi="宋体" w:cs="宋体"/>
          <w:sz w:val="24"/>
        </w:rPr>
        <w:t>2013年：分园管理人员职务晋升上调，</w:t>
      </w:r>
      <w:r>
        <w:rPr>
          <w:rFonts w:hint="eastAsia" w:ascii="宋体" w:hAnsi="宋体" w:cs="宋体"/>
          <w:b/>
          <w:sz w:val="24"/>
        </w:rPr>
        <w:t>园内重组管理人员</w:t>
      </w:r>
      <w:r>
        <w:rPr>
          <w:rFonts w:hint="eastAsia" w:ascii="宋体" w:hAnsi="宋体" w:cs="宋体"/>
          <w:sz w:val="24"/>
        </w:rPr>
        <w:t>，将总园负责过教科研和后勤管理的副园长派往分园蹲点，引进有卫校毕业的保健老师，调派总园的体育特色男教师和一些参与过运动课题的教师到分园，</w:t>
      </w:r>
      <w:r>
        <w:rPr>
          <w:rFonts w:hint="eastAsia" w:ascii="宋体" w:hAnsi="宋体" w:cs="宋体"/>
          <w:b/>
          <w:sz w:val="24"/>
        </w:rPr>
        <w:t>进行渗透式的管理。</w:t>
      </w:r>
    </w:p>
    <w:p w14:paraId="3412994C">
      <w:pPr>
        <w:spacing w:line="360" w:lineRule="auto"/>
        <w:ind w:firstLine="480" w:firstLineChars="200"/>
        <w:rPr>
          <w:rFonts w:ascii="宋体" w:hAnsi="宋体" w:cs="宋体"/>
          <w:sz w:val="24"/>
        </w:rPr>
      </w:pPr>
      <w:r>
        <w:rPr>
          <w:rFonts w:hint="eastAsia" w:ascii="宋体" w:hAnsi="宋体" w:cs="宋体"/>
          <w:sz w:val="24"/>
        </w:rPr>
        <w:t>2014年：采菱园</w:t>
      </w:r>
      <w:r>
        <w:rPr>
          <w:rFonts w:hint="eastAsia" w:ascii="宋体" w:hAnsi="宋体" w:cs="宋体"/>
          <w:b/>
          <w:sz w:val="24"/>
        </w:rPr>
        <w:t>12个班级全部招满，于10月份成功创建为江苏省优质幼儿园。</w:t>
      </w:r>
    </w:p>
    <w:p w14:paraId="232EFC0D">
      <w:pPr>
        <w:spacing w:line="360" w:lineRule="auto"/>
        <w:ind w:firstLine="480" w:firstLineChars="200"/>
        <w:rPr>
          <w:rFonts w:ascii="宋体" w:hAnsi="宋体" w:cs="宋体"/>
          <w:b/>
          <w:sz w:val="24"/>
        </w:rPr>
      </w:pPr>
      <w:r>
        <w:rPr>
          <w:rFonts w:hint="eastAsia" w:ascii="宋体" w:hAnsi="宋体" w:cs="宋体"/>
          <w:sz w:val="24"/>
        </w:rPr>
        <w:t>2015年：正值《3-6岁儿童学习与发展指南》精神的学习，园内以自然角种植园环境改造为切入口，开始了幼儿园</w:t>
      </w:r>
      <w:r>
        <w:rPr>
          <w:rFonts w:hint="eastAsia" w:ascii="宋体" w:hAnsi="宋体" w:cs="宋体"/>
          <w:b/>
          <w:sz w:val="24"/>
        </w:rPr>
        <w:t>生态环境改造之旅</w:t>
      </w:r>
      <w:r>
        <w:rPr>
          <w:rFonts w:hint="eastAsia" w:ascii="宋体" w:hAnsi="宋体" w:cs="宋体"/>
          <w:sz w:val="24"/>
        </w:rPr>
        <w:t>。</w:t>
      </w:r>
      <w:r>
        <w:rPr>
          <w:rFonts w:hint="eastAsia" w:ascii="宋体" w:hAnsi="宋体" w:cs="宋体"/>
          <w:b/>
          <w:sz w:val="24"/>
        </w:rPr>
        <w:t>采菱园连续2次自然角种植园评比获得区一等奖，两次代表区参加市级比赛，分别获得市一、二等奖的好成绩。</w:t>
      </w:r>
    </w:p>
    <w:p w14:paraId="27DFAB82">
      <w:pPr>
        <w:spacing w:line="360" w:lineRule="auto"/>
        <w:ind w:firstLine="480" w:firstLineChars="200"/>
        <w:rPr>
          <w:rFonts w:ascii="宋体" w:hAnsi="宋体" w:cs="宋体"/>
          <w:sz w:val="24"/>
        </w:rPr>
      </w:pPr>
      <w:r>
        <w:rPr>
          <w:rFonts w:hint="eastAsia" w:ascii="宋体" w:hAnsi="宋体" w:cs="宋体"/>
          <w:sz w:val="24"/>
        </w:rPr>
        <w:t>2016年：借着常州市提升幼儿园游戏环境创设，分园</w:t>
      </w:r>
      <w:r>
        <w:rPr>
          <w:rFonts w:hint="eastAsia" w:ascii="宋体" w:hAnsi="宋体" w:cs="宋体"/>
          <w:b/>
          <w:sz w:val="24"/>
        </w:rPr>
        <w:t>从户外环境到室内环境进行全面改造</w:t>
      </w:r>
      <w:r>
        <w:rPr>
          <w:rFonts w:hint="eastAsia" w:ascii="宋体" w:hAnsi="宋体" w:cs="宋体"/>
          <w:sz w:val="24"/>
        </w:rPr>
        <w:t>。从“空间规划、材料投放、儿童视角、紧跟主题、体现班级文化”五个方面，优化班级游戏环境。</w:t>
      </w:r>
      <w:r>
        <w:rPr>
          <w:rFonts w:hint="eastAsia" w:ascii="宋体" w:hAnsi="宋体" w:cs="宋体"/>
          <w:b/>
          <w:sz w:val="24"/>
        </w:rPr>
        <w:t>班级游戏环境创设参加“幼儿园生态环境创设评比”获得市二等奖、区一等奖。</w:t>
      </w:r>
    </w:p>
    <w:p w14:paraId="79D3B1D9">
      <w:pPr>
        <w:spacing w:line="360" w:lineRule="auto"/>
        <w:ind w:firstLine="480" w:firstLineChars="200"/>
        <w:rPr>
          <w:rFonts w:ascii="宋体" w:hAnsi="宋体" w:cs="宋体"/>
          <w:sz w:val="24"/>
        </w:rPr>
      </w:pPr>
      <w:r>
        <w:rPr>
          <w:rFonts w:hint="eastAsia" w:ascii="宋体" w:hAnsi="宋体" w:cs="宋体"/>
          <w:sz w:val="24"/>
        </w:rPr>
        <w:t>2017年：总园和分园的副园长分别走进利津、安吉和宿迁学习，</w:t>
      </w:r>
      <w:r>
        <w:rPr>
          <w:rFonts w:hint="eastAsia" w:ascii="宋体" w:hAnsi="宋体" w:cs="宋体"/>
          <w:b/>
          <w:sz w:val="24"/>
        </w:rPr>
        <w:t>综合三方优势优化园所环境</w:t>
      </w:r>
      <w:r>
        <w:rPr>
          <w:rFonts w:hint="eastAsia" w:ascii="宋体" w:hAnsi="宋体" w:cs="宋体"/>
          <w:sz w:val="24"/>
        </w:rPr>
        <w:t>，让户外环境不仅满足孩子运动的需求，更能体现其综合教育的功能。分园无死角多次对全市教师，乃至外市教师开放。</w:t>
      </w:r>
    </w:p>
    <w:p w14:paraId="6069C0D5">
      <w:pPr>
        <w:spacing w:line="360" w:lineRule="auto"/>
        <w:ind w:firstLine="480" w:firstLineChars="200"/>
        <w:rPr>
          <w:rFonts w:ascii="宋体" w:hAnsi="宋体" w:cs="宋体"/>
          <w:sz w:val="24"/>
        </w:rPr>
      </w:pPr>
      <w:r>
        <w:rPr>
          <w:rFonts w:hint="eastAsia" w:ascii="宋体" w:hAnsi="宋体" w:cs="宋体"/>
          <w:sz w:val="24"/>
        </w:rPr>
        <w:t>2018年：</w:t>
      </w:r>
      <w:r>
        <w:rPr>
          <w:rFonts w:hint="eastAsia" w:ascii="宋体" w:hAnsi="宋体" w:cs="宋体"/>
          <w:b/>
          <w:sz w:val="24"/>
        </w:rPr>
        <w:t>常州市学前教育学术年会在采菱园举行，江苏省教科所张晖所长来园指导。</w:t>
      </w:r>
      <w:r>
        <w:rPr>
          <w:rFonts w:hint="eastAsia" w:ascii="宋体" w:hAnsi="宋体" w:cs="宋体"/>
          <w:sz w:val="24"/>
        </w:rPr>
        <w:t>常州机关幼儿园教育集团管理团队、湖塘阳光实验幼教集团管理团队纷纷组团来园参观学习。</w:t>
      </w:r>
    </w:p>
    <w:p w14:paraId="58F74D5B">
      <w:pPr>
        <w:spacing w:line="360" w:lineRule="auto"/>
        <w:ind w:firstLine="480" w:firstLineChars="200"/>
        <w:rPr>
          <w:rFonts w:ascii="宋体" w:hAnsi="宋体" w:cs="宋体"/>
          <w:sz w:val="24"/>
        </w:rPr>
      </w:pPr>
      <w:r>
        <w:rPr>
          <w:rFonts w:hint="eastAsia" w:ascii="宋体" w:hAnsi="宋体" w:cs="宋体"/>
          <w:sz w:val="24"/>
        </w:rPr>
        <w:t>2019年：小班生源爆满，学位供不应求。采菱园项目“依托户外环境资源开展幼儿表演游戏的实践研究”成功申报为区主动发展项目。</w:t>
      </w:r>
    </w:p>
    <w:p w14:paraId="7F64A6E8">
      <w:pPr>
        <w:spacing w:line="360" w:lineRule="auto"/>
        <w:ind w:firstLine="480" w:firstLineChars="200"/>
        <w:rPr>
          <w:rFonts w:ascii="宋体" w:hAnsi="宋体" w:cs="宋体"/>
          <w:sz w:val="24"/>
        </w:rPr>
      </w:pPr>
      <w:r>
        <w:rPr>
          <w:rFonts w:hint="eastAsia" w:ascii="宋体" w:hAnsi="宋体" w:cs="宋体"/>
          <w:sz w:val="24"/>
        </w:rPr>
        <w:t>2020年：采菱园</w:t>
      </w:r>
      <w:r>
        <w:rPr>
          <w:rFonts w:hint="eastAsia" w:ascii="宋体" w:hAnsi="宋体" w:cs="宋体"/>
          <w:b/>
          <w:sz w:val="24"/>
        </w:rPr>
        <w:t>形成“生态、自主”的园本化课程</w:t>
      </w:r>
      <w:r>
        <w:rPr>
          <w:rFonts w:hint="eastAsia" w:ascii="宋体" w:hAnsi="宋体" w:cs="宋体"/>
          <w:sz w:val="24"/>
        </w:rPr>
        <w:t>，流动儿童占比从80%以上降为49%，</w:t>
      </w:r>
      <w:r>
        <w:rPr>
          <w:rFonts w:hint="eastAsia" w:ascii="宋体" w:hAnsi="宋体" w:cs="宋体"/>
          <w:b/>
          <w:sz w:val="24"/>
        </w:rPr>
        <w:t>成为老百姓家门口认可的“香馍馍”幼儿园。</w:t>
      </w:r>
    </w:p>
    <w:p w14:paraId="62F62280">
      <w:pPr>
        <w:widowControl/>
        <w:spacing w:line="360" w:lineRule="auto"/>
        <w:ind w:firstLine="555"/>
        <w:jc w:val="left"/>
        <w:rPr>
          <w:rFonts w:ascii="宋体" w:hAnsi="宋体" w:cs="宋体"/>
          <w:kern w:val="0"/>
          <w:sz w:val="24"/>
        </w:rPr>
      </w:pPr>
      <w:r>
        <w:rPr>
          <w:rFonts w:hint="eastAsia" w:ascii="宋体" w:hAnsi="宋体" w:cs="宋体"/>
          <w:kern w:val="0"/>
          <w:sz w:val="24"/>
        </w:rPr>
        <w:t>2021年：5月和6月采菱园</w:t>
      </w:r>
      <w:r>
        <w:rPr>
          <w:rFonts w:hint="eastAsia" w:ascii="宋体" w:hAnsi="宋体" w:cs="宋体"/>
          <w:b/>
          <w:kern w:val="0"/>
          <w:sz w:val="24"/>
        </w:rPr>
        <w:t>顺利完成区综合督导和省优质园复审</w:t>
      </w:r>
      <w:r>
        <w:rPr>
          <w:rFonts w:hint="eastAsia" w:ascii="宋体" w:hAnsi="宋体" w:cs="宋体"/>
          <w:kern w:val="0"/>
          <w:sz w:val="24"/>
        </w:rPr>
        <w:t>。结合复审整改建议，</w:t>
      </w:r>
      <w:r>
        <w:rPr>
          <w:rFonts w:hint="eastAsia" w:ascii="宋体" w:hAnsi="宋体" w:cs="宋体"/>
          <w:b/>
          <w:kern w:val="0"/>
          <w:sz w:val="24"/>
        </w:rPr>
        <w:t>暑假期间对破损的塑胶操场进行改造，铺设了环保的悬浮地板。</w:t>
      </w:r>
    </w:p>
    <w:p w14:paraId="2EB2614E">
      <w:pPr>
        <w:widowControl/>
        <w:spacing w:line="360" w:lineRule="auto"/>
        <w:ind w:firstLine="555"/>
        <w:jc w:val="left"/>
        <w:rPr>
          <w:rFonts w:ascii="宋体" w:hAnsi="宋体" w:cs="宋体"/>
          <w:kern w:val="0"/>
          <w:sz w:val="24"/>
        </w:rPr>
      </w:pPr>
      <w:r>
        <w:rPr>
          <w:rFonts w:hint="eastAsia" w:ascii="宋体" w:hAnsi="宋体" w:cs="宋体"/>
          <w:kern w:val="0"/>
          <w:sz w:val="24"/>
        </w:rPr>
        <w:t>2022年：暑假期间对幼儿园外墙进行整体翻新，幼儿园焕然一新。居新芳园长退居二线，蒋惠娟成为雕幼集团新任园长。11月常州市骨干教师来园跟岗锻炼。</w:t>
      </w:r>
      <w:r>
        <w:rPr>
          <w:rFonts w:hint="eastAsia" w:ascii="宋体" w:hAnsi="宋体" w:cs="宋体"/>
          <w:b/>
          <w:kern w:val="0"/>
          <w:sz w:val="24"/>
        </w:rPr>
        <w:t>12月区主动发展项目《利用户外环境资源支持幼儿表演游戏的实践研究》评为“优秀”等第</w:t>
      </w:r>
      <w:r>
        <w:rPr>
          <w:rFonts w:hint="eastAsia" w:ascii="宋体" w:hAnsi="宋体" w:cs="宋体"/>
          <w:kern w:val="0"/>
          <w:sz w:val="24"/>
        </w:rPr>
        <w:t>；</w:t>
      </w:r>
      <w:r>
        <w:rPr>
          <w:rFonts w:hint="eastAsia" w:ascii="宋体" w:hAnsi="宋体" w:cs="宋体"/>
          <w:b/>
          <w:kern w:val="0"/>
          <w:sz w:val="24"/>
        </w:rPr>
        <w:t>《户外开放性表演游戏的研究》成为常州市重点课题。</w:t>
      </w:r>
    </w:p>
    <w:p w14:paraId="146F6231">
      <w:pPr>
        <w:widowControl/>
        <w:spacing w:line="360" w:lineRule="auto"/>
        <w:ind w:firstLine="555"/>
        <w:jc w:val="left"/>
        <w:rPr>
          <w:rFonts w:ascii="宋体" w:hAnsi="宋体" w:cs="宋体"/>
          <w:kern w:val="0"/>
          <w:sz w:val="24"/>
        </w:rPr>
      </w:pPr>
      <w:r>
        <w:rPr>
          <w:rFonts w:hint="eastAsia" w:ascii="宋体" w:hAnsi="宋体" w:cs="宋体"/>
          <w:kern w:val="0"/>
          <w:sz w:val="24"/>
        </w:rPr>
        <w:t>2023年：结合新要求，主抓后勤保健管理的规范性、效率性。在外环境普遍生源缩减的大背景下，采菱园小班生源依然火爆， 9月</w:t>
      </w:r>
      <w:r>
        <w:rPr>
          <w:rFonts w:hint="eastAsia" w:ascii="宋体" w:hAnsi="宋体" w:cs="宋体"/>
          <w:b/>
          <w:kern w:val="0"/>
          <w:sz w:val="24"/>
        </w:rPr>
        <w:t>小班从历年招4个班扩为5个班。</w:t>
      </w:r>
    </w:p>
    <w:p w14:paraId="5BB8B4BB">
      <w:pPr>
        <w:widowControl/>
        <w:spacing w:line="360" w:lineRule="auto"/>
        <w:ind w:firstLine="602" w:firstLineChars="250"/>
        <w:jc w:val="left"/>
        <w:rPr>
          <w:rFonts w:ascii="宋体" w:hAnsi="宋体" w:cs="宋体"/>
          <w:b/>
          <w:bCs/>
          <w:kern w:val="0"/>
          <w:sz w:val="24"/>
        </w:rPr>
      </w:pPr>
      <w:r>
        <w:rPr>
          <w:rFonts w:hint="eastAsia" w:ascii="宋体" w:hAnsi="宋体" w:cs="宋体"/>
          <w:b/>
          <w:bCs/>
          <w:kern w:val="0"/>
          <w:sz w:val="24"/>
        </w:rPr>
        <w:t>二、幼儿园现状</w:t>
      </w:r>
    </w:p>
    <w:p w14:paraId="6B2D9F23">
      <w:pPr>
        <w:widowControl/>
        <w:spacing w:line="360" w:lineRule="auto"/>
        <w:ind w:firstLine="482" w:firstLineChars="200"/>
        <w:jc w:val="left"/>
        <w:rPr>
          <w:rFonts w:ascii="宋体" w:hAnsi="宋体" w:cs="宋体"/>
          <w:b/>
          <w:bCs/>
          <w:kern w:val="0"/>
          <w:sz w:val="24"/>
        </w:rPr>
      </w:pPr>
      <w:r>
        <w:rPr>
          <w:rFonts w:hint="eastAsia" w:ascii="宋体" w:hAnsi="宋体" w:cs="宋体"/>
          <w:b/>
          <w:bCs/>
          <w:kern w:val="0"/>
          <w:sz w:val="24"/>
        </w:rPr>
        <w:t>（一）基本情况</w:t>
      </w:r>
    </w:p>
    <w:p w14:paraId="26D425F1">
      <w:pPr>
        <w:adjustRightInd w:val="0"/>
        <w:snapToGrid w:val="0"/>
        <w:spacing w:line="360" w:lineRule="auto"/>
        <w:ind w:firstLine="480" w:firstLineChars="200"/>
        <w:rPr>
          <w:rFonts w:ascii="宋体" w:hAnsi="宋体" w:cs="宋体"/>
          <w:sz w:val="24"/>
        </w:rPr>
      </w:pPr>
      <w:r>
        <w:rPr>
          <w:rFonts w:hint="eastAsia" w:ascii="宋体" w:hAnsi="宋体" w:cs="宋体"/>
          <w:sz w:val="24"/>
        </w:rPr>
        <w:t>天宁区采菱幼儿园现占地面积5920平方米，建筑面积5800平方米，绿化面积1788平方米，户外活动场地4468平方米。现有13个班级，在园幼儿共计454名，教职工48名，专任教师26名，专业合格率100%。目前，采菱园教师队伍中有市学科带头人1名，市骨干教师1名，市教学能手3名，市教坛新秀1名，区学科带头人、区骨干教师7人区学科带头人6名，区骨干教师1名。教师五类梯队占比45%。</w:t>
      </w:r>
    </w:p>
    <w:p w14:paraId="1F6F4B0B">
      <w:pPr>
        <w:adjustRightInd w:val="0"/>
        <w:snapToGrid w:val="0"/>
        <w:spacing w:line="360" w:lineRule="auto"/>
        <w:ind w:firstLine="480" w:firstLineChars="200"/>
        <w:rPr>
          <w:rFonts w:ascii="宋体" w:hAnsi="宋体" w:cs="宋体"/>
          <w:sz w:val="24"/>
        </w:rPr>
      </w:pPr>
      <w:r>
        <w:rPr>
          <w:rFonts w:hint="eastAsia" w:ascii="宋体" w:hAnsi="宋体" w:cs="宋体"/>
          <w:sz w:val="24"/>
        </w:rPr>
        <w:t>开园至今，采菱园先后获得江苏省快乐体操特色园、常州市课程游戏化项目园、常州市绿色学校、常州市卫生保健示范单位、常州市平安校园、天宁区工人先锋号、天宁区4D阳光食堂示范单位、天宁区主动发展奖。在教育教学研究中，曾获得常州市生态环境创设一、二等奖，常州市班级游戏环境二等奖，幼儿园游戏环境多次对市区开放。</w:t>
      </w:r>
    </w:p>
    <w:p w14:paraId="00102B7C">
      <w:pPr>
        <w:widowControl/>
        <w:spacing w:line="360" w:lineRule="auto"/>
        <w:ind w:firstLine="482" w:firstLineChars="200"/>
        <w:jc w:val="left"/>
        <w:rPr>
          <w:rFonts w:ascii="宋体" w:hAnsi="宋体" w:cs="宋体"/>
          <w:b/>
          <w:bCs/>
          <w:kern w:val="0"/>
          <w:sz w:val="24"/>
        </w:rPr>
      </w:pPr>
      <w:r>
        <w:rPr>
          <w:rFonts w:hint="eastAsia" w:ascii="宋体" w:hAnsi="宋体" w:cs="宋体"/>
          <w:b/>
          <w:bCs/>
          <w:kern w:val="0"/>
          <w:sz w:val="24"/>
        </w:rPr>
        <w:t>（二）发展优势</w:t>
      </w:r>
    </w:p>
    <w:p w14:paraId="4BE6F047">
      <w:pPr>
        <w:spacing w:line="360" w:lineRule="auto"/>
        <w:ind w:firstLine="472" w:firstLineChars="196"/>
        <w:rPr>
          <w:rFonts w:ascii="宋体" w:hAnsi="宋体" w:cs="宋体"/>
          <w:kern w:val="0"/>
          <w:sz w:val="24"/>
        </w:rPr>
      </w:pPr>
      <w:r>
        <w:rPr>
          <w:rFonts w:hint="eastAsia" w:ascii="宋体" w:hAnsi="宋体" w:cs="宋体"/>
          <w:b/>
          <w:bCs/>
          <w:kern w:val="0"/>
          <w:sz w:val="24"/>
        </w:rPr>
        <w:t>1.以人为本，形成良好的校园文化。一是校园物质文化显性。</w:t>
      </w:r>
      <w:r>
        <w:rPr>
          <w:rFonts w:hint="eastAsia" w:ascii="宋体" w:hAnsi="宋体" w:cs="宋体"/>
          <w:bCs/>
          <w:kern w:val="0"/>
          <w:sz w:val="24"/>
        </w:rPr>
        <w:t>因地制宜、精心设计室内外环境，努力让</w:t>
      </w:r>
      <w:r>
        <w:rPr>
          <w:rFonts w:hint="eastAsia" w:ascii="宋体" w:hAnsi="宋体" w:cs="宋体"/>
          <w:kern w:val="0"/>
          <w:sz w:val="24"/>
        </w:rPr>
        <w:t>小园所凸显温馨、美感和教育的价值，让幼儿园的一花一草，一砖一墙都成为促进师生健康成长的教育资源。</w:t>
      </w:r>
      <w:r>
        <w:rPr>
          <w:rFonts w:hint="eastAsia" w:ascii="宋体" w:hAnsi="宋体" w:cs="宋体"/>
          <w:b/>
          <w:bCs/>
          <w:kern w:val="0"/>
          <w:sz w:val="24"/>
        </w:rPr>
        <w:t>二是校园制度文化深入人心</w:t>
      </w:r>
      <w:r>
        <w:rPr>
          <w:rFonts w:hint="eastAsia" w:ascii="宋体" w:hAnsi="宋体" w:cs="宋体"/>
          <w:kern w:val="0"/>
          <w:sz w:val="24"/>
        </w:rPr>
        <w:t>。</w:t>
      </w:r>
      <w:r>
        <w:rPr>
          <w:rFonts w:hint="eastAsia" w:ascii="宋体" w:hAnsi="宋体" w:cs="宋体"/>
          <w:bCs/>
          <w:kern w:val="0"/>
          <w:sz w:val="24"/>
        </w:rPr>
        <w:t>管理有智慧，安全有保障，健康有保证。</w:t>
      </w:r>
      <w:r>
        <w:rPr>
          <w:rFonts w:hint="eastAsia" w:ascii="宋体" w:hAnsi="宋体" w:cs="宋体"/>
          <w:kern w:val="0"/>
          <w:sz w:val="24"/>
        </w:rPr>
        <w:t>从幼儿体能发展到健康指标都较好地促进幼儿的身体素质的提高。</w:t>
      </w:r>
      <w:r>
        <w:rPr>
          <w:rFonts w:hint="eastAsia" w:ascii="宋体" w:hAnsi="宋体" w:cs="宋体"/>
          <w:b/>
          <w:bCs/>
          <w:kern w:val="0"/>
          <w:sz w:val="24"/>
        </w:rPr>
        <w:t>三是校园精神风貌良好</w:t>
      </w:r>
      <w:r>
        <w:rPr>
          <w:rFonts w:hint="eastAsia" w:ascii="宋体" w:hAnsi="宋体" w:cs="宋体"/>
          <w:kern w:val="0"/>
          <w:sz w:val="24"/>
        </w:rPr>
        <w:t>。幼儿园重视心灵文化的培育，“朗读者”、“师德标兵表彰”、“爱生故事分享”、“节日节点活动”、“走进天宁大先生”、“进阶阅读”等以典型人物激励人、学习反思醒悟人、多元活动团结人，幼儿园形成了团结、进取、和谐的氛围。</w:t>
      </w:r>
    </w:p>
    <w:p w14:paraId="494F4F1A">
      <w:pPr>
        <w:spacing w:line="360" w:lineRule="auto"/>
        <w:ind w:firstLine="482" w:firstLineChars="200"/>
        <w:rPr>
          <w:rFonts w:ascii="宋体" w:hAnsi="宋体" w:cs="宋体"/>
          <w:sz w:val="24"/>
        </w:rPr>
      </w:pPr>
      <w:r>
        <w:rPr>
          <w:rFonts w:hint="eastAsia" w:ascii="宋体" w:hAnsi="宋体" w:cs="宋体"/>
          <w:b/>
          <w:bCs/>
          <w:kern w:val="0"/>
          <w:sz w:val="24"/>
        </w:rPr>
        <w:t>2.环境育人，形成良好的办园品质。一是外环境重新调整布局</w:t>
      </w:r>
      <w:r>
        <w:rPr>
          <w:rFonts w:hint="eastAsia" w:ascii="宋体" w:hAnsi="宋体" w:cs="宋体"/>
          <w:kern w:val="0"/>
          <w:sz w:val="24"/>
        </w:rPr>
        <w:t>，</w:t>
      </w:r>
      <w:r>
        <w:rPr>
          <w:rFonts w:hint="eastAsia" w:ascii="宋体" w:hAnsi="宋体" w:cs="宋体"/>
          <w:sz w:val="24"/>
        </w:rPr>
        <w:t>围绕户外环境因满足幼儿攀爬悬吊、奔跑投掷、建构扮演、科学探究、艺术表达等需求的课程游戏化视导建议，</w:t>
      </w:r>
      <w:r>
        <w:rPr>
          <w:rFonts w:hint="eastAsia" w:ascii="宋体" w:hAnsi="宋体" w:cs="宋体"/>
          <w:kern w:val="0"/>
          <w:sz w:val="24"/>
        </w:rPr>
        <w:t>在原来户外运动环境的基础上，创设了西山坡悬垂滑轮区、敲敲打打音乐墙、玩具百宝屋；东生态场地创设了休闲区、小舞台、阅读区；北面有种植园、孔雀园、涂鸦墙。</w:t>
      </w:r>
      <w:r>
        <w:rPr>
          <w:rFonts w:hint="eastAsia" w:ascii="宋体" w:hAnsi="宋体" w:cs="宋体"/>
          <w:b/>
          <w:bCs/>
          <w:kern w:val="0"/>
          <w:sz w:val="24"/>
        </w:rPr>
        <w:t>二是内环境改变符合课程游戏化精神</w:t>
      </w:r>
      <w:r>
        <w:rPr>
          <w:rFonts w:hint="eastAsia" w:ascii="宋体" w:hAnsi="宋体" w:cs="宋体"/>
          <w:kern w:val="0"/>
          <w:sz w:val="24"/>
        </w:rPr>
        <w:t>，在创设7大区的基础上，关注表演区和生活区的创设，教师能根据主题开展和幼儿的需求，发动家长收集生活材料丰富班级素材库，并通过教师制作、园内添置班级区域材料，保证幼儿自主活动有足够的玩具以及操作材料。同时根据表演特色，在楼梯洞、廊边、楼梯转角平台上创设表演游戏素材库，便于幼儿自主选择和玩起来。</w:t>
      </w:r>
      <w:r>
        <w:rPr>
          <w:rFonts w:hint="eastAsia" w:ascii="宋体" w:hAnsi="宋体" w:cs="宋体"/>
          <w:sz w:val="24"/>
        </w:rPr>
        <w:t>轻松愉快的氛围，生机肆意的户外，自主探索的区域，幼儿多元的学习路径，为孩子发展带来了无限可能。</w:t>
      </w:r>
    </w:p>
    <w:p w14:paraId="0C379C7F">
      <w:pPr>
        <w:spacing w:line="360" w:lineRule="auto"/>
        <w:ind w:firstLine="472" w:firstLineChars="196"/>
        <w:rPr>
          <w:rFonts w:ascii="宋体" w:hAnsi="宋体" w:cs="宋体"/>
          <w:kern w:val="0"/>
          <w:sz w:val="24"/>
        </w:rPr>
      </w:pPr>
      <w:r>
        <w:rPr>
          <w:rFonts w:hint="eastAsia" w:ascii="宋体" w:hAnsi="宋体" w:cs="宋体"/>
          <w:b/>
          <w:bCs/>
          <w:kern w:val="0"/>
          <w:sz w:val="24"/>
        </w:rPr>
        <w:t>3.精心培养，形成良好的师资队伍。</w:t>
      </w:r>
      <w:r>
        <w:rPr>
          <w:rFonts w:hint="eastAsia" w:ascii="宋体" w:hAnsi="宋体" w:cs="宋体"/>
          <w:bCs/>
          <w:sz w:val="24"/>
        </w:rPr>
        <w:t>目前蹲点采菱园的管理人员3人（执行园长、后勤管理人员、保健教师）、</w:t>
      </w:r>
      <w:r>
        <w:rPr>
          <w:rFonts w:hint="eastAsia" w:ascii="宋体" w:hAnsi="宋体" w:cs="宋体"/>
          <w:kern w:val="0"/>
          <w:sz w:val="24"/>
        </w:rPr>
        <w:t>专任教师26人。</w:t>
      </w:r>
      <w:r>
        <w:rPr>
          <w:rFonts w:hint="eastAsia" w:ascii="宋体" w:hAnsi="宋体" w:cs="宋体"/>
          <w:sz w:val="24"/>
        </w:rPr>
        <w:t>教师93%为本科学历，五类梯队教师占比45%。</w:t>
      </w:r>
      <w:r>
        <w:rPr>
          <w:rFonts w:hint="eastAsia" w:ascii="宋体" w:hAnsi="宋体" w:cs="宋体"/>
          <w:kern w:val="0"/>
          <w:sz w:val="24"/>
        </w:rPr>
        <w:t>年轻教师目前占比为50%，我们坚持新老搭配、经验互补，坚持师德第一、专业优良，通过“园本培训、课题领衔、特色研究、借力市区平台”多元路径，提升教师专业能力的发展。</w:t>
      </w:r>
    </w:p>
    <w:p w14:paraId="56AD6F1A">
      <w:pPr>
        <w:numPr>
          <w:ilvl w:val="0"/>
          <w:numId w:val="2"/>
        </w:numPr>
        <w:spacing w:line="360" w:lineRule="auto"/>
        <w:ind w:firstLine="472" w:firstLineChars="196"/>
        <w:rPr>
          <w:rFonts w:ascii="宋体" w:hAnsi="宋体" w:cs="宋体"/>
          <w:kern w:val="0"/>
          <w:sz w:val="24"/>
        </w:rPr>
      </w:pPr>
      <w:r>
        <w:rPr>
          <w:rFonts w:hint="eastAsia" w:ascii="宋体" w:hAnsi="宋体" w:cs="宋体"/>
          <w:b/>
          <w:bCs/>
          <w:kern w:val="0"/>
          <w:sz w:val="24"/>
        </w:rPr>
        <w:t>扎实研究，形成良好的科研成果。</w:t>
      </w:r>
      <w:r>
        <w:rPr>
          <w:rFonts w:hint="eastAsia" w:ascii="宋体" w:hAnsi="宋体" w:cs="宋体"/>
          <w:sz w:val="24"/>
        </w:rPr>
        <w:t>采菱园坚持走科研兴园路线，</w:t>
      </w:r>
      <w:r>
        <w:rPr>
          <w:rFonts w:hint="eastAsia" w:ascii="宋体" w:hAnsi="宋体" w:cs="宋体"/>
          <w:bCs/>
          <w:sz w:val="24"/>
        </w:rPr>
        <w:t>江苏省教育科学“十二五”规划立项课题《生态理念下的幼儿特色运动课程的研究》取得一定的研究成果，并圆满结题。</w:t>
      </w:r>
      <w:r>
        <w:rPr>
          <w:rFonts w:hint="eastAsia" w:ascii="宋体" w:hAnsi="宋体" w:cs="宋体"/>
          <w:kern w:val="0"/>
          <w:sz w:val="24"/>
        </w:rPr>
        <w:t>区级立项课题《生态理念下幼儿主题游戏的实践研究》和省学前教育学会课题《利用环境资源开展幼儿表演游戏的实践研究》都顺利结题。现有三则市、区级课题正在研究中，采菱园教师参与研究率高，学习研究氛围浓，撰写论文能力也在不断提高。</w:t>
      </w:r>
    </w:p>
    <w:p w14:paraId="5EFC05CF">
      <w:pPr>
        <w:adjustRightInd w:val="0"/>
        <w:snapToGrid w:val="0"/>
        <w:spacing w:line="360" w:lineRule="auto"/>
        <w:ind w:firstLine="482" w:firstLineChars="200"/>
        <w:jc w:val="center"/>
        <w:rPr>
          <w:rFonts w:ascii="宋体" w:hAnsi="宋体" w:cs="宋体"/>
          <w:b/>
          <w:kern w:val="0"/>
          <w:sz w:val="24"/>
        </w:rPr>
      </w:pPr>
      <w:r>
        <w:rPr>
          <w:rFonts w:hint="eastAsia" w:ascii="宋体" w:hAnsi="宋体" w:cs="宋体"/>
          <w:b/>
          <w:kern w:val="0"/>
          <w:sz w:val="24"/>
        </w:rPr>
        <w:t>采菱幼儿园在研课题</w:t>
      </w:r>
    </w:p>
    <w:tbl>
      <w:tblPr>
        <w:tblStyle w:val="7"/>
        <w:tblW w:w="907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4110"/>
        <w:gridCol w:w="2268"/>
        <w:gridCol w:w="1418"/>
      </w:tblGrid>
      <w:tr w14:paraId="6CCD7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56364EF6">
            <w:pPr>
              <w:spacing w:line="360" w:lineRule="auto"/>
              <w:jc w:val="center"/>
              <w:rPr>
                <w:rFonts w:ascii="宋体" w:hAnsi="宋体" w:cs="宋体"/>
                <w:b/>
                <w:sz w:val="24"/>
              </w:rPr>
            </w:pPr>
            <w:r>
              <w:rPr>
                <w:rFonts w:hint="eastAsia" w:ascii="宋体" w:hAnsi="宋体" w:cs="宋体"/>
                <w:b/>
                <w:sz w:val="24"/>
              </w:rPr>
              <w:t>领衔人</w:t>
            </w:r>
          </w:p>
        </w:tc>
        <w:tc>
          <w:tcPr>
            <w:tcW w:w="4110" w:type="dxa"/>
            <w:vAlign w:val="center"/>
          </w:tcPr>
          <w:p w14:paraId="18E186CA">
            <w:pPr>
              <w:spacing w:line="360" w:lineRule="auto"/>
              <w:jc w:val="center"/>
              <w:rPr>
                <w:rFonts w:ascii="宋体" w:hAnsi="宋体" w:cs="宋体"/>
                <w:b/>
                <w:sz w:val="24"/>
              </w:rPr>
            </w:pPr>
            <w:r>
              <w:rPr>
                <w:rFonts w:hint="eastAsia" w:ascii="宋体" w:hAnsi="宋体" w:cs="宋体"/>
                <w:b/>
                <w:sz w:val="24"/>
              </w:rPr>
              <w:t>课题名称（研究状态）</w:t>
            </w:r>
          </w:p>
        </w:tc>
        <w:tc>
          <w:tcPr>
            <w:tcW w:w="2268" w:type="dxa"/>
            <w:vAlign w:val="center"/>
          </w:tcPr>
          <w:p w14:paraId="44D3D68E">
            <w:pPr>
              <w:spacing w:line="360" w:lineRule="auto"/>
              <w:jc w:val="center"/>
              <w:rPr>
                <w:rFonts w:ascii="宋体" w:hAnsi="宋体" w:cs="宋体"/>
                <w:b/>
                <w:sz w:val="24"/>
              </w:rPr>
            </w:pPr>
            <w:r>
              <w:rPr>
                <w:rFonts w:hint="eastAsia" w:ascii="宋体" w:hAnsi="宋体" w:cs="宋体"/>
                <w:b/>
                <w:sz w:val="24"/>
              </w:rPr>
              <w:t>立项机构</w:t>
            </w:r>
          </w:p>
        </w:tc>
        <w:tc>
          <w:tcPr>
            <w:tcW w:w="1418" w:type="dxa"/>
            <w:vAlign w:val="center"/>
          </w:tcPr>
          <w:p w14:paraId="17BC0F4C">
            <w:pPr>
              <w:spacing w:line="360" w:lineRule="auto"/>
              <w:jc w:val="center"/>
              <w:rPr>
                <w:rFonts w:ascii="宋体" w:hAnsi="宋体" w:cs="宋体"/>
                <w:b/>
                <w:sz w:val="24"/>
              </w:rPr>
            </w:pPr>
            <w:r>
              <w:rPr>
                <w:rFonts w:hint="eastAsia" w:ascii="宋体" w:hAnsi="宋体" w:cs="宋体"/>
                <w:b/>
                <w:sz w:val="24"/>
              </w:rPr>
              <w:t>立项</w:t>
            </w:r>
          </w:p>
          <w:p w14:paraId="1CDF447C">
            <w:pPr>
              <w:spacing w:line="360" w:lineRule="auto"/>
              <w:jc w:val="center"/>
              <w:rPr>
                <w:rFonts w:ascii="宋体" w:hAnsi="宋体" w:cs="宋体"/>
                <w:b/>
                <w:sz w:val="24"/>
              </w:rPr>
            </w:pPr>
            <w:r>
              <w:rPr>
                <w:rFonts w:hint="eastAsia" w:ascii="宋体" w:hAnsi="宋体" w:cs="宋体"/>
                <w:b/>
                <w:sz w:val="24"/>
              </w:rPr>
              <w:t>时间</w:t>
            </w:r>
          </w:p>
        </w:tc>
      </w:tr>
      <w:tr w14:paraId="6F535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071C6D44">
            <w:pPr>
              <w:adjustRightInd w:val="0"/>
              <w:snapToGrid w:val="0"/>
              <w:spacing w:line="360" w:lineRule="auto"/>
              <w:jc w:val="center"/>
              <w:rPr>
                <w:rFonts w:ascii="宋体" w:hAnsi="宋体" w:cs="宋体"/>
                <w:sz w:val="24"/>
              </w:rPr>
            </w:pPr>
            <w:r>
              <w:rPr>
                <w:rFonts w:hint="eastAsia" w:ascii="宋体" w:hAnsi="宋体" w:cs="宋体"/>
                <w:sz w:val="24"/>
              </w:rPr>
              <w:t>居海燕</w:t>
            </w:r>
          </w:p>
        </w:tc>
        <w:tc>
          <w:tcPr>
            <w:tcW w:w="4110" w:type="dxa"/>
            <w:vAlign w:val="center"/>
          </w:tcPr>
          <w:p w14:paraId="143857D9">
            <w:pPr>
              <w:adjustRightInd w:val="0"/>
              <w:snapToGrid w:val="0"/>
              <w:spacing w:line="360" w:lineRule="auto"/>
              <w:jc w:val="left"/>
              <w:rPr>
                <w:rFonts w:ascii="宋体" w:hAnsi="宋体" w:cs="宋体"/>
                <w:sz w:val="24"/>
              </w:rPr>
            </w:pPr>
            <w:r>
              <w:rPr>
                <w:rFonts w:hint="eastAsia" w:ascii="宋体" w:hAnsi="宋体" w:cs="宋体"/>
                <w:sz w:val="24"/>
              </w:rPr>
              <w:t>市十四五重点课题：户外开放性表演游戏的研究</w:t>
            </w:r>
          </w:p>
          <w:p w14:paraId="73CF1B9B">
            <w:pPr>
              <w:adjustRightInd w:val="0"/>
              <w:snapToGrid w:val="0"/>
              <w:spacing w:line="360" w:lineRule="auto"/>
              <w:jc w:val="center"/>
              <w:rPr>
                <w:rFonts w:ascii="宋体" w:hAnsi="宋体" w:cs="宋体"/>
                <w:b/>
                <w:sz w:val="24"/>
              </w:rPr>
            </w:pPr>
            <w:r>
              <w:rPr>
                <w:rFonts w:hint="eastAsia" w:ascii="宋体" w:hAnsi="宋体" w:cs="宋体"/>
                <w:b/>
                <w:sz w:val="24"/>
              </w:rPr>
              <w:t>（中期评估后）</w:t>
            </w:r>
          </w:p>
        </w:tc>
        <w:tc>
          <w:tcPr>
            <w:tcW w:w="2268" w:type="dxa"/>
            <w:vAlign w:val="center"/>
          </w:tcPr>
          <w:p w14:paraId="7C3DC693">
            <w:pPr>
              <w:adjustRightInd w:val="0"/>
              <w:snapToGrid w:val="0"/>
              <w:spacing w:line="360" w:lineRule="auto"/>
              <w:jc w:val="center"/>
              <w:rPr>
                <w:rFonts w:ascii="宋体" w:hAnsi="宋体" w:cs="宋体"/>
                <w:sz w:val="24"/>
              </w:rPr>
            </w:pPr>
            <w:r>
              <w:rPr>
                <w:rFonts w:hint="eastAsia" w:ascii="宋体" w:hAnsi="宋体" w:cs="宋体"/>
                <w:sz w:val="24"/>
              </w:rPr>
              <w:t>常州市教育科学规划领导小组办公室</w:t>
            </w:r>
          </w:p>
        </w:tc>
        <w:tc>
          <w:tcPr>
            <w:tcW w:w="1418" w:type="dxa"/>
            <w:vAlign w:val="center"/>
          </w:tcPr>
          <w:p w14:paraId="3559537F">
            <w:pPr>
              <w:adjustRightInd w:val="0"/>
              <w:snapToGrid w:val="0"/>
              <w:spacing w:line="360" w:lineRule="auto"/>
              <w:jc w:val="center"/>
              <w:rPr>
                <w:rFonts w:ascii="宋体" w:hAnsi="宋体" w:cs="宋体"/>
                <w:sz w:val="24"/>
              </w:rPr>
            </w:pPr>
            <w:r>
              <w:rPr>
                <w:rFonts w:hint="eastAsia" w:ascii="宋体" w:hAnsi="宋体" w:cs="宋体"/>
                <w:sz w:val="24"/>
              </w:rPr>
              <w:t>2022.12</w:t>
            </w:r>
          </w:p>
        </w:tc>
      </w:tr>
      <w:tr w14:paraId="4A27E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066F615D">
            <w:pPr>
              <w:adjustRightInd w:val="0"/>
              <w:snapToGrid w:val="0"/>
              <w:spacing w:line="360" w:lineRule="auto"/>
              <w:jc w:val="center"/>
              <w:rPr>
                <w:rFonts w:ascii="宋体" w:hAnsi="宋体" w:cs="宋体"/>
                <w:sz w:val="24"/>
              </w:rPr>
            </w:pPr>
            <w:r>
              <w:rPr>
                <w:rFonts w:hint="eastAsia" w:ascii="宋体" w:hAnsi="宋体" w:cs="宋体"/>
                <w:sz w:val="24"/>
              </w:rPr>
              <w:t>邹益金、张瑜</w:t>
            </w:r>
          </w:p>
        </w:tc>
        <w:tc>
          <w:tcPr>
            <w:tcW w:w="4110" w:type="dxa"/>
            <w:vAlign w:val="center"/>
          </w:tcPr>
          <w:p w14:paraId="4EFB2FD0">
            <w:pPr>
              <w:adjustRightInd w:val="0"/>
              <w:snapToGrid w:val="0"/>
              <w:spacing w:line="360" w:lineRule="auto"/>
              <w:jc w:val="left"/>
              <w:rPr>
                <w:rFonts w:ascii="宋体" w:hAnsi="宋体" w:cs="宋体"/>
                <w:sz w:val="24"/>
              </w:rPr>
            </w:pPr>
            <w:r>
              <w:rPr>
                <w:rFonts w:hint="eastAsia" w:ascii="宋体" w:hAnsi="宋体" w:cs="宋体"/>
                <w:sz w:val="24"/>
              </w:rPr>
              <w:t>市十四五立项课题：</w:t>
            </w:r>
            <w:r>
              <w:rPr>
                <w:rFonts w:hint="eastAsia" w:ascii="宋体" w:hAnsi="宋体" w:cs="宋体"/>
                <w:bCs/>
                <w:sz w:val="24"/>
              </w:rPr>
              <w:t>户外生态运动游戏促进幼儿亲社会行为发展的实践研究</w:t>
            </w:r>
          </w:p>
          <w:p w14:paraId="58A31733">
            <w:pPr>
              <w:adjustRightInd w:val="0"/>
              <w:snapToGrid w:val="0"/>
              <w:spacing w:line="360" w:lineRule="auto"/>
              <w:jc w:val="center"/>
              <w:rPr>
                <w:rFonts w:ascii="宋体" w:hAnsi="宋体" w:cs="宋体"/>
                <w:b/>
                <w:sz w:val="24"/>
              </w:rPr>
            </w:pPr>
            <w:r>
              <w:rPr>
                <w:rFonts w:hint="eastAsia" w:ascii="宋体" w:hAnsi="宋体" w:cs="宋体"/>
                <w:b/>
                <w:sz w:val="24"/>
              </w:rPr>
              <w:t>（中期评估后）</w:t>
            </w:r>
          </w:p>
        </w:tc>
        <w:tc>
          <w:tcPr>
            <w:tcW w:w="2268" w:type="dxa"/>
            <w:vAlign w:val="center"/>
          </w:tcPr>
          <w:p w14:paraId="497A3B01">
            <w:pPr>
              <w:adjustRightInd w:val="0"/>
              <w:snapToGrid w:val="0"/>
              <w:spacing w:line="360" w:lineRule="auto"/>
              <w:jc w:val="center"/>
              <w:rPr>
                <w:rFonts w:ascii="宋体" w:hAnsi="宋体" w:cs="宋体"/>
                <w:sz w:val="24"/>
              </w:rPr>
            </w:pPr>
            <w:r>
              <w:rPr>
                <w:rFonts w:hint="eastAsia" w:ascii="宋体" w:hAnsi="宋体" w:cs="宋体"/>
                <w:sz w:val="24"/>
              </w:rPr>
              <w:t>常州市教育科学规划领导小组办公室</w:t>
            </w:r>
          </w:p>
        </w:tc>
        <w:tc>
          <w:tcPr>
            <w:tcW w:w="1418" w:type="dxa"/>
            <w:vAlign w:val="center"/>
          </w:tcPr>
          <w:p w14:paraId="4FC83797">
            <w:pPr>
              <w:adjustRightInd w:val="0"/>
              <w:snapToGrid w:val="0"/>
              <w:spacing w:line="360" w:lineRule="auto"/>
              <w:jc w:val="center"/>
              <w:rPr>
                <w:rFonts w:ascii="宋体" w:hAnsi="宋体" w:cs="宋体"/>
                <w:sz w:val="24"/>
              </w:rPr>
            </w:pPr>
            <w:r>
              <w:rPr>
                <w:rFonts w:hint="eastAsia" w:ascii="宋体" w:hAnsi="宋体" w:cs="宋体"/>
                <w:sz w:val="24"/>
              </w:rPr>
              <w:t>2022.12</w:t>
            </w:r>
          </w:p>
        </w:tc>
      </w:tr>
      <w:tr w14:paraId="3B0D8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6EA168CF">
            <w:pPr>
              <w:adjustRightInd w:val="0"/>
              <w:snapToGrid w:val="0"/>
              <w:spacing w:line="360" w:lineRule="auto"/>
              <w:jc w:val="center"/>
              <w:rPr>
                <w:rFonts w:ascii="宋体" w:hAnsi="宋体" w:cs="宋体"/>
                <w:sz w:val="24"/>
              </w:rPr>
            </w:pPr>
            <w:r>
              <w:rPr>
                <w:rFonts w:hint="eastAsia" w:ascii="宋体" w:hAnsi="宋体" w:cs="宋体"/>
                <w:sz w:val="24"/>
              </w:rPr>
              <w:t>阮云姣</w:t>
            </w:r>
          </w:p>
        </w:tc>
        <w:tc>
          <w:tcPr>
            <w:tcW w:w="4110" w:type="dxa"/>
            <w:vAlign w:val="center"/>
          </w:tcPr>
          <w:p w14:paraId="2AE41C1A">
            <w:pPr>
              <w:adjustRightInd w:val="0"/>
              <w:snapToGrid w:val="0"/>
              <w:spacing w:line="360" w:lineRule="auto"/>
              <w:jc w:val="left"/>
              <w:rPr>
                <w:rFonts w:ascii="宋体" w:hAnsi="宋体" w:cs="宋体"/>
                <w:sz w:val="24"/>
              </w:rPr>
            </w:pPr>
            <w:r>
              <w:rPr>
                <w:rFonts w:hint="eastAsia" w:ascii="宋体" w:hAnsi="宋体" w:cs="宋体"/>
                <w:sz w:val="24"/>
              </w:rPr>
              <w:t>区级立项课题：儿童本位的幼儿在园生活活动优化研究</w:t>
            </w:r>
          </w:p>
          <w:p w14:paraId="59B84213">
            <w:pPr>
              <w:adjustRightInd w:val="0"/>
              <w:snapToGrid w:val="0"/>
              <w:spacing w:line="360" w:lineRule="auto"/>
              <w:jc w:val="center"/>
              <w:rPr>
                <w:rFonts w:ascii="宋体" w:hAnsi="宋体" w:cs="宋体"/>
                <w:b/>
                <w:sz w:val="24"/>
              </w:rPr>
            </w:pPr>
            <w:r>
              <w:rPr>
                <w:rFonts w:hint="eastAsia" w:ascii="宋体" w:hAnsi="宋体" w:cs="宋体"/>
                <w:b/>
                <w:sz w:val="24"/>
              </w:rPr>
              <w:t>（中期评估后）</w:t>
            </w:r>
          </w:p>
        </w:tc>
        <w:tc>
          <w:tcPr>
            <w:tcW w:w="2268" w:type="dxa"/>
            <w:vAlign w:val="center"/>
          </w:tcPr>
          <w:p w14:paraId="4F76E81B">
            <w:pPr>
              <w:adjustRightInd w:val="0"/>
              <w:snapToGrid w:val="0"/>
              <w:spacing w:line="360" w:lineRule="auto"/>
              <w:jc w:val="center"/>
              <w:rPr>
                <w:rFonts w:ascii="宋体" w:hAnsi="宋体" w:cs="宋体"/>
                <w:sz w:val="24"/>
              </w:rPr>
            </w:pPr>
            <w:r>
              <w:rPr>
                <w:rFonts w:hint="eastAsia" w:ascii="宋体" w:hAnsi="宋体" w:cs="宋体"/>
                <w:sz w:val="24"/>
              </w:rPr>
              <w:t>天宁区教师发展中心</w:t>
            </w:r>
          </w:p>
        </w:tc>
        <w:tc>
          <w:tcPr>
            <w:tcW w:w="1418" w:type="dxa"/>
            <w:vAlign w:val="center"/>
          </w:tcPr>
          <w:p w14:paraId="4A7E16BD">
            <w:pPr>
              <w:adjustRightInd w:val="0"/>
              <w:snapToGrid w:val="0"/>
              <w:spacing w:line="360" w:lineRule="auto"/>
              <w:jc w:val="center"/>
              <w:rPr>
                <w:rFonts w:ascii="宋体" w:hAnsi="宋体" w:cs="宋体"/>
                <w:sz w:val="24"/>
              </w:rPr>
            </w:pPr>
            <w:r>
              <w:rPr>
                <w:rFonts w:hint="eastAsia" w:ascii="宋体" w:hAnsi="宋体" w:cs="宋体"/>
                <w:sz w:val="24"/>
              </w:rPr>
              <w:t>2022.12</w:t>
            </w:r>
          </w:p>
        </w:tc>
      </w:tr>
    </w:tbl>
    <w:p w14:paraId="623A9593">
      <w:pPr>
        <w:adjustRightInd w:val="0"/>
        <w:snapToGrid w:val="0"/>
        <w:spacing w:line="360" w:lineRule="auto"/>
        <w:rPr>
          <w:rFonts w:ascii="宋体" w:hAnsi="宋体" w:cs="宋体"/>
          <w:kern w:val="0"/>
          <w:sz w:val="24"/>
        </w:rPr>
      </w:pPr>
    </w:p>
    <w:p w14:paraId="48AE0280">
      <w:pPr>
        <w:widowControl/>
        <w:spacing w:line="360" w:lineRule="auto"/>
        <w:ind w:firstLine="472" w:firstLineChars="196"/>
        <w:jc w:val="left"/>
        <w:rPr>
          <w:rFonts w:ascii="宋体" w:hAnsi="宋体" w:cs="宋体"/>
          <w:b/>
          <w:bCs/>
          <w:kern w:val="0"/>
          <w:sz w:val="24"/>
        </w:rPr>
      </w:pPr>
      <w:r>
        <w:rPr>
          <w:rFonts w:hint="eastAsia" w:ascii="宋体" w:hAnsi="宋体" w:cs="宋体"/>
          <w:b/>
          <w:bCs/>
          <w:kern w:val="0"/>
          <w:sz w:val="24"/>
        </w:rPr>
        <w:t>（三）存在问题</w:t>
      </w:r>
    </w:p>
    <w:p w14:paraId="03232919">
      <w:pPr>
        <w:widowControl/>
        <w:adjustRightInd w:val="0"/>
        <w:snapToGrid w:val="0"/>
        <w:spacing w:line="360" w:lineRule="auto"/>
        <w:ind w:firstLine="472" w:firstLineChars="196"/>
        <w:rPr>
          <w:rFonts w:ascii="宋体" w:hAnsi="宋体" w:cs="宋体"/>
          <w:sz w:val="24"/>
        </w:rPr>
      </w:pPr>
      <w:r>
        <w:rPr>
          <w:rFonts w:hint="eastAsia" w:ascii="宋体" w:hAnsi="宋体" w:cs="宋体"/>
          <w:b/>
          <w:bCs/>
          <w:kern w:val="0"/>
          <w:sz w:val="24"/>
        </w:rPr>
        <w:t>1.课程游戏化精神如何落地生根。</w:t>
      </w:r>
      <w:r>
        <w:rPr>
          <w:rFonts w:hint="eastAsia" w:ascii="宋体" w:hAnsi="宋体" w:cs="宋体"/>
          <w:sz w:val="24"/>
        </w:rPr>
        <w:t>需加强教师对幼儿学习过程性的关注，尊重儿童的身心发展规律和学习特点，去研究儿童，提高观察方法和技能，基于观察提供更加科学、适宜的支持。园本课程研发性原创性不强，需夯实课程审议，追随幼儿发展需求生成新的课程，形成班本课程案例包，优化园本课程。</w:t>
      </w:r>
    </w:p>
    <w:p w14:paraId="618963D7">
      <w:pPr>
        <w:spacing w:line="360" w:lineRule="auto"/>
        <w:rPr>
          <w:rFonts w:ascii="宋体" w:hAnsi="宋体" w:cs="宋体"/>
          <w:kern w:val="0"/>
          <w:sz w:val="24"/>
        </w:rPr>
      </w:pPr>
      <w:r>
        <w:rPr>
          <w:rFonts w:hint="eastAsia" w:ascii="宋体" w:hAnsi="宋体" w:cs="宋体"/>
          <w:b/>
          <w:bCs/>
          <w:kern w:val="0"/>
          <w:sz w:val="24"/>
        </w:rPr>
        <w:t xml:space="preserve">    2.硬件设施如何更优化。</w:t>
      </w:r>
      <w:r>
        <w:rPr>
          <w:rFonts w:hint="eastAsia" w:ascii="宋体" w:hAnsi="宋体" w:cs="宋体"/>
          <w:kern w:val="0"/>
          <w:sz w:val="24"/>
        </w:rPr>
        <w:t>幼儿园设施设备老化或缺乏，如监控数量少、网络信号弱、水管和阀门老化严重、小型运动器械氧化、户外遮雨棚匮乏、新增班级缺钢琴等等。同时，在课程游戏化的推进中需要结合主题开展提供新的游戏材料。后续要争取多方支持，逐步替换更新，不断满足课程游戏化的需要。尤其要解决好园所网络环境，争取</w:t>
      </w:r>
      <w:r>
        <w:rPr>
          <w:rFonts w:hint="eastAsia" w:ascii="宋体" w:hAnsi="宋体" w:cs="宋体"/>
          <w:b/>
          <w:kern w:val="0"/>
          <w:sz w:val="24"/>
        </w:rPr>
        <w:t>网络全覆盖、探头数量充足、一体机逐步到位</w:t>
      </w:r>
      <w:r>
        <w:rPr>
          <w:rFonts w:hint="eastAsia" w:ascii="宋体" w:hAnsi="宋体" w:cs="宋体"/>
          <w:kern w:val="0"/>
          <w:sz w:val="24"/>
        </w:rPr>
        <w:t xml:space="preserve">，充分运用现代信息技术手段，提升保教水平。 </w:t>
      </w:r>
    </w:p>
    <w:p w14:paraId="17E35765">
      <w:pPr>
        <w:widowControl/>
        <w:adjustRightInd w:val="0"/>
        <w:snapToGrid w:val="0"/>
        <w:spacing w:line="360" w:lineRule="auto"/>
        <w:rPr>
          <w:rFonts w:ascii="宋体" w:hAnsi="宋体" w:cs="宋体"/>
          <w:kern w:val="0"/>
          <w:sz w:val="24"/>
        </w:rPr>
      </w:pPr>
      <w:r>
        <w:rPr>
          <w:rFonts w:hint="eastAsia" w:ascii="宋体" w:hAnsi="宋体" w:cs="宋体"/>
          <w:b/>
          <w:bCs/>
          <w:kern w:val="0"/>
          <w:sz w:val="24"/>
        </w:rPr>
        <w:t xml:space="preserve">    3.师资队伍如何更具生长力。</w:t>
      </w:r>
      <w:r>
        <w:rPr>
          <w:rFonts w:hint="eastAsia" w:ascii="宋体" w:hAnsi="宋体" w:cs="宋体"/>
          <w:kern w:val="0"/>
          <w:sz w:val="24"/>
        </w:rPr>
        <w:t>园内教师的性质有在编、员额、外聘三种性质，外聘教师7名，占专任教师的30%，同工不同筹的现状影响着这些非编教师工作的积极性。专任教师中50岁左右的老教师占比30%，她们渴望退居二线，回归舒适区。中间40%的在编或员额的中青年教师，普遍理论不强，对职称评审和梯队晋升积极性不高。因此提高非编教师的待遇，激发老教师与时俱进，提升中青年教师的理论素养是师资生长的关键。</w:t>
      </w:r>
    </w:p>
    <w:p w14:paraId="7B99A428">
      <w:pPr>
        <w:widowControl/>
        <w:adjustRightInd w:val="0"/>
        <w:snapToGrid w:val="0"/>
        <w:spacing w:line="360" w:lineRule="auto"/>
        <w:rPr>
          <w:rFonts w:ascii="宋体" w:hAnsi="宋体" w:cs="宋体"/>
          <w:sz w:val="24"/>
        </w:rPr>
      </w:pPr>
      <w:r>
        <w:rPr>
          <w:rFonts w:hint="eastAsia" w:ascii="宋体" w:hAnsi="宋体" w:cs="宋体"/>
          <w:b/>
          <w:bCs/>
          <w:kern w:val="0"/>
          <w:sz w:val="24"/>
        </w:rPr>
        <w:t xml:space="preserve">    4.园所特色如何更突出与彰显。</w:t>
      </w:r>
      <w:r>
        <w:rPr>
          <w:rFonts w:hint="eastAsia" w:ascii="宋体" w:hAnsi="宋体" w:cs="宋体"/>
          <w:sz w:val="24"/>
        </w:rPr>
        <w:t>在已有表演游戏特色的基础上不断创新与提升。借助市级重点课题研究的方向，继续以“表演游戏”这一研究主线开展研究，聚焦“开放性”做更深的思考，如孩子生活中有趣故事的挖掘、讲述和演绎，低结构材料的收集和创意组合和制作，户外场景的自主选择和建构；孩子游戏经验的丰富等，既有特色彰显又要凸显课程游戏化理念的自然渗透。</w:t>
      </w:r>
    </w:p>
    <w:p w14:paraId="73B03D39">
      <w:pPr>
        <w:widowControl/>
        <w:spacing w:line="360" w:lineRule="auto"/>
        <w:jc w:val="center"/>
        <w:rPr>
          <w:rFonts w:ascii="宋体" w:hAnsi="宋体" w:cs="宋体"/>
          <w:b/>
          <w:bCs/>
          <w:kern w:val="0"/>
          <w:sz w:val="24"/>
        </w:rPr>
      </w:pPr>
      <w:r>
        <w:rPr>
          <w:rFonts w:hint="eastAsia" w:ascii="宋体" w:hAnsi="宋体" w:cs="宋体"/>
          <w:b/>
          <w:bCs/>
          <w:kern w:val="0"/>
          <w:sz w:val="24"/>
        </w:rPr>
        <w:t>第二部分    发展思路</w:t>
      </w:r>
    </w:p>
    <w:p w14:paraId="77F32189">
      <w:pPr>
        <w:widowControl/>
        <w:spacing w:line="360" w:lineRule="auto"/>
        <w:ind w:firstLine="602" w:firstLineChars="250"/>
        <w:jc w:val="left"/>
        <w:rPr>
          <w:rFonts w:ascii="宋体" w:hAnsi="宋体" w:cs="宋体"/>
          <w:b/>
          <w:bCs/>
          <w:kern w:val="0"/>
          <w:sz w:val="24"/>
        </w:rPr>
      </w:pPr>
      <w:r>
        <w:rPr>
          <w:rFonts w:hint="eastAsia" w:ascii="宋体" w:hAnsi="宋体" w:cs="宋体"/>
          <w:b/>
          <w:bCs/>
          <w:kern w:val="0"/>
          <w:sz w:val="24"/>
        </w:rPr>
        <w:t>一、办园理念</w:t>
      </w:r>
    </w:p>
    <w:p w14:paraId="2221D24D">
      <w:pPr>
        <w:widowControl/>
        <w:spacing w:line="360" w:lineRule="auto"/>
        <w:ind w:firstLine="482" w:firstLineChars="200"/>
        <w:jc w:val="left"/>
        <w:rPr>
          <w:rFonts w:ascii="宋体" w:hAnsi="宋体" w:cs="宋体"/>
          <w:kern w:val="0"/>
          <w:sz w:val="24"/>
        </w:rPr>
      </w:pPr>
      <w:r>
        <w:rPr>
          <w:rFonts w:hint="eastAsia" w:ascii="宋体" w:hAnsi="宋体" w:cs="宋体"/>
          <w:b/>
          <w:kern w:val="0"/>
          <w:sz w:val="24"/>
        </w:rPr>
        <w:t>办园理念：</w:t>
      </w:r>
      <w:r>
        <w:rPr>
          <w:rFonts w:hint="eastAsia" w:ascii="宋体" w:hAnsi="宋体" w:cs="宋体"/>
          <w:kern w:val="0"/>
          <w:sz w:val="24"/>
        </w:rPr>
        <w:t>顺木之天  康宁而学。</w:t>
      </w:r>
    </w:p>
    <w:p w14:paraId="787540AC">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在前几轮三年发展规划中，雕庄中心幼儿园就提出了“顺木之天 康宁而学”的办园理念。“能顺木之天以致其天性焉尔”是一句出自《种树郭橐驼传》的名言，意思是要顺应树木的本性和天性，让它按照自己的本性生长。这句话告诉我们，在种植果树时，要尊重树木的本性和天性，让它们自然生长，而不是过度的干预和管理。我们雕幼提出的“顺木之天”，意指孩子是自然的个体，教育需符合孩子身心发展规律，使其潜质和天性得以释放。“康宁而学”，体现教与学的方式，在健康安宁的氛围下获得身心全面和谐发展。</w:t>
      </w:r>
    </w:p>
    <w:p w14:paraId="3276C77B">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这一办园理念，随着时代的发展，我们赋予其新的内涵解读。所谓天时、地利、人和，</w:t>
      </w:r>
      <w:r>
        <w:rPr>
          <w:rFonts w:hint="eastAsia" w:ascii="宋体" w:hAnsi="宋体" w:cs="宋体"/>
          <w:b/>
          <w:kern w:val="0"/>
          <w:sz w:val="24"/>
        </w:rPr>
        <w:t>顺木之天</w:t>
      </w:r>
      <w:r>
        <w:rPr>
          <w:rFonts w:hint="eastAsia" w:ascii="宋体" w:hAnsi="宋体" w:cs="宋体"/>
          <w:kern w:val="0"/>
          <w:sz w:val="24"/>
        </w:rPr>
        <w:t>就要</w:t>
      </w:r>
      <w:r>
        <w:rPr>
          <w:rFonts w:hint="eastAsia" w:ascii="宋体" w:hAnsi="宋体" w:cs="宋体"/>
          <w:b/>
          <w:kern w:val="0"/>
          <w:sz w:val="24"/>
        </w:rPr>
        <w:t>把握时代、着眼一生、扎根大地</w:t>
      </w:r>
      <w:r>
        <w:rPr>
          <w:rFonts w:hint="eastAsia" w:ascii="宋体" w:hAnsi="宋体" w:cs="宋体"/>
          <w:kern w:val="0"/>
          <w:sz w:val="24"/>
        </w:rPr>
        <w:t>。把握时代，我们清晰教育的首要问题，培养什么人，怎样培养人，为谁培养人；着眼一生，我们着力教育的长远之计，从儿童，少年，青年，到未来主人。扎根大地，我们积淀教育的实践智慧，家国情怀。我们以“整个人”去陶育“完整人”，培养“完整儿童”，使雕幼的孩子成为“好习惯、善思考、爱运动、享艺术、乐劳动”德智体美劳全面发展的世界小公民。</w:t>
      </w:r>
    </w:p>
    <w:p w14:paraId="6E049D80">
      <w:pPr>
        <w:widowControl/>
        <w:spacing w:line="360" w:lineRule="auto"/>
        <w:ind w:firstLine="482" w:firstLineChars="200"/>
        <w:jc w:val="left"/>
        <w:rPr>
          <w:rFonts w:ascii="宋体" w:hAnsi="宋体" w:cs="宋体"/>
          <w:kern w:val="0"/>
          <w:sz w:val="24"/>
        </w:rPr>
      </w:pPr>
      <w:r>
        <w:rPr>
          <w:rFonts w:hint="eastAsia" w:ascii="宋体" w:hAnsi="宋体" w:cs="宋体"/>
          <w:b/>
          <w:kern w:val="0"/>
          <w:sz w:val="24"/>
        </w:rPr>
        <w:t>办园目标：</w:t>
      </w:r>
      <w:r>
        <w:rPr>
          <w:rFonts w:hint="eastAsia" w:ascii="宋体" w:hAnsi="宋体" w:cs="宋体"/>
          <w:kern w:val="0"/>
          <w:sz w:val="24"/>
        </w:rPr>
        <w:t>孩子健康而快乐成长，教师幸福并专业发展。</w:t>
      </w:r>
    </w:p>
    <w:p w14:paraId="76ACD695">
      <w:pPr>
        <w:widowControl/>
        <w:spacing w:line="360" w:lineRule="auto"/>
        <w:ind w:firstLine="482" w:firstLineChars="200"/>
        <w:jc w:val="left"/>
        <w:rPr>
          <w:rFonts w:ascii="宋体" w:hAnsi="宋体" w:cs="宋体"/>
          <w:kern w:val="0"/>
          <w:sz w:val="24"/>
        </w:rPr>
      </w:pPr>
      <w:r>
        <w:rPr>
          <w:rFonts w:hint="eastAsia" w:ascii="宋体" w:hAnsi="宋体" w:cs="宋体"/>
          <w:b/>
          <w:kern w:val="0"/>
          <w:sz w:val="24"/>
        </w:rPr>
        <w:t>培养目标：</w:t>
      </w:r>
      <w:r>
        <w:rPr>
          <w:rFonts w:hint="eastAsia" w:ascii="宋体" w:hAnsi="宋体" w:cs="宋体"/>
          <w:kern w:val="0"/>
          <w:sz w:val="24"/>
        </w:rPr>
        <w:t>好习惯、善思考、爱运动、享艺术、乐劳动。</w:t>
      </w:r>
    </w:p>
    <w:p w14:paraId="301C5664">
      <w:pPr>
        <w:widowControl/>
        <w:spacing w:line="360" w:lineRule="auto"/>
        <w:ind w:firstLine="482" w:firstLineChars="200"/>
        <w:jc w:val="left"/>
        <w:rPr>
          <w:rFonts w:ascii="宋体" w:hAnsi="宋体" w:cs="宋体"/>
          <w:kern w:val="0"/>
          <w:sz w:val="24"/>
        </w:rPr>
      </w:pPr>
      <w:r>
        <w:rPr>
          <w:rFonts w:hint="eastAsia" w:ascii="宋体" w:hAnsi="宋体" w:cs="宋体"/>
          <w:b/>
          <w:kern w:val="0"/>
          <w:sz w:val="24"/>
        </w:rPr>
        <w:t>园    训：</w:t>
      </w:r>
      <w:r>
        <w:rPr>
          <w:rFonts w:hint="eastAsia" w:ascii="宋体" w:hAnsi="宋体" w:cs="宋体"/>
          <w:kern w:val="0"/>
          <w:sz w:val="24"/>
        </w:rPr>
        <w:t>艰苦奋斗的创业精神，团结互助的合作精神，崇尚科学的求实精神，爱岗敬业的奉献精神，锐意进取的开拓精神，革故鼎新的创新精神。</w:t>
      </w:r>
    </w:p>
    <w:p w14:paraId="75CEF4EF">
      <w:pPr>
        <w:widowControl/>
        <w:spacing w:line="360" w:lineRule="auto"/>
        <w:ind w:firstLine="482" w:firstLineChars="200"/>
        <w:jc w:val="left"/>
        <w:rPr>
          <w:rFonts w:ascii="宋体" w:hAnsi="宋体" w:cs="宋体"/>
          <w:kern w:val="0"/>
          <w:sz w:val="24"/>
        </w:rPr>
      </w:pPr>
      <w:r>
        <w:rPr>
          <w:rFonts w:hint="eastAsia" w:ascii="宋体" w:hAnsi="宋体" w:cs="宋体"/>
          <w:b/>
          <w:kern w:val="0"/>
          <w:sz w:val="24"/>
        </w:rPr>
        <w:t>园    风：</w:t>
      </w:r>
      <w:r>
        <w:rPr>
          <w:rFonts w:hint="eastAsia" w:ascii="宋体" w:hAnsi="宋体" w:cs="宋体"/>
          <w:kern w:val="0"/>
          <w:sz w:val="24"/>
        </w:rPr>
        <w:t>团结、求实、奉献、创新。</w:t>
      </w:r>
    </w:p>
    <w:p w14:paraId="12FCC378">
      <w:pPr>
        <w:widowControl/>
        <w:spacing w:line="360" w:lineRule="auto"/>
        <w:ind w:firstLine="482" w:firstLineChars="200"/>
        <w:jc w:val="left"/>
        <w:rPr>
          <w:rFonts w:ascii="宋体" w:hAnsi="宋体" w:cs="宋体"/>
          <w:kern w:val="0"/>
          <w:sz w:val="24"/>
        </w:rPr>
      </w:pPr>
      <w:r>
        <w:rPr>
          <w:rFonts w:hint="eastAsia" w:ascii="宋体" w:hAnsi="宋体" w:cs="宋体"/>
          <w:b/>
          <w:kern w:val="0"/>
          <w:sz w:val="24"/>
        </w:rPr>
        <w:t>教    风：</w:t>
      </w:r>
      <w:r>
        <w:rPr>
          <w:rFonts w:hint="eastAsia" w:ascii="宋体" w:hAnsi="宋体" w:cs="宋体"/>
          <w:kern w:val="0"/>
          <w:sz w:val="24"/>
        </w:rPr>
        <w:t>尊重、欣赏、关爱每一个孩子。</w:t>
      </w:r>
    </w:p>
    <w:p w14:paraId="538B7BA2">
      <w:pPr>
        <w:widowControl/>
        <w:spacing w:line="360" w:lineRule="auto"/>
        <w:ind w:firstLine="602" w:firstLineChars="250"/>
        <w:jc w:val="left"/>
        <w:rPr>
          <w:rFonts w:ascii="宋体" w:hAnsi="宋体" w:cs="宋体"/>
          <w:b/>
          <w:bCs/>
          <w:kern w:val="0"/>
          <w:sz w:val="24"/>
        </w:rPr>
      </w:pPr>
      <w:r>
        <w:rPr>
          <w:rFonts w:hint="eastAsia" w:ascii="宋体" w:hAnsi="宋体" w:cs="宋体"/>
          <w:b/>
          <w:bCs/>
          <w:kern w:val="0"/>
          <w:sz w:val="24"/>
        </w:rPr>
        <w:t>二、发展目标</w:t>
      </w:r>
    </w:p>
    <w:p w14:paraId="751A7E7B">
      <w:pPr>
        <w:widowControl/>
        <w:spacing w:line="360" w:lineRule="auto"/>
        <w:ind w:firstLine="472" w:firstLineChars="196"/>
        <w:jc w:val="left"/>
        <w:rPr>
          <w:rFonts w:ascii="宋体" w:hAnsi="宋体" w:cs="宋体"/>
          <w:b/>
          <w:bCs/>
          <w:kern w:val="0"/>
          <w:sz w:val="24"/>
        </w:rPr>
      </w:pPr>
      <w:r>
        <w:rPr>
          <w:rFonts w:hint="eastAsia" w:ascii="宋体" w:hAnsi="宋体" w:cs="宋体"/>
          <w:b/>
          <w:bCs/>
          <w:kern w:val="0"/>
          <w:sz w:val="24"/>
        </w:rPr>
        <w:t>（一）总目标</w:t>
      </w:r>
    </w:p>
    <w:p w14:paraId="000E38E2">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1.顺应孩子爱游戏的天性，遵循孩子发展的节律，创设孩子走向大自然走进周边社区的机会，并以自主生活和多元游戏为主要学习方式，培养孩子爱生活、爱家乡、爱祖国的情感，促进其健康而全面发展。</w:t>
      </w:r>
    </w:p>
    <w:p w14:paraId="7D5470EE">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2.践行江苏省课程游戏化“自由、自主、创造、愉悦”的精神，改造教师的儿童观、游戏观、课程观，提高其观察评价能力，更加关注孩子情绪情感，多元能力，以及后续学习品质的发展，让每一位教师在课程建设中幸福并专业发展。</w:t>
      </w:r>
    </w:p>
    <w:p w14:paraId="6DBF5AA8">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3.以“追求高质量”为目标，优化游戏环境和基础设施，凸显幼儿园“生态、童味”，凝练园所文化，铸就园所的基因符号，促进幼儿园的内涵建设和品质提升，成为周边老百姓满意的高品质幼儿园。</w:t>
      </w:r>
    </w:p>
    <w:p w14:paraId="5E3A61EE">
      <w:pPr>
        <w:widowControl/>
        <w:spacing w:line="360" w:lineRule="auto"/>
        <w:ind w:firstLine="602" w:firstLineChars="250"/>
        <w:jc w:val="left"/>
        <w:rPr>
          <w:rFonts w:ascii="宋体" w:hAnsi="宋体" w:cs="宋体"/>
          <w:b/>
          <w:bCs/>
          <w:kern w:val="0"/>
          <w:sz w:val="24"/>
        </w:rPr>
      </w:pPr>
      <w:r>
        <w:rPr>
          <w:rFonts w:hint="eastAsia" w:ascii="宋体" w:hAnsi="宋体" w:cs="宋体"/>
          <w:b/>
          <w:bCs/>
          <w:kern w:val="0"/>
          <w:sz w:val="24"/>
        </w:rPr>
        <w:t>（二）分项目标</w:t>
      </w:r>
    </w:p>
    <w:p w14:paraId="257EC038">
      <w:pPr>
        <w:widowControl/>
        <w:spacing w:line="360" w:lineRule="auto"/>
        <w:ind w:firstLine="600" w:firstLineChars="250"/>
        <w:jc w:val="left"/>
        <w:rPr>
          <w:rFonts w:ascii="宋体" w:hAnsi="宋体" w:cs="宋体"/>
          <w:kern w:val="0"/>
          <w:sz w:val="24"/>
        </w:rPr>
      </w:pPr>
      <w:r>
        <w:rPr>
          <w:rFonts w:hint="eastAsia" w:ascii="宋体" w:hAnsi="宋体" w:cs="宋体"/>
          <w:kern w:val="0"/>
          <w:sz w:val="24"/>
        </w:rPr>
        <w:t>管理建设——打造“七彩灵气”的管理团队</w:t>
      </w:r>
    </w:p>
    <w:p w14:paraId="14EC5F1E">
      <w:pPr>
        <w:widowControl/>
        <w:spacing w:line="360" w:lineRule="auto"/>
        <w:ind w:firstLine="600" w:firstLineChars="250"/>
        <w:jc w:val="left"/>
        <w:rPr>
          <w:rFonts w:ascii="宋体" w:hAnsi="宋体" w:cs="宋体"/>
          <w:kern w:val="0"/>
          <w:sz w:val="24"/>
        </w:rPr>
      </w:pPr>
      <w:r>
        <w:rPr>
          <w:rFonts w:hint="eastAsia" w:ascii="宋体" w:hAnsi="宋体" w:cs="宋体"/>
          <w:kern w:val="0"/>
          <w:sz w:val="24"/>
        </w:rPr>
        <w:t>队伍建设——培养“神采奕奕”的教师队伍</w:t>
      </w:r>
    </w:p>
    <w:p w14:paraId="20A71844">
      <w:pPr>
        <w:widowControl/>
        <w:spacing w:line="360" w:lineRule="auto"/>
        <w:ind w:firstLine="600" w:firstLineChars="250"/>
        <w:jc w:val="left"/>
        <w:rPr>
          <w:rFonts w:ascii="宋体" w:hAnsi="宋体" w:cs="宋体"/>
          <w:kern w:val="0"/>
          <w:sz w:val="24"/>
        </w:rPr>
      </w:pPr>
      <w:r>
        <w:rPr>
          <w:rFonts w:hint="eastAsia" w:ascii="宋体" w:hAnsi="宋体" w:cs="宋体"/>
          <w:kern w:val="0"/>
          <w:sz w:val="24"/>
        </w:rPr>
        <w:t>课程建设——採取“自然灵动”的园本课程</w:t>
      </w:r>
    </w:p>
    <w:p w14:paraId="744BDB5E">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 xml:space="preserve"> 特色内涵——打造“自主开放”的游戏品牌。</w:t>
      </w:r>
    </w:p>
    <w:p w14:paraId="635D1E27">
      <w:pPr>
        <w:widowControl/>
        <w:spacing w:line="360" w:lineRule="auto"/>
        <w:ind w:firstLine="600" w:firstLineChars="250"/>
        <w:jc w:val="left"/>
        <w:rPr>
          <w:rFonts w:ascii="宋体" w:hAnsi="宋体" w:cs="宋体"/>
          <w:kern w:val="0"/>
          <w:sz w:val="24"/>
        </w:rPr>
      </w:pPr>
      <w:r>
        <w:rPr>
          <w:rFonts w:hint="eastAsia" w:ascii="宋体" w:hAnsi="宋体" w:cs="宋体"/>
          <w:kern w:val="0"/>
          <w:sz w:val="24"/>
        </w:rPr>
        <w:t>后勤管理——锻造“润心高效”的后勤队伍。</w:t>
      </w:r>
    </w:p>
    <w:p w14:paraId="1F50490B">
      <w:pPr>
        <w:widowControl/>
        <w:spacing w:line="360" w:lineRule="auto"/>
        <w:ind w:firstLine="600" w:firstLineChars="250"/>
        <w:jc w:val="left"/>
        <w:rPr>
          <w:rFonts w:ascii="宋体" w:hAnsi="宋体" w:cs="宋体"/>
          <w:b/>
          <w:kern w:val="0"/>
          <w:sz w:val="24"/>
        </w:rPr>
      </w:pPr>
      <w:r>
        <w:rPr>
          <w:rFonts w:hint="eastAsia" w:ascii="宋体" w:hAnsi="宋体" w:cs="宋体"/>
          <w:kern w:val="0"/>
          <w:sz w:val="24"/>
        </w:rPr>
        <w:t>家长工作——催生“水润采菱”的合作样态。</w:t>
      </w:r>
    </w:p>
    <w:p w14:paraId="095BD588">
      <w:pPr>
        <w:widowControl/>
        <w:spacing w:line="360" w:lineRule="auto"/>
        <w:jc w:val="center"/>
        <w:rPr>
          <w:rFonts w:ascii="宋体" w:hAnsi="宋体" w:cs="宋体"/>
          <w:b/>
          <w:bCs/>
          <w:kern w:val="0"/>
          <w:sz w:val="24"/>
        </w:rPr>
      </w:pPr>
      <w:r>
        <w:rPr>
          <w:rFonts w:hint="eastAsia" w:ascii="宋体" w:hAnsi="宋体" w:cs="宋体"/>
          <w:b/>
          <w:bCs/>
          <w:kern w:val="0"/>
          <w:sz w:val="24"/>
        </w:rPr>
        <w:t>第三部分  行动计划</w:t>
      </w:r>
    </w:p>
    <w:p w14:paraId="3EEC5BD3">
      <w:pPr>
        <w:widowControl/>
        <w:spacing w:line="360" w:lineRule="auto"/>
        <w:ind w:firstLine="482" w:firstLineChars="200"/>
        <w:jc w:val="left"/>
        <w:rPr>
          <w:rFonts w:ascii="宋体" w:hAnsi="宋体" w:cs="宋体"/>
          <w:b/>
          <w:bCs/>
          <w:kern w:val="0"/>
          <w:sz w:val="24"/>
        </w:rPr>
      </w:pPr>
      <w:r>
        <w:rPr>
          <w:rFonts w:hint="eastAsia" w:ascii="宋体" w:hAnsi="宋体" w:cs="宋体"/>
          <w:b/>
          <w:bCs/>
          <w:kern w:val="0"/>
          <w:sz w:val="24"/>
        </w:rPr>
        <w:t>一、管理建设——打造“七彩灵气”的管理团队</w:t>
      </w:r>
    </w:p>
    <w:tbl>
      <w:tblPr>
        <w:tblStyle w:val="7"/>
        <w:tblpPr w:leftFromText="180" w:rightFromText="180" w:vertAnchor="text" w:horzAnchor="page" w:tblpX="1382" w:tblpY="260"/>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7109"/>
      </w:tblGrid>
      <w:tr w14:paraId="6E537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951" w:type="dxa"/>
            <w:vAlign w:val="center"/>
          </w:tcPr>
          <w:p w14:paraId="38D0AC78">
            <w:pPr>
              <w:adjustRightInd w:val="0"/>
              <w:snapToGrid w:val="0"/>
              <w:spacing w:line="360" w:lineRule="auto"/>
              <w:ind w:firstLine="240" w:firstLineChars="100"/>
              <w:jc w:val="center"/>
              <w:rPr>
                <w:rFonts w:ascii="宋体" w:hAnsi="宋体" w:cs="宋体"/>
                <w:kern w:val="0"/>
                <w:sz w:val="24"/>
              </w:rPr>
            </w:pPr>
            <w:r>
              <w:rPr>
                <w:rFonts w:hint="eastAsia" w:ascii="宋体" w:hAnsi="宋体" w:cs="宋体"/>
                <w:kern w:val="0"/>
                <w:sz w:val="24"/>
              </w:rPr>
              <w:t>总 目 标</w:t>
            </w:r>
          </w:p>
          <w:p w14:paraId="105D2F6A">
            <w:pPr>
              <w:adjustRightInd w:val="0"/>
              <w:snapToGrid w:val="0"/>
              <w:spacing w:line="360" w:lineRule="auto"/>
              <w:jc w:val="center"/>
              <w:rPr>
                <w:rFonts w:ascii="宋体" w:hAnsi="宋体" w:cs="宋体"/>
                <w:kern w:val="0"/>
                <w:sz w:val="24"/>
              </w:rPr>
            </w:pPr>
            <w:r>
              <w:rPr>
                <w:rFonts w:hint="eastAsia" w:ascii="宋体" w:hAnsi="宋体" w:cs="宋体"/>
                <w:kern w:val="0"/>
                <w:sz w:val="24"/>
              </w:rPr>
              <w:t>（2023.9—2024.8）</w:t>
            </w:r>
          </w:p>
        </w:tc>
        <w:tc>
          <w:tcPr>
            <w:tcW w:w="7109" w:type="dxa"/>
            <w:vAlign w:val="center"/>
          </w:tcPr>
          <w:p w14:paraId="155144E5">
            <w:pPr>
              <w:adjustRightInd w:val="0"/>
              <w:snapToGrid w:val="0"/>
              <w:spacing w:line="360" w:lineRule="auto"/>
              <w:ind w:firstLine="480" w:firstLineChars="200"/>
              <w:jc w:val="center"/>
              <w:rPr>
                <w:rFonts w:ascii="宋体" w:hAnsi="宋体" w:cs="宋体"/>
                <w:kern w:val="0"/>
                <w:sz w:val="24"/>
              </w:rPr>
            </w:pPr>
            <w:r>
              <w:rPr>
                <w:rFonts w:hint="eastAsia" w:ascii="宋体" w:hAnsi="宋体" w:cs="宋体"/>
                <w:kern w:val="0"/>
                <w:sz w:val="24"/>
              </w:rPr>
              <w:t>夯“人人担责制”，健全园所管理。</w:t>
            </w:r>
          </w:p>
        </w:tc>
      </w:tr>
      <w:tr w14:paraId="2B05D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951" w:type="dxa"/>
            <w:vAlign w:val="center"/>
          </w:tcPr>
          <w:p w14:paraId="474AF51A">
            <w:pPr>
              <w:adjustRightInd w:val="0"/>
              <w:snapToGrid w:val="0"/>
              <w:spacing w:line="360" w:lineRule="auto"/>
              <w:ind w:firstLine="240" w:firstLineChars="100"/>
              <w:jc w:val="center"/>
              <w:rPr>
                <w:rFonts w:ascii="宋体" w:hAnsi="宋体" w:cs="宋体"/>
                <w:kern w:val="0"/>
                <w:sz w:val="24"/>
              </w:rPr>
            </w:pPr>
            <w:r>
              <w:rPr>
                <w:rFonts w:hint="eastAsia" w:ascii="宋体" w:hAnsi="宋体" w:cs="宋体"/>
                <w:kern w:val="0"/>
                <w:sz w:val="24"/>
              </w:rPr>
              <w:t>具体措施</w:t>
            </w:r>
          </w:p>
        </w:tc>
        <w:tc>
          <w:tcPr>
            <w:tcW w:w="7109" w:type="dxa"/>
          </w:tcPr>
          <w:p w14:paraId="2338A69C">
            <w:pPr>
              <w:adjustRightInd w:val="0"/>
              <w:snapToGrid w:val="0"/>
              <w:spacing w:line="360" w:lineRule="auto"/>
              <w:ind w:firstLine="482" w:firstLineChars="200"/>
              <w:rPr>
                <w:rFonts w:ascii="宋体" w:hAnsi="宋体" w:cs="宋体"/>
                <w:kern w:val="0"/>
                <w:sz w:val="24"/>
              </w:rPr>
            </w:pPr>
            <w:r>
              <w:rPr>
                <w:rFonts w:hint="eastAsia" w:ascii="宋体" w:hAnsi="宋体" w:cs="宋体"/>
                <w:b/>
                <w:kern w:val="0"/>
                <w:sz w:val="24"/>
              </w:rPr>
              <w:t>1.基于街道现状，做实三年规划。</w:t>
            </w:r>
            <w:r>
              <w:rPr>
                <w:rFonts w:hint="eastAsia" w:ascii="宋体" w:hAnsi="宋体" w:cs="宋体"/>
                <w:kern w:val="0"/>
                <w:sz w:val="24"/>
              </w:rPr>
              <w:t>基于凤凰新城以“守、稳”的发展现状，在调研教师、家长办园期待的基础上，与各条线管理人员商讨三年发展规划的制定，集团园长和专家把脉，完成三年发展规划的构思和论证工作。</w:t>
            </w:r>
          </w:p>
          <w:p w14:paraId="44CAB07B">
            <w:pPr>
              <w:adjustRightInd w:val="0"/>
              <w:snapToGrid w:val="0"/>
              <w:spacing w:line="360" w:lineRule="auto"/>
              <w:ind w:firstLine="482" w:firstLineChars="200"/>
              <w:rPr>
                <w:rFonts w:ascii="宋体" w:hAnsi="宋体" w:cs="宋体"/>
                <w:kern w:val="0"/>
                <w:sz w:val="24"/>
              </w:rPr>
            </w:pPr>
            <w:r>
              <w:rPr>
                <w:rFonts w:hint="eastAsia" w:ascii="宋体" w:hAnsi="宋体" w:cs="宋体"/>
                <w:b/>
                <w:kern w:val="0"/>
                <w:sz w:val="24"/>
              </w:rPr>
              <w:t>2.优化规章制度，凸显激励机制。</w:t>
            </w:r>
            <w:r>
              <w:rPr>
                <w:rFonts w:hint="eastAsia" w:ascii="宋体" w:hAnsi="宋体" w:cs="宋体"/>
                <w:kern w:val="0"/>
                <w:sz w:val="24"/>
              </w:rPr>
              <w:t>以三年发展规划为可持续发展目标，不断补充、调整、优化幼儿园各项规章制度，让制度激励教师的内生动力。</w:t>
            </w:r>
          </w:p>
          <w:p w14:paraId="625866C4">
            <w:pPr>
              <w:adjustRightInd w:val="0"/>
              <w:snapToGrid w:val="0"/>
              <w:spacing w:line="360" w:lineRule="auto"/>
              <w:ind w:firstLine="482" w:firstLineChars="200"/>
              <w:rPr>
                <w:rFonts w:ascii="宋体" w:hAnsi="宋体" w:cs="宋体"/>
                <w:b/>
                <w:kern w:val="0"/>
                <w:sz w:val="24"/>
              </w:rPr>
            </w:pPr>
            <w:r>
              <w:rPr>
                <w:rFonts w:hint="eastAsia" w:ascii="宋体" w:hAnsi="宋体" w:cs="宋体"/>
                <w:b/>
                <w:kern w:val="0"/>
                <w:sz w:val="24"/>
              </w:rPr>
              <w:t>3.明确职权利，落实“七彩”抱团管理。</w:t>
            </w:r>
          </w:p>
          <w:p w14:paraId="76977AE5">
            <w:pPr>
              <w:adjustRightInd w:val="0"/>
              <w:snapToGrid w:val="0"/>
              <w:spacing w:line="360" w:lineRule="auto"/>
              <w:ind w:firstLine="470" w:firstLineChars="196"/>
              <w:rPr>
                <w:rFonts w:ascii="宋体" w:hAnsi="宋体" w:cs="宋体"/>
                <w:b/>
                <w:kern w:val="0"/>
                <w:sz w:val="24"/>
              </w:rPr>
            </w:pPr>
            <w:r>
              <w:rPr>
                <w:rFonts w:hint="eastAsia" w:ascii="宋体" w:hAnsi="宋体" w:cs="宋体"/>
                <w:kern w:val="0"/>
                <w:sz w:val="24"/>
              </w:rPr>
              <w:t>党建引领下开展各项各种，理清集团总园长(赤)、执行园长（橙）、后勤管理人员（黄）、保健管理人员（绿）、团支部书记（青）、工会主席（蓝）、财务人员（紫）的职责和权利，确保园所运作规范有序。七人分别在不同的岗位，发挥作用绽放管理光彩。我们鼓励管理人员独立思考的同时，更强调管理人员之间的合作和相互启发。园内重大事项均采用支委商议制，既体现了对成员的尊重和信任，也让成员清楚家底，内忧外患共担当。</w:t>
            </w:r>
          </w:p>
        </w:tc>
      </w:tr>
      <w:tr w14:paraId="02301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951" w:type="dxa"/>
            <w:vAlign w:val="center"/>
          </w:tcPr>
          <w:p w14:paraId="4FC206CE">
            <w:pPr>
              <w:adjustRightInd w:val="0"/>
              <w:snapToGrid w:val="0"/>
              <w:spacing w:line="360" w:lineRule="auto"/>
              <w:ind w:firstLine="240" w:firstLineChars="100"/>
              <w:jc w:val="center"/>
              <w:rPr>
                <w:rFonts w:ascii="宋体" w:hAnsi="宋体" w:cs="宋体"/>
                <w:kern w:val="0"/>
                <w:sz w:val="24"/>
              </w:rPr>
            </w:pPr>
            <w:r>
              <w:rPr>
                <w:rFonts w:hint="eastAsia" w:ascii="宋体" w:hAnsi="宋体" w:cs="宋体"/>
                <w:kern w:val="0"/>
                <w:sz w:val="24"/>
              </w:rPr>
              <w:t>达成标志</w:t>
            </w:r>
          </w:p>
        </w:tc>
        <w:tc>
          <w:tcPr>
            <w:tcW w:w="7109" w:type="dxa"/>
          </w:tcPr>
          <w:p w14:paraId="466B08E3">
            <w:pPr>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1.幼儿园三年发展规划</w:t>
            </w:r>
          </w:p>
          <w:p w14:paraId="567F0F45">
            <w:pPr>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2.幼儿园组织架构与职责一览表</w:t>
            </w:r>
          </w:p>
          <w:p w14:paraId="5A474130">
            <w:pPr>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3.园务日志</w:t>
            </w:r>
          </w:p>
          <w:p w14:paraId="6766257D">
            <w:pPr>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4.教师月考核表</w:t>
            </w:r>
          </w:p>
        </w:tc>
      </w:tr>
      <w:tr w14:paraId="12C41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1951" w:type="dxa"/>
            <w:vAlign w:val="center"/>
          </w:tcPr>
          <w:p w14:paraId="44BE75A3">
            <w:pPr>
              <w:adjustRightInd w:val="0"/>
              <w:snapToGrid w:val="0"/>
              <w:spacing w:line="360" w:lineRule="auto"/>
              <w:ind w:firstLine="240" w:firstLineChars="100"/>
              <w:jc w:val="center"/>
              <w:rPr>
                <w:rFonts w:ascii="宋体" w:hAnsi="宋体" w:cs="宋体"/>
                <w:kern w:val="0"/>
                <w:sz w:val="24"/>
              </w:rPr>
            </w:pPr>
            <w:r>
              <w:rPr>
                <w:rFonts w:hint="eastAsia" w:ascii="宋体" w:hAnsi="宋体" w:cs="宋体"/>
                <w:kern w:val="0"/>
                <w:sz w:val="24"/>
              </w:rPr>
              <w:t>总 目 标</w:t>
            </w:r>
          </w:p>
          <w:p w14:paraId="4D8D9603">
            <w:pPr>
              <w:adjustRightInd w:val="0"/>
              <w:snapToGrid w:val="0"/>
              <w:spacing w:line="360" w:lineRule="auto"/>
              <w:ind w:firstLine="240" w:firstLineChars="100"/>
              <w:jc w:val="center"/>
              <w:rPr>
                <w:rFonts w:ascii="宋体" w:hAnsi="宋体" w:cs="宋体"/>
                <w:kern w:val="0"/>
                <w:sz w:val="24"/>
              </w:rPr>
            </w:pPr>
            <w:r>
              <w:rPr>
                <w:rFonts w:hint="eastAsia" w:ascii="宋体" w:hAnsi="宋体" w:cs="宋体"/>
                <w:kern w:val="0"/>
                <w:sz w:val="24"/>
              </w:rPr>
              <w:t>（2024.9—2025.8）</w:t>
            </w:r>
          </w:p>
        </w:tc>
        <w:tc>
          <w:tcPr>
            <w:tcW w:w="7109" w:type="dxa"/>
            <w:vAlign w:val="center"/>
          </w:tcPr>
          <w:p w14:paraId="5E848FB2">
            <w:pPr>
              <w:adjustRightInd w:val="0"/>
              <w:snapToGrid w:val="0"/>
              <w:spacing w:line="360" w:lineRule="auto"/>
              <w:ind w:firstLine="480" w:firstLineChars="200"/>
              <w:jc w:val="center"/>
              <w:rPr>
                <w:rFonts w:ascii="宋体" w:hAnsi="宋体" w:cs="宋体"/>
                <w:kern w:val="0"/>
                <w:sz w:val="24"/>
              </w:rPr>
            </w:pPr>
            <w:r>
              <w:rPr>
                <w:rFonts w:hint="eastAsia" w:ascii="宋体" w:hAnsi="宋体" w:cs="宋体"/>
                <w:kern w:val="0"/>
                <w:sz w:val="24"/>
              </w:rPr>
              <w:t>建“采菱赋能群”，激活园所动能。</w:t>
            </w:r>
          </w:p>
        </w:tc>
      </w:tr>
      <w:tr w14:paraId="7DE4E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951" w:type="dxa"/>
            <w:vAlign w:val="center"/>
          </w:tcPr>
          <w:p w14:paraId="134BB912">
            <w:pPr>
              <w:adjustRightInd w:val="0"/>
              <w:snapToGrid w:val="0"/>
              <w:spacing w:line="360" w:lineRule="auto"/>
              <w:jc w:val="center"/>
              <w:rPr>
                <w:rFonts w:ascii="宋体" w:hAnsi="宋体" w:cs="宋体"/>
                <w:kern w:val="0"/>
                <w:sz w:val="24"/>
              </w:rPr>
            </w:pPr>
            <w:r>
              <w:rPr>
                <w:rFonts w:hint="eastAsia" w:ascii="宋体" w:hAnsi="宋体" w:cs="宋体"/>
                <w:kern w:val="0"/>
                <w:sz w:val="24"/>
              </w:rPr>
              <w:t>具体措施</w:t>
            </w:r>
          </w:p>
        </w:tc>
        <w:tc>
          <w:tcPr>
            <w:tcW w:w="7109" w:type="dxa"/>
          </w:tcPr>
          <w:p w14:paraId="000B0ECE">
            <w:pPr>
              <w:adjustRightInd w:val="0"/>
              <w:snapToGrid w:val="0"/>
              <w:spacing w:line="360" w:lineRule="auto"/>
              <w:ind w:firstLine="482" w:firstLineChars="200"/>
              <w:rPr>
                <w:rFonts w:ascii="宋体" w:hAnsi="宋体" w:cs="宋体"/>
                <w:kern w:val="0"/>
                <w:sz w:val="24"/>
              </w:rPr>
            </w:pPr>
            <w:r>
              <w:rPr>
                <w:rFonts w:hint="eastAsia" w:ascii="宋体" w:hAnsi="宋体" w:cs="宋体"/>
                <w:b/>
                <w:kern w:val="0"/>
                <w:sz w:val="24"/>
              </w:rPr>
              <w:t>1.逐步放手赋权，提高担当能力。</w:t>
            </w:r>
            <w:r>
              <w:rPr>
                <w:rFonts w:hint="eastAsia" w:ascii="宋体" w:hAnsi="宋体" w:cs="宋体"/>
                <w:kern w:val="0"/>
                <w:sz w:val="24"/>
              </w:rPr>
              <w:t>赋权级部组长和骨干教师，给予课程决策权、课程实施自主权、参与绩效考核权、楼层管理权，让她们基于自主的思考，创造性地工作，有目的地工作，从而激发他们的自主性和责任心，增强内生成长的动力。</w:t>
            </w:r>
          </w:p>
          <w:p w14:paraId="6A88AC00">
            <w:pPr>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2.</w:t>
            </w:r>
            <w:r>
              <w:rPr>
                <w:rFonts w:hint="eastAsia" w:ascii="宋体" w:hAnsi="宋体" w:cs="宋体"/>
                <w:b/>
                <w:kern w:val="0"/>
                <w:sz w:val="24"/>
              </w:rPr>
              <w:t>完善中层团队，优化岗位设置。</w:t>
            </w:r>
            <w:r>
              <w:rPr>
                <w:rFonts w:hint="eastAsia" w:ascii="宋体" w:hAnsi="宋体" w:cs="宋体"/>
                <w:kern w:val="0"/>
                <w:sz w:val="24"/>
              </w:rPr>
              <w:t>将园内有思考、会创造、愿担当的优秀教师招募进“采菱赋能群”，有目的提供学习培训机会，锻炼其组织和业务能力。吸收年轻力量充实管理团队，完善流程及组织结构。</w:t>
            </w:r>
          </w:p>
          <w:p w14:paraId="166CFC3E">
            <w:pPr>
              <w:adjustRightInd w:val="0"/>
              <w:snapToGrid w:val="0"/>
              <w:spacing w:line="360" w:lineRule="auto"/>
              <w:ind w:firstLine="482" w:firstLineChars="200"/>
              <w:rPr>
                <w:rFonts w:ascii="宋体" w:hAnsi="宋体" w:cs="宋体"/>
                <w:kern w:val="0"/>
                <w:sz w:val="24"/>
              </w:rPr>
            </w:pPr>
            <w:r>
              <w:rPr>
                <w:rFonts w:hint="eastAsia" w:ascii="宋体" w:hAnsi="宋体" w:cs="宋体"/>
                <w:b/>
                <w:kern w:val="0"/>
                <w:sz w:val="24"/>
              </w:rPr>
              <w:t>3.分层教师发展，建立评价机制。</w:t>
            </w:r>
            <w:r>
              <w:rPr>
                <w:rFonts w:hint="eastAsia" w:ascii="宋体" w:hAnsi="宋体" w:cs="宋体"/>
                <w:kern w:val="0"/>
                <w:sz w:val="24"/>
              </w:rPr>
              <w:t>在编制教师绩效考核和专项、增量考核方案的基础上形成聘用教师考核方案。</w:t>
            </w:r>
          </w:p>
        </w:tc>
      </w:tr>
      <w:tr w14:paraId="2BD52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1951" w:type="dxa"/>
            <w:vAlign w:val="center"/>
          </w:tcPr>
          <w:p w14:paraId="152047B6">
            <w:pPr>
              <w:adjustRightInd w:val="0"/>
              <w:snapToGrid w:val="0"/>
              <w:spacing w:line="360" w:lineRule="auto"/>
              <w:ind w:firstLine="240" w:firstLineChars="100"/>
              <w:jc w:val="center"/>
              <w:rPr>
                <w:rFonts w:ascii="宋体" w:hAnsi="宋体" w:cs="宋体"/>
                <w:kern w:val="0"/>
                <w:sz w:val="24"/>
              </w:rPr>
            </w:pPr>
            <w:r>
              <w:rPr>
                <w:rFonts w:hint="eastAsia" w:ascii="宋体" w:hAnsi="宋体" w:cs="宋体"/>
                <w:kern w:val="0"/>
                <w:sz w:val="24"/>
              </w:rPr>
              <w:t>达成标志</w:t>
            </w:r>
          </w:p>
        </w:tc>
        <w:tc>
          <w:tcPr>
            <w:tcW w:w="7109" w:type="dxa"/>
            <w:vAlign w:val="center"/>
          </w:tcPr>
          <w:p w14:paraId="6AE95DC3">
            <w:pPr>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1.架构一支吸纳年轻力量的管理团队</w:t>
            </w:r>
          </w:p>
          <w:p w14:paraId="1ED0A470">
            <w:pPr>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2.完善中层管理人员职责，形成工作流程图</w:t>
            </w:r>
          </w:p>
        </w:tc>
      </w:tr>
      <w:tr w14:paraId="7DBF6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51" w:type="dxa"/>
            <w:vAlign w:val="center"/>
          </w:tcPr>
          <w:p w14:paraId="4AE84738">
            <w:pPr>
              <w:adjustRightInd w:val="0"/>
              <w:snapToGrid w:val="0"/>
              <w:spacing w:line="360" w:lineRule="auto"/>
              <w:ind w:firstLine="240" w:firstLineChars="100"/>
              <w:jc w:val="center"/>
              <w:rPr>
                <w:rFonts w:ascii="宋体" w:hAnsi="宋体" w:cs="宋体"/>
                <w:kern w:val="0"/>
                <w:sz w:val="24"/>
              </w:rPr>
            </w:pPr>
            <w:r>
              <w:rPr>
                <w:rFonts w:hint="eastAsia" w:ascii="宋体" w:hAnsi="宋体" w:cs="宋体"/>
                <w:kern w:val="0"/>
                <w:sz w:val="24"/>
              </w:rPr>
              <w:t>总 目 标</w:t>
            </w:r>
          </w:p>
          <w:p w14:paraId="72AD1EC9">
            <w:pPr>
              <w:adjustRightInd w:val="0"/>
              <w:snapToGrid w:val="0"/>
              <w:spacing w:line="360" w:lineRule="auto"/>
              <w:ind w:firstLine="240" w:firstLineChars="100"/>
              <w:jc w:val="center"/>
              <w:rPr>
                <w:rFonts w:ascii="宋体" w:hAnsi="宋体" w:cs="宋体"/>
                <w:kern w:val="0"/>
                <w:sz w:val="24"/>
              </w:rPr>
            </w:pPr>
            <w:r>
              <w:rPr>
                <w:rFonts w:hint="eastAsia" w:ascii="宋体" w:hAnsi="宋体" w:cs="宋体"/>
                <w:kern w:val="0"/>
                <w:sz w:val="24"/>
              </w:rPr>
              <w:t>（2025.9—2026.8）</w:t>
            </w:r>
          </w:p>
        </w:tc>
        <w:tc>
          <w:tcPr>
            <w:tcW w:w="7109" w:type="dxa"/>
            <w:vAlign w:val="center"/>
          </w:tcPr>
          <w:p w14:paraId="38A71B17">
            <w:pPr>
              <w:adjustRightInd w:val="0"/>
              <w:snapToGrid w:val="0"/>
              <w:spacing w:line="360" w:lineRule="auto"/>
              <w:ind w:firstLine="480" w:firstLineChars="200"/>
              <w:jc w:val="center"/>
              <w:rPr>
                <w:rFonts w:ascii="宋体" w:hAnsi="宋体" w:cs="宋体"/>
                <w:kern w:val="0"/>
                <w:sz w:val="24"/>
              </w:rPr>
            </w:pPr>
            <w:r>
              <w:rPr>
                <w:rFonts w:hint="eastAsia" w:ascii="宋体" w:hAnsi="宋体" w:cs="宋体"/>
                <w:kern w:val="0"/>
                <w:sz w:val="24"/>
              </w:rPr>
              <w:t>重“行政沉浸制”，升温园所管理。</w:t>
            </w:r>
          </w:p>
        </w:tc>
      </w:tr>
      <w:tr w14:paraId="73BF5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951" w:type="dxa"/>
            <w:vAlign w:val="center"/>
          </w:tcPr>
          <w:p w14:paraId="54951C91">
            <w:pPr>
              <w:adjustRightInd w:val="0"/>
              <w:snapToGrid w:val="0"/>
              <w:spacing w:line="360" w:lineRule="auto"/>
              <w:jc w:val="center"/>
              <w:rPr>
                <w:rFonts w:ascii="宋体" w:hAnsi="宋体" w:cs="宋体"/>
                <w:kern w:val="0"/>
                <w:sz w:val="24"/>
              </w:rPr>
            </w:pPr>
            <w:r>
              <w:rPr>
                <w:rFonts w:hint="eastAsia" w:ascii="宋体" w:hAnsi="宋体" w:cs="宋体"/>
                <w:kern w:val="0"/>
                <w:sz w:val="24"/>
              </w:rPr>
              <w:t>具体措施</w:t>
            </w:r>
          </w:p>
        </w:tc>
        <w:tc>
          <w:tcPr>
            <w:tcW w:w="7109" w:type="dxa"/>
          </w:tcPr>
          <w:p w14:paraId="20ADA0C1">
            <w:pPr>
              <w:adjustRightInd w:val="0"/>
              <w:snapToGrid w:val="0"/>
              <w:spacing w:line="360" w:lineRule="auto"/>
              <w:ind w:firstLine="482" w:firstLineChars="200"/>
              <w:rPr>
                <w:rFonts w:ascii="宋体" w:hAnsi="宋体" w:cs="宋体"/>
                <w:kern w:val="0"/>
                <w:sz w:val="24"/>
              </w:rPr>
            </w:pPr>
            <w:r>
              <w:rPr>
                <w:rFonts w:hint="eastAsia" w:ascii="宋体" w:hAnsi="宋体" w:cs="宋体"/>
                <w:b/>
                <w:kern w:val="0"/>
                <w:sz w:val="24"/>
              </w:rPr>
              <w:t>1.学习管理案例，增加管理灵气。</w:t>
            </w:r>
            <w:r>
              <w:rPr>
                <w:rFonts w:hint="eastAsia" w:ascii="宋体" w:hAnsi="宋体" w:cs="宋体"/>
                <w:kern w:val="0"/>
                <w:sz w:val="24"/>
              </w:rPr>
              <w:t>腹有诗书气自华，管理人员的灵气来自自主加压式的学习。通过学习《幼儿园危机管理》《幼儿园管理者的情商课》《幼儿园工作流程图解》等，提升管理人员智慧沟通的管理艺术。推行管理人员撰写日志，主动思考管理过程中的问题和解决策略，提高管理经验。</w:t>
            </w:r>
          </w:p>
          <w:p w14:paraId="51A85B25">
            <w:pPr>
              <w:adjustRightInd w:val="0"/>
              <w:snapToGrid w:val="0"/>
              <w:spacing w:line="360" w:lineRule="auto"/>
              <w:ind w:firstLine="482" w:firstLineChars="200"/>
              <w:rPr>
                <w:rFonts w:ascii="宋体" w:hAnsi="宋体" w:cs="宋体"/>
                <w:kern w:val="0"/>
                <w:sz w:val="24"/>
              </w:rPr>
            </w:pPr>
            <w:r>
              <w:rPr>
                <w:rFonts w:hint="eastAsia" w:ascii="宋体" w:hAnsi="宋体" w:cs="宋体"/>
                <w:b/>
                <w:kern w:val="0"/>
                <w:sz w:val="24"/>
              </w:rPr>
              <w:t>2.坚持行政督查，提升膳食品质。</w:t>
            </w:r>
            <w:r>
              <w:rPr>
                <w:rFonts w:hint="eastAsia" w:ascii="宋体" w:hAnsi="宋体" w:cs="宋体"/>
                <w:kern w:val="0"/>
                <w:sz w:val="24"/>
              </w:rPr>
              <w:t>行政人员不偏“科”，全面了解校园安全方面的政策和要求。管理人员每周进班陪餐一次，深入了解餐品、餐具、餐会，查看餐具清洁程度、比较食品价格，对不合理处提出可行性建议，倒逼食堂负责人优化各项管理制度，保障舌尖上的安全。</w:t>
            </w:r>
          </w:p>
          <w:p w14:paraId="26679878">
            <w:pPr>
              <w:adjustRightInd w:val="0"/>
              <w:snapToGrid w:val="0"/>
              <w:spacing w:line="360" w:lineRule="auto"/>
              <w:ind w:firstLine="482" w:firstLineChars="200"/>
              <w:rPr>
                <w:rFonts w:ascii="宋体" w:hAnsi="宋体" w:cs="宋体"/>
                <w:kern w:val="0"/>
                <w:sz w:val="24"/>
              </w:rPr>
            </w:pPr>
            <w:r>
              <w:rPr>
                <w:rFonts w:hint="eastAsia" w:ascii="宋体" w:hAnsi="宋体" w:cs="宋体"/>
                <w:b/>
                <w:kern w:val="0"/>
                <w:sz w:val="24"/>
              </w:rPr>
              <w:t>3.做好教师观察，凸显人性关怀。</w:t>
            </w:r>
            <w:r>
              <w:rPr>
                <w:rFonts w:hint="eastAsia" w:ascii="宋体" w:hAnsi="宋体" w:cs="宋体"/>
                <w:kern w:val="0"/>
                <w:sz w:val="24"/>
              </w:rPr>
              <w:t>管理人员经常性走进一线去观察倾听教师、孩子、保育员、家长的心声，站在孩子的角度、教师的角度发现条线工作问题、及时解决问题，并做好观察记录和调研反馈，通过观其行、体其苦、润其心，升温园所管理。</w:t>
            </w:r>
          </w:p>
        </w:tc>
      </w:tr>
      <w:tr w14:paraId="4E5DB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14:paraId="489B175C">
            <w:pPr>
              <w:adjustRightInd w:val="0"/>
              <w:snapToGrid w:val="0"/>
              <w:spacing w:line="360" w:lineRule="auto"/>
              <w:ind w:firstLine="240" w:firstLineChars="100"/>
              <w:jc w:val="center"/>
              <w:rPr>
                <w:rFonts w:ascii="宋体" w:hAnsi="宋体" w:cs="宋体"/>
                <w:kern w:val="0"/>
                <w:sz w:val="24"/>
              </w:rPr>
            </w:pPr>
          </w:p>
          <w:p w14:paraId="714AD0FB">
            <w:pPr>
              <w:adjustRightInd w:val="0"/>
              <w:snapToGrid w:val="0"/>
              <w:spacing w:line="360" w:lineRule="auto"/>
              <w:ind w:firstLine="240" w:firstLineChars="100"/>
              <w:jc w:val="center"/>
              <w:rPr>
                <w:rFonts w:ascii="宋体" w:hAnsi="宋体" w:cs="宋体"/>
                <w:kern w:val="0"/>
                <w:sz w:val="24"/>
              </w:rPr>
            </w:pPr>
            <w:r>
              <w:rPr>
                <w:rFonts w:hint="eastAsia" w:ascii="宋体" w:hAnsi="宋体" w:cs="宋体"/>
                <w:kern w:val="0"/>
                <w:sz w:val="24"/>
              </w:rPr>
              <w:t>达成标志</w:t>
            </w:r>
          </w:p>
          <w:p w14:paraId="5376B53D">
            <w:pPr>
              <w:adjustRightInd w:val="0"/>
              <w:snapToGrid w:val="0"/>
              <w:spacing w:line="360" w:lineRule="auto"/>
              <w:ind w:firstLine="240" w:firstLineChars="100"/>
              <w:jc w:val="center"/>
              <w:rPr>
                <w:rFonts w:ascii="宋体" w:hAnsi="宋体" w:cs="宋体"/>
                <w:kern w:val="0"/>
                <w:sz w:val="24"/>
              </w:rPr>
            </w:pPr>
          </w:p>
        </w:tc>
        <w:tc>
          <w:tcPr>
            <w:tcW w:w="7109" w:type="dxa"/>
          </w:tcPr>
          <w:p w14:paraId="1905A3AE">
            <w:pPr>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1.食品安全无事故</w:t>
            </w:r>
          </w:p>
          <w:p w14:paraId="592C8709">
            <w:pPr>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2.管理学习心得</w:t>
            </w:r>
          </w:p>
          <w:p w14:paraId="779F6BA3">
            <w:pPr>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3.行政人员观察记录</w:t>
            </w:r>
          </w:p>
        </w:tc>
      </w:tr>
    </w:tbl>
    <w:p w14:paraId="4D328446">
      <w:pPr>
        <w:widowControl/>
        <w:spacing w:line="360" w:lineRule="auto"/>
        <w:jc w:val="left"/>
        <w:rPr>
          <w:rFonts w:ascii="宋体" w:hAnsi="宋体" w:cs="宋体"/>
          <w:kern w:val="0"/>
          <w:sz w:val="24"/>
        </w:rPr>
      </w:pPr>
    </w:p>
    <w:p w14:paraId="55DE90E1">
      <w:pPr>
        <w:widowControl/>
        <w:spacing w:line="360" w:lineRule="auto"/>
        <w:ind w:firstLine="602" w:firstLineChars="250"/>
        <w:jc w:val="left"/>
        <w:rPr>
          <w:rFonts w:ascii="宋体" w:hAnsi="宋体" w:cs="宋体"/>
          <w:b/>
          <w:bCs/>
          <w:kern w:val="0"/>
          <w:sz w:val="24"/>
        </w:rPr>
      </w:pPr>
      <w:r>
        <w:rPr>
          <w:rFonts w:hint="eastAsia" w:ascii="宋体" w:hAnsi="宋体" w:cs="宋体"/>
          <w:b/>
          <w:bCs/>
          <w:kern w:val="0"/>
          <w:sz w:val="24"/>
        </w:rPr>
        <w:t>二、队伍建设——培养“神采奕奕”的教师队伍</w:t>
      </w:r>
    </w:p>
    <w:tbl>
      <w:tblPr>
        <w:tblStyle w:val="7"/>
        <w:tblpPr w:leftFromText="180" w:rightFromText="180" w:vertAnchor="text" w:horzAnchor="page" w:tblpX="1382" w:tblpY="260"/>
        <w:tblOverlap w:val="never"/>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7088"/>
      </w:tblGrid>
      <w:tr w14:paraId="2BA3D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951" w:type="dxa"/>
          </w:tcPr>
          <w:p w14:paraId="13346D61">
            <w:pPr>
              <w:adjustRightInd w:val="0"/>
              <w:snapToGrid w:val="0"/>
              <w:spacing w:line="360" w:lineRule="auto"/>
              <w:ind w:firstLine="240" w:firstLineChars="100"/>
              <w:jc w:val="center"/>
              <w:rPr>
                <w:rFonts w:ascii="宋体" w:hAnsi="宋体" w:cs="宋体"/>
                <w:kern w:val="0"/>
                <w:sz w:val="24"/>
              </w:rPr>
            </w:pPr>
            <w:r>
              <w:rPr>
                <w:rFonts w:hint="eastAsia" w:ascii="宋体" w:hAnsi="宋体" w:cs="宋体"/>
                <w:kern w:val="0"/>
                <w:sz w:val="24"/>
              </w:rPr>
              <w:t>总 目 标</w:t>
            </w:r>
          </w:p>
          <w:p w14:paraId="5701C801">
            <w:pPr>
              <w:spacing w:line="360" w:lineRule="auto"/>
              <w:rPr>
                <w:rFonts w:ascii="宋体" w:hAnsi="宋体" w:cs="宋体"/>
                <w:kern w:val="0"/>
                <w:sz w:val="24"/>
              </w:rPr>
            </w:pPr>
            <w:r>
              <w:rPr>
                <w:rFonts w:hint="eastAsia" w:ascii="宋体" w:hAnsi="宋体" w:cs="宋体"/>
                <w:kern w:val="0"/>
                <w:sz w:val="24"/>
              </w:rPr>
              <w:t>（2023.9—2024.8）</w:t>
            </w:r>
          </w:p>
        </w:tc>
        <w:tc>
          <w:tcPr>
            <w:tcW w:w="7088" w:type="dxa"/>
            <w:vAlign w:val="center"/>
          </w:tcPr>
          <w:p w14:paraId="6D2DE48F">
            <w:pPr>
              <w:widowControl/>
              <w:spacing w:line="360" w:lineRule="auto"/>
              <w:ind w:firstLine="480" w:firstLineChars="200"/>
              <w:jc w:val="center"/>
              <w:rPr>
                <w:rFonts w:ascii="宋体" w:hAnsi="宋体" w:cs="宋体"/>
                <w:sz w:val="24"/>
              </w:rPr>
            </w:pPr>
            <w:r>
              <w:rPr>
                <w:rFonts w:hint="eastAsia" w:ascii="宋体" w:hAnsi="宋体" w:cs="宋体"/>
                <w:kern w:val="0"/>
                <w:sz w:val="24"/>
              </w:rPr>
              <w:t>加强党建引领，让教师队伍聚正气。</w:t>
            </w:r>
          </w:p>
        </w:tc>
      </w:tr>
      <w:tr w14:paraId="2E87D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951" w:type="dxa"/>
            <w:vAlign w:val="center"/>
          </w:tcPr>
          <w:p w14:paraId="07EAA07B">
            <w:pPr>
              <w:spacing w:line="360" w:lineRule="auto"/>
              <w:ind w:firstLine="240" w:firstLineChars="100"/>
              <w:rPr>
                <w:rFonts w:ascii="宋体" w:hAnsi="宋体" w:cs="宋体"/>
                <w:kern w:val="0"/>
                <w:sz w:val="24"/>
              </w:rPr>
            </w:pPr>
            <w:r>
              <w:rPr>
                <w:rFonts w:hint="eastAsia" w:ascii="宋体" w:hAnsi="宋体" w:cs="宋体"/>
                <w:kern w:val="0"/>
                <w:sz w:val="24"/>
              </w:rPr>
              <w:t>具体措施</w:t>
            </w:r>
          </w:p>
        </w:tc>
        <w:tc>
          <w:tcPr>
            <w:tcW w:w="7088" w:type="dxa"/>
          </w:tcPr>
          <w:p w14:paraId="43AE19FF">
            <w:pPr>
              <w:widowControl/>
              <w:spacing w:line="360" w:lineRule="auto"/>
              <w:ind w:firstLine="602" w:firstLineChars="250"/>
              <w:jc w:val="left"/>
              <w:rPr>
                <w:rFonts w:ascii="宋体" w:hAnsi="宋体" w:cs="宋体"/>
                <w:kern w:val="0"/>
                <w:sz w:val="24"/>
              </w:rPr>
            </w:pPr>
            <w:r>
              <w:rPr>
                <w:rFonts w:hint="eastAsia" w:ascii="宋体" w:hAnsi="宋体" w:cs="宋体"/>
                <w:b/>
                <w:kern w:val="0"/>
                <w:sz w:val="24"/>
              </w:rPr>
              <w:t>1.开展主题教育，增强思想觉悟。</w:t>
            </w:r>
            <w:r>
              <w:rPr>
                <w:rFonts w:hint="eastAsia" w:ascii="宋体" w:hAnsi="宋体" w:cs="宋体"/>
                <w:kern w:val="0"/>
                <w:sz w:val="24"/>
              </w:rPr>
              <w:t>带领党员教师聚焦习近平新时代中国特设社会主义思想主题学习，通过理论学习，感悟思想伟大力量。</w:t>
            </w:r>
          </w:p>
          <w:p w14:paraId="27105C49">
            <w:pPr>
              <w:widowControl/>
              <w:spacing w:line="360" w:lineRule="auto"/>
              <w:ind w:firstLine="602" w:firstLineChars="250"/>
              <w:jc w:val="left"/>
              <w:rPr>
                <w:rFonts w:ascii="宋体" w:hAnsi="宋体" w:cs="宋体"/>
                <w:sz w:val="24"/>
              </w:rPr>
            </w:pPr>
            <w:r>
              <w:rPr>
                <w:rFonts w:hint="eastAsia" w:ascii="宋体" w:hAnsi="宋体" w:cs="宋体"/>
                <w:b/>
                <w:kern w:val="0"/>
                <w:sz w:val="24"/>
              </w:rPr>
              <w:t>2.狠抓师德师风，确保清风正气。</w:t>
            </w:r>
            <w:r>
              <w:rPr>
                <w:rFonts w:hint="eastAsia" w:ascii="宋体" w:hAnsi="宋体" w:cs="宋体"/>
                <w:kern w:val="0"/>
                <w:sz w:val="24"/>
              </w:rPr>
              <w:t>以看主题视频、访身边红馆、说身边榜样、听特级故事等</w:t>
            </w:r>
            <w:r>
              <w:rPr>
                <w:rFonts w:hint="eastAsia" w:ascii="宋体" w:hAnsi="宋体" w:cs="宋体"/>
                <w:sz w:val="24"/>
              </w:rPr>
              <w:t>推进师德师风教育，筑牢职业信念之基。</w:t>
            </w:r>
          </w:p>
          <w:p w14:paraId="1D79BF96">
            <w:pPr>
              <w:widowControl/>
              <w:spacing w:line="360" w:lineRule="auto"/>
              <w:ind w:firstLine="602" w:firstLineChars="250"/>
              <w:jc w:val="left"/>
              <w:rPr>
                <w:rFonts w:ascii="宋体" w:hAnsi="宋体" w:cs="宋体"/>
                <w:sz w:val="24"/>
              </w:rPr>
            </w:pPr>
            <w:r>
              <w:rPr>
                <w:rFonts w:hint="eastAsia" w:ascii="宋体" w:hAnsi="宋体" w:cs="宋体"/>
                <w:b/>
                <w:bCs/>
                <w:sz w:val="24"/>
              </w:rPr>
              <w:t>3.组建课改项目组，增强社会担当。</w:t>
            </w:r>
          </w:p>
          <w:p w14:paraId="3E7A7ED8">
            <w:pPr>
              <w:widowControl/>
              <w:spacing w:line="360" w:lineRule="auto"/>
              <w:ind w:firstLine="600" w:firstLineChars="250"/>
              <w:jc w:val="left"/>
              <w:rPr>
                <w:rFonts w:ascii="宋体" w:hAnsi="宋体" w:cs="宋体"/>
                <w:sz w:val="24"/>
              </w:rPr>
            </w:pPr>
            <w:r>
              <w:rPr>
                <w:rFonts w:hint="eastAsia" w:ascii="宋体" w:hAnsi="宋体" w:cs="宋体"/>
                <w:sz w:val="24"/>
              </w:rPr>
              <w:t>以园长为首，组建园本课程建设项目小组，以立德树人为中心，逐步迭代更新，优化园本课程，确保课程能与时俱进。</w:t>
            </w:r>
          </w:p>
        </w:tc>
      </w:tr>
      <w:tr w14:paraId="164C4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951" w:type="dxa"/>
            <w:vAlign w:val="center"/>
          </w:tcPr>
          <w:p w14:paraId="437C11BF">
            <w:pPr>
              <w:spacing w:line="360" w:lineRule="auto"/>
              <w:ind w:firstLine="240" w:firstLineChars="100"/>
              <w:rPr>
                <w:rFonts w:ascii="宋体" w:hAnsi="宋体" w:cs="宋体"/>
                <w:kern w:val="0"/>
                <w:sz w:val="24"/>
              </w:rPr>
            </w:pPr>
            <w:r>
              <w:rPr>
                <w:rFonts w:hint="eastAsia" w:ascii="宋体" w:hAnsi="宋体" w:cs="宋体"/>
                <w:kern w:val="0"/>
                <w:sz w:val="24"/>
              </w:rPr>
              <w:t>达成标志</w:t>
            </w:r>
          </w:p>
        </w:tc>
        <w:tc>
          <w:tcPr>
            <w:tcW w:w="7088" w:type="dxa"/>
          </w:tcPr>
          <w:p w14:paraId="3FB1E261">
            <w:pPr>
              <w:spacing w:line="360" w:lineRule="auto"/>
              <w:ind w:firstLine="480" w:firstLineChars="200"/>
              <w:rPr>
                <w:rFonts w:ascii="宋体" w:hAnsi="宋体" w:cs="宋体"/>
                <w:kern w:val="0"/>
                <w:sz w:val="24"/>
              </w:rPr>
            </w:pPr>
            <w:r>
              <w:rPr>
                <w:rFonts w:hint="eastAsia" w:ascii="宋体" w:hAnsi="宋体" w:cs="宋体"/>
                <w:kern w:val="0"/>
                <w:sz w:val="24"/>
              </w:rPr>
              <w:t>1.主题学习过程性资料</w:t>
            </w:r>
          </w:p>
          <w:p w14:paraId="233074FA">
            <w:pPr>
              <w:spacing w:line="360" w:lineRule="auto"/>
              <w:ind w:firstLine="480" w:firstLineChars="200"/>
              <w:rPr>
                <w:rFonts w:ascii="宋体" w:hAnsi="宋体" w:cs="宋体"/>
                <w:kern w:val="0"/>
                <w:sz w:val="24"/>
              </w:rPr>
            </w:pPr>
            <w:r>
              <w:rPr>
                <w:rFonts w:hint="eastAsia" w:ascii="宋体" w:hAnsi="宋体" w:cs="宋体"/>
                <w:kern w:val="0"/>
                <w:sz w:val="24"/>
              </w:rPr>
              <w:t>2.师德师风案例集</w:t>
            </w:r>
          </w:p>
        </w:tc>
      </w:tr>
      <w:tr w14:paraId="537E8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1951" w:type="dxa"/>
          </w:tcPr>
          <w:p w14:paraId="4F31E01C">
            <w:pPr>
              <w:adjustRightInd w:val="0"/>
              <w:snapToGrid w:val="0"/>
              <w:spacing w:line="360" w:lineRule="auto"/>
              <w:ind w:firstLine="240" w:firstLineChars="100"/>
              <w:jc w:val="center"/>
              <w:rPr>
                <w:rFonts w:ascii="宋体" w:hAnsi="宋体" w:cs="宋体"/>
                <w:kern w:val="0"/>
                <w:sz w:val="24"/>
              </w:rPr>
            </w:pPr>
            <w:r>
              <w:rPr>
                <w:rFonts w:hint="eastAsia" w:ascii="宋体" w:hAnsi="宋体" w:cs="宋体"/>
                <w:kern w:val="0"/>
                <w:sz w:val="24"/>
              </w:rPr>
              <w:t>总 目 标</w:t>
            </w:r>
          </w:p>
          <w:p w14:paraId="1AD0547F">
            <w:pPr>
              <w:spacing w:line="360" w:lineRule="auto"/>
              <w:rPr>
                <w:rFonts w:ascii="宋体" w:hAnsi="宋体" w:cs="宋体"/>
                <w:kern w:val="0"/>
                <w:sz w:val="24"/>
              </w:rPr>
            </w:pPr>
            <w:r>
              <w:rPr>
                <w:rFonts w:hint="eastAsia" w:ascii="宋体" w:hAnsi="宋体" w:cs="宋体"/>
                <w:kern w:val="0"/>
                <w:sz w:val="24"/>
              </w:rPr>
              <w:t>（2024.9—2025.8）</w:t>
            </w:r>
          </w:p>
        </w:tc>
        <w:tc>
          <w:tcPr>
            <w:tcW w:w="7088" w:type="dxa"/>
            <w:vAlign w:val="center"/>
          </w:tcPr>
          <w:p w14:paraId="167E643A">
            <w:pPr>
              <w:widowControl/>
              <w:spacing w:line="360" w:lineRule="auto"/>
              <w:ind w:firstLine="480" w:firstLineChars="200"/>
              <w:jc w:val="center"/>
              <w:rPr>
                <w:rFonts w:ascii="宋体" w:hAnsi="宋体" w:cs="宋体"/>
                <w:kern w:val="0"/>
                <w:sz w:val="24"/>
              </w:rPr>
            </w:pPr>
            <w:r>
              <w:rPr>
                <w:rFonts w:hint="eastAsia" w:ascii="宋体" w:hAnsi="宋体" w:cs="宋体"/>
                <w:sz w:val="24"/>
              </w:rPr>
              <w:t>夯实分层培养，让教师队伍有士气。</w:t>
            </w:r>
          </w:p>
        </w:tc>
      </w:tr>
      <w:tr w14:paraId="7F283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951" w:type="dxa"/>
            <w:vAlign w:val="center"/>
          </w:tcPr>
          <w:p w14:paraId="4D8F2988">
            <w:pPr>
              <w:spacing w:line="360" w:lineRule="auto"/>
              <w:rPr>
                <w:rFonts w:ascii="宋体" w:hAnsi="宋体" w:cs="宋体"/>
                <w:kern w:val="0"/>
                <w:sz w:val="24"/>
              </w:rPr>
            </w:pPr>
            <w:r>
              <w:rPr>
                <w:rFonts w:hint="eastAsia" w:ascii="宋体" w:hAnsi="宋体" w:cs="宋体"/>
                <w:kern w:val="0"/>
                <w:sz w:val="24"/>
              </w:rPr>
              <w:t>具体措施</w:t>
            </w:r>
          </w:p>
          <w:p w14:paraId="102CA740">
            <w:pPr>
              <w:spacing w:line="360" w:lineRule="auto"/>
              <w:ind w:firstLine="240" w:firstLineChars="100"/>
              <w:rPr>
                <w:rFonts w:ascii="宋体" w:hAnsi="宋体" w:cs="宋体"/>
                <w:kern w:val="0"/>
                <w:sz w:val="24"/>
              </w:rPr>
            </w:pPr>
          </w:p>
        </w:tc>
        <w:tc>
          <w:tcPr>
            <w:tcW w:w="7088" w:type="dxa"/>
          </w:tcPr>
          <w:p w14:paraId="01560032">
            <w:pPr>
              <w:widowControl/>
              <w:adjustRightInd w:val="0"/>
              <w:snapToGrid w:val="0"/>
              <w:spacing w:line="360" w:lineRule="auto"/>
              <w:ind w:firstLine="482" w:firstLineChars="200"/>
              <w:jc w:val="left"/>
              <w:rPr>
                <w:rFonts w:ascii="宋体" w:hAnsi="宋体" w:cs="宋体"/>
                <w:sz w:val="24"/>
              </w:rPr>
            </w:pPr>
            <w:r>
              <w:rPr>
                <w:rFonts w:hint="eastAsia" w:ascii="宋体" w:hAnsi="宋体" w:cs="宋体"/>
                <w:b/>
                <w:sz w:val="24"/>
              </w:rPr>
              <w:t>1.聚焦种子选手，助力梯队晋升。</w:t>
            </w:r>
            <w:r>
              <w:rPr>
                <w:rFonts w:hint="eastAsia" w:ascii="宋体" w:hAnsi="宋体" w:cs="宋体"/>
                <w:sz w:val="24"/>
              </w:rPr>
              <w:t>围绕园所发展规划，</w:t>
            </w:r>
            <w:r>
              <w:rPr>
                <w:rFonts w:hint="eastAsia" w:ascii="宋体" w:hAnsi="宋体" w:cs="宋体"/>
                <w:kern w:val="0"/>
                <w:sz w:val="24"/>
              </w:rPr>
              <w:t>制定“切合实际、小步跃进”的个人发展规划，查漏补缺提升理论素养和改造专业能力，聚焦种子选手，提供平台和支持，助力教师五类梯队、职评提高等专业能力中的高一层次的跨跃。</w:t>
            </w:r>
          </w:p>
          <w:p w14:paraId="46D3C8C5">
            <w:pPr>
              <w:widowControl/>
              <w:adjustRightInd w:val="0"/>
              <w:snapToGrid w:val="0"/>
              <w:spacing w:line="360" w:lineRule="auto"/>
              <w:ind w:firstLine="482" w:firstLineChars="200"/>
              <w:jc w:val="left"/>
              <w:rPr>
                <w:rFonts w:ascii="宋体" w:hAnsi="宋体" w:cs="宋体"/>
                <w:b/>
                <w:sz w:val="24"/>
              </w:rPr>
            </w:pPr>
            <w:r>
              <w:rPr>
                <w:rFonts w:hint="eastAsia" w:ascii="宋体" w:hAnsi="宋体" w:cs="宋体"/>
                <w:b/>
                <w:sz w:val="24"/>
              </w:rPr>
              <w:t>2.继续分层培养，促使有目的地工作。</w:t>
            </w:r>
          </w:p>
          <w:p w14:paraId="56270E21">
            <w:pPr>
              <w:widowControl/>
              <w:adjustRightInd w:val="0"/>
              <w:snapToGrid w:val="0"/>
              <w:spacing w:line="360" w:lineRule="auto"/>
              <w:ind w:firstLine="480" w:firstLineChars="200"/>
              <w:jc w:val="left"/>
              <w:rPr>
                <w:rFonts w:ascii="宋体" w:hAnsi="宋体" w:cs="宋体"/>
                <w:sz w:val="24"/>
              </w:rPr>
            </w:pPr>
            <w:r>
              <w:rPr>
                <w:rFonts w:hint="eastAsia" w:ascii="宋体" w:hAnsi="宋体" w:cs="宋体"/>
                <w:sz w:val="24"/>
              </w:rPr>
              <w:t>赋能5年以内的青年教师“看家”本领，自然带教传授班级管理和家园沟通能力，领域带教提升专业能力，从师傅带着做、陪着做，逐步过度到放手做，让更多年轻教师尽早胜任班主任工作，独挡一面。</w:t>
            </w:r>
          </w:p>
          <w:p w14:paraId="40588D41">
            <w:pPr>
              <w:widowControl/>
              <w:adjustRightInd w:val="0"/>
              <w:snapToGrid w:val="0"/>
              <w:spacing w:line="360" w:lineRule="auto"/>
              <w:ind w:firstLine="480" w:firstLineChars="200"/>
              <w:jc w:val="left"/>
              <w:rPr>
                <w:rFonts w:ascii="宋体" w:hAnsi="宋体" w:cs="宋体"/>
                <w:sz w:val="24"/>
              </w:rPr>
            </w:pPr>
            <w:r>
              <w:rPr>
                <w:rFonts w:hint="eastAsia" w:ascii="宋体" w:hAnsi="宋体" w:cs="宋体"/>
                <w:sz w:val="24"/>
              </w:rPr>
              <w:t>激励5——25年教龄的成熟性教师“发家”，扎根科研，提升理论素养，争取独立领衔课题，激励其跳出舒适区去争取更多的荣誉和成绩。</w:t>
            </w:r>
          </w:p>
          <w:p w14:paraId="76C8B014">
            <w:pPr>
              <w:widowControl/>
              <w:adjustRightInd w:val="0"/>
              <w:snapToGrid w:val="0"/>
              <w:spacing w:line="360" w:lineRule="auto"/>
              <w:ind w:firstLine="480" w:firstLineChars="200"/>
              <w:jc w:val="left"/>
              <w:rPr>
                <w:rFonts w:ascii="宋体" w:hAnsi="宋体" w:cs="宋体"/>
                <w:sz w:val="24"/>
              </w:rPr>
            </w:pPr>
            <w:r>
              <w:rPr>
                <w:rFonts w:hint="eastAsia" w:ascii="宋体" w:hAnsi="宋体" w:cs="宋体"/>
                <w:sz w:val="24"/>
              </w:rPr>
              <w:t>增强25年以上教龄的老教师的“守家”意识，老教师分享教育教学、家长工作经验，提升信息技术能力与时俱进。协助参与园务管理，做好招生宣传工作。</w:t>
            </w:r>
          </w:p>
          <w:p w14:paraId="42753452">
            <w:pPr>
              <w:widowControl/>
              <w:adjustRightInd w:val="0"/>
              <w:snapToGrid w:val="0"/>
              <w:spacing w:line="360" w:lineRule="auto"/>
              <w:ind w:firstLine="482" w:firstLineChars="200"/>
              <w:jc w:val="left"/>
              <w:rPr>
                <w:rFonts w:ascii="宋体" w:hAnsi="宋体" w:cs="宋体"/>
                <w:b/>
                <w:sz w:val="24"/>
              </w:rPr>
            </w:pPr>
            <w:r>
              <w:rPr>
                <w:rFonts w:hint="eastAsia" w:ascii="宋体" w:hAnsi="宋体" w:cs="宋体"/>
                <w:b/>
                <w:sz w:val="24"/>
              </w:rPr>
              <w:t>3.组建教师讲师团，不断对外发声。</w:t>
            </w:r>
          </w:p>
          <w:p w14:paraId="01F87E3D">
            <w:pPr>
              <w:widowControl/>
              <w:adjustRightInd w:val="0"/>
              <w:snapToGrid w:val="0"/>
              <w:spacing w:line="360" w:lineRule="auto"/>
              <w:ind w:firstLine="480" w:firstLineChars="200"/>
              <w:jc w:val="left"/>
              <w:rPr>
                <w:rFonts w:ascii="宋体" w:hAnsi="宋体" w:cs="宋体"/>
                <w:sz w:val="24"/>
              </w:rPr>
            </w:pPr>
            <w:r>
              <w:rPr>
                <w:rFonts w:hint="eastAsia" w:ascii="宋体" w:hAnsi="宋体" w:cs="宋体"/>
                <w:sz w:val="24"/>
              </w:rPr>
              <w:t>管理人员细心观察并挖掘教师教育教学中的亮点做法，创设对外经验辐射的平台，让每一位五类梯队的教师都能成为对外宣传的一张名片。</w:t>
            </w:r>
          </w:p>
        </w:tc>
      </w:tr>
      <w:tr w14:paraId="1EC67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1951" w:type="dxa"/>
            <w:vAlign w:val="center"/>
          </w:tcPr>
          <w:p w14:paraId="28FED116">
            <w:pPr>
              <w:spacing w:line="360" w:lineRule="auto"/>
              <w:ind w:firstLine="240" w:firstLineChars="100"/>
              <w:rPr>
                <w:rFonts w:ascii="宋体" w:hAnsi="宋体" w:cs="宋体"/>
                <w:kern w:val="0"/>
                <w:sz w:val="24"/>
              </w:rPr>
            </w:pPr>
            <w:r>
              <w:rPr>
                <w:rFonts w:hint="eastAsia" w:ascii="宋体" w:hAnsi="宋体" w:cs="宋体"/>
                <w:kern w:val="0"/>
                <w:sz w:val="24"/>
              </w:rPr>
              <w:t>达成标志</w:t>
            </w:r>
          </w:p>
        </w:tc>
        <w:tc>
          <w:tcPr>
            <w:tcW w:w="7088" w:type="dxa"/>
            <w:vAlign w:val="center"/>
          </w:tcPr>
          <w:p w14:paraId="73112D47">
            <w:pPr>
              <w:spacing w:line="360" w:lineRule="auto"/>
              <w:ind w:firstLine="480" w:firstLineChars="200"/>
              <w:rPr>
                <w:rFonts w:ascii="宋体" w:hAnsi="宋体" w:cs="宋体"/>
                <w:kern w:val="0"/>
                <w:sz w:val="24"/>
              </w:rPr>
            </w:pPr>
            <w:r>
              <w:rPr>
                <w:rFonts w:hint="eastAsia" w:ascii="宋体" w:hAnsi="宋体" w:cs="宋体"/>
                <w:kern w:val="0"/>
                <w:sz w:val="24"/>
              </w:rPr>
              <w:t>1.教师三年发展规划</w:t>
            </w:r>
          </w:p>
          <w:p w14:paraId="5694CFA5">
            <w:pPr>
              <w:spacing w:line="360" w:lineRule="auto"/>
              <w:ind w:firstLine="480" w:firstLineChars="200"/>
              <w:rPr>
                <w:rFonts w:ascii="宋体" w:hAnsi="宋体" w:cs="宋体"/>
                <w:kern w:val="0"/>
                <w:sz w:val="24"/>
              </w:rPr>
            </w:pPr>
            <w:r>
              <w:rPr>
                <w:rFonts w:hint="eastAsia" w:ascii="宋体" w:hAnsi="宋体" w:cs="宋体"/>
                <w:kern w:val="0"/>
                <w:sz w:val="24"/>
              </w:rPr>
              <w:t>2.职称晋升：一级教师1名（张瑜）</w:t>
            </w:r>
          </w:p>
          <w:p w14:paraId="7F7BD53F">
            <w:pPr>
              <w:spacing w:line="360" w:lineRule="auto"/>
              <w:ind w:firstLine="720" w:firstLineChars="300"/>
              <w:rPr>
                <w:rFonts w:ascii="宋体" w:hAnsi="宋体" w:cs="宋体"/>
                <w:kern w:val="0"/>
                <w:sz w:val="24"/>
              </w:rPr>
            </w:pPr>
            <w:r>
              <w:rPr>
                <w:rFonts w:hint="eastAsia" w:ascii="宋体" w:hAnsi="宋体" w:cs="宋体"/>
                <w:kern w:val="0"/>
                <w:sz w:val="24"/>
              </w:rPr>
              <w:t>进阶梯队：区骨干教师一名（童武璞）</w:t>
            </w:r>
          </w:p>
          <w:p w14:paraId="1A658C04">
            <w:pPr>
              <w:spacing w:line="360" w:lineRule="auto"/>
              <w:ind w:firstLine="720" w:firstLineChars="300"/>
              <w:rPr>
                <w:rFonts w:ascii="宋体" w:hAnsi="宋体" w:cs="宋体"/>
                <w:kern w:val="0"/>
                <w:sz w:val="24"/>
              </w:rPr>
            </w:pPr>
            <w:r>
              <w:rPr>
                <w:rFonts w:hint="eastAsia" w:ascii="宋体" w:hAnsi="宋体" w:cs="宋体"/>
                <w:kern w:val="0"/>
                <w:sz w:val="24"/>
              </w:rPr>
              <w:t>综合荣誉：市优秀教育工作者（谢婧）</w:t>
            </w:r>
          </w:p>
        </w:tc>
      </w:tr>
      <w:tr w14:paraId="33882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51" w:type="dxa"/>
          </w:tcPr>
          <w:p w14:paraId="48B6B77C">
            <w:pPr>
              <w:adjustRightInd w:val="0"/>
              <w:snapToGrid w:val="0"/>
              <w:spacing w:line="360" w:lineRule="auto"/>
              <w:ind w:firstLine="240" w:firstLineChars="100"/>
              <w:jc w:val="center"/>
              <w:rPr>
                <w:rFonts w:ascii="宋体" w:hAnsi="宋体" w:cs="宋体"/>
                <w:kern w:val="0"/>
                <w:sz w:val="24"/>
              </w:rPr>
            </w:pPr>
            <w:r>
              <w:rPr>
                <w:rFonts w:hint="eastAsia" w:ascii="宋体" w:hAnsi="宋体" w:cs="宋体"/>
                <w:kern w:val="0"/>
                <w:sz w:val="24"/>
              </w:rPr>
              <w:t>总 目 标</w:t>
            </w:r>
          </w:p>
          <w:p w14:paraId="32289B91">
            <w:pPr>
              <w:spacing w:line="360" w:lineRule="auto"/>
              <w:rPr>
                <w:rFonts w:ascii="宋体" w:hAnsi="宋体" w:cs="宋体"/>
                <w:kern w:val="0"/>
                <w:sz w:val="24"/>
              </w:rPr>
            </w:pPr>
            <w:r>
              <w:rPr>
                <w:rFonts w:hint="eastAsia" w:ascii="宋体" w:hAnsi="宋体" w:cs="宋体"/>
                <w:kern w:val="0"/>
                <w:sz w:val="24"/>
              </w:rPr>
              <w:t>（2025.9—2026.8）</w:t>
            </w:r>
          </w:p>
        </w:tc>
        <w:tc>
          <w:tcPr>
            <w:tcW w:w="7088" w:type="dxa"/>
            <w:vAlign w:val="center"/>
          </w:tcPr>
          <w:p w14:paraId="67489011">
            <w:pPr>
              <w:spacing w:line="360" w:lineRule="auto"/>
              <w:jc w:val="center"/>
              <w:rPr>
                <w:rFonts w:ascii="宋体" w:hAnsi="宋体" w:cs="宋体"/>
                <w:kern w:val="0"/>
                <w:sz w:val="24"/>
              </w:rPr>
            </w:pPr>
            <w:r>
              <w:rPr>
                <w:rFonts w:hint="eastAsia" w:ascii="宋体" w:hAnsi="宋体" w:cs="宋体"/>
                <w:kern w:val="0"/>
                <w:sz w:val="24"/>
              </w:rPr>
              <w:t>推进课题研究，让教师队伍强实力。</w:t>
            </w:r>
          </w:p>
        </w:tc>
      </w:tr>
      <w:tr w14:paraId="20F13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951" w:type="dxa"/>
            <w:vAlign w:val="center"/>
          </w:tcPr>
          <w:p w14:paraId="6DE7BA92">
            <w:pPr>
              <w:spacing w:line="360" w:lineRule="auto"/>
              <w:ind w:firstLine="240" w:firstLineChars="100"/>
              <w:rPr>
                <w:rFonts w:ascii="宋体" w:hAnsi="宋体" w:cs="宋体"/>
                <w:kern w:val="0"/>
                <w:sz w:val="24"/>
              </w:rPr>
            </w:pPr>
          </w:p>
          <w:p w14:paraId="2FAE1E8C">
            <w:pPr>
              <w:adjustRightInd w:val="0"/>
              <w:snapToGrid w:val="0"/>
              <w:spacing w:line="360" w:lineRule="auto"/>
              <w:ind w:firstLine="240" w:firstLineChars="100"/>
              <w:rPr>
                <w:rFonts w:ascii="宋体" w:hAnsi="宋体" w:cs="宋体"/>
                <w:kern w:val="0"/>
                <w:sz w:val="24"/>
              </w:rPr>
            </w:pPr>
            <w:r>
              <w:rPr>
                <w:rFonts w:hint="eastAsia" w:ascii="宋体" w:hAnsi="宋体" w:cs="宋体"/>
                <w:kern w:val="0"/>
                <w:sz w:val="24"/>
              </w:rPr>
              <w:t>具体措施</w:t>
            </w:r>
          </w:p>
          <w:p w14:paraId="33B25373">
            <w:pPr>
              <w:spacing w:line="360" w:lineRule="auto"/>
              <w:ind w:firstLine="240" w:firstLineChars="100"/>
              <w:jc w:val="center"/>
              <w:rPr>
                <w:rFonts w:ascii="宋体" w:hAnsi="宋体" w:cs="宋体"/>
                <w:kern w:val="0"/>
                <w:sz w:val="24"/>
              </w:rPr>
            </w:pPr>
          </w:p>
        </w:tc>
        <w:tc>
          <w:tcPr>
            <w:tcW w:w="7088" w:type="dxa"/>
          </w:tcPr>
          <w:p w14:paraId="611E1A72">
            <w:pPr>
              <w:pStyle w:val="19"/>
              <w:widowControl/>
              <w:numPr>
                <w:ilvl w:val="0"/>
                <w:numId w:val="3"/>
              </w:numPr>
              <w:spacing w:line="360" w:lineRule="auto"/>
              <w:ind w:firstLineChars="0"/>
              <w:jc w:val="left"/>
              <w:rPr>
                <w:rFonts w:ascii="宋体" w:hAnsi="宋体" w:eastAsia="宋体" w:cs="宋体"/>
                <w:b/>
                <w:kern w:val="0"/>
                <w:sz w:val="24"/>
              </w:rPr>
            </w:pPr>
            <w:r>
              <w:rPr>
                <w:rFonts w:hint="eastAsia" w:ascii="宋体" w:hAnsi="宋体" w:eastAsia="宋体" w:cs="宋体"/>
                <w:b/>
                <w:kern w:val="0"/>
                <w:sz w:val="24"/>
              </w:rPr>
              <w:t>组建理论学习小组，督促理论提升。</w:t>
            </w:r>
          </w:p>
          <w:p w14:paraId="6CAC0414">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以业务园长为首，将近五年准备梯队或职称晋升或参加基本功比赛的教师组织在一起，定期开展理论学习，抱团学习相互促进，逐步提升理论素养。</w:t>
            </w:r>
          </w:p>
          <w:p w14:paraId="4DC8EBD7">
            <w:pPr>
              <w:widowControl/>
              <w:spacing w:line="360" w:lineRule="auto"/>
              <w:ind w:firstLine="361" w:firstLineChars="150"/>
              <w:jc w:val="left"/>
              <w:rPr>
                <w:rFonts w:ascii="宋体" w:hAnsi="宋体" w:cs="宋体"/>
                <w:kern w:val="0"/>
                <w:sz w:val="24"/>
              </w:rPr>
            </w:pPr>
            <w:r>
              <w:rPr>
                <w:rFonts w:hint="eastAsia" w:ascii="宋体" w:hAnsi="宋体" w:cs="宋体"/>
                <w:b/>
                <w:kern w:val="0"/>
                <w:sz w:val="24"/>
              </w:rPr>
              <w:t>2.关注评价研究，促孩子全面发展。</w:t>
            </w:r>
            <w:r>
              <w:rPr>
                <w:rFonts w:hint="eastAsia" w:ascii="宋体" w:hAnsi="宋体" w:cs="宋体"/>
                <w:kern w:val="0"/>
                <w:sz w:val="24"/>
              </w:rPr>
              <w:t>学习评价方面的文献，提升教师理论素养，尝试磁石式主题研讨，有共同兴趣点的教师互相吸引聚在一起基于某个评价难题进行深入讨论，邀请特级教师把脉评价结果。</w:t>
            </w:r>
          </w:p>
          <w:p w14:paraId="70D7180D">
            <w:pPr>
              <w:widowControl/>
              <w:spacing w:line="360" w:lineRule="auto"/>
              <w:ind w:firstLine="361" w:firstLineChars="150"/>
              <w:jc w:val="left"/>
              <w:rPr>
                <w:rFonts w:ascii="宋体" w:hAnsi="宋体" w:cs="宋体"/>
                <w:kern w:val="0"/>
                <w:sz w:val="24"/>
              </w:rPr>
            </w:pPr>
            <w:r>
              <w:rPr>
                <w:rFonts w:hint="eastAsia" w:ascii="宋体" w:hAnsi="宋体" w:cs="宋体"/>
                <w:b/>
                <w:kern w:val="0"/>
                <w:sz w:val="24"/>
              </w:rPr>
              <w:t>3.鼓励领衔课题，促教师专业成长。</w:t>
            </w:r>
            <w:r>
              <w:rPr>
                <w:rFonts w:hint="eastAsia" w:ascii="宋体" w:hAnsi="宋体" w:cs="宋体"/>
                <w:kern w:val="0"/>
                <w:sz w:val="24"/>
              </w:rPr>
              <w:t>鼓励园内骨干教师独自领衔市区级课题，灯塔式接力园所特色研究之路，提升办园品质。</w:t>
            </w:r>
          </w:p>
        </w:tc>
      </w:tr>
      <w:tr w14:paraId="7ED4D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14:paraId="305280C3">
            <w:pPr>
              <w:adjustRightInd w:val="0"/>
              <w:snapToGrid w:val="0"/>
              <w:spacing w:line="360" w:lineRule="auto"/>
              <w:rPr>
                <w:rFonts w:ascii="宋体" w:hAnsi="宋体" w:cs="宋体"/>
                <w:kern w:val="0"/>
                <w:sz w:val="24"/>
              </w:rPr>
            </w:pPr>
            <w:r>
              <w:rPr>
                <w:rFonts w:hint="eastAsia" w:ascii="宋体" w:hAnsi="宋体" w:cs="宋体"/>
                <w:kern w:val="0"/>
                <w:sz w:val="24"/>
              </w:rPr>
              <w:t>达成标志</w:t>
            </w:r>
          </w:p>
        </w:tc>
        <w:tc>
          <w:tcPr>
            <w:tcW w:w="7088" w:type="dxa"/>
          </w:tcPr>
          <w:p w14:paraId="20082BD7">
            <w:pPr>
              <w:pStyle w:val="19"/>
              <w:numPr>
                <w:ilvl w:val="0"/>
                <w:numId w:val="4"/>
              </w:numPr>
              <w:spacing w:line="360" w:lineRule="auto"/>
              <w:ind w:firstLineChars="0"/>
              <w:rPr>
                <w:rFonts w:ascii="宋体" w:hAnsi="宋体" w:eastAsia="宋体" w:cs="宋体"/>
                <w:kern w:val="0"/>
                <w:sz w:val="24"/>
              </w:rPr>
            </w:pPr>
            <w:r>
              <w:rPr>
                <w:rFonts w:hint="eastAsia" w:ascii="宋体" w:hAnsi="宋体" w:eastAsia="宋体" w:cs="宋体"/>
                <w:kern w:val="0"/>
                <w:sz w:val="24"/>
              </w:rPr>
              <w:t>儿童发展评价</w:t>
            </w:r>
          </w:p>
          <w:p w14:paraId="4A8A3E8A">
            <w:pPr>
              <w:pStyle w:val="19"/>
              <w:numPr>
                <w:ilvl w:val="0"/>
                <w:numId w:val="4"/>
              </w:numPr>
              <w:spacing w:line="360" w:lineRule="auto"/>
              <w:ind w:firstLineChars="0"/>
              <w:rPr>
                <w:rFonts w:ascii="宋体" w:hAnsi="宋体" w:eastAsia="宋体" w:cs="宋体"/>
                <w:kern w:val="0"/>
                <w:sz w:val="24"/>
              </w:rPr>
            </w:pPr>
            <w:r>
              <w:rPr>
                <w:rFonts w:hint="eastAsia" w:ascii="宋体" w:hAnsi="宋体" w:eastAsia="宋体" w:cs="宋体"/>
                <w:kern w:val="0"/>
                <w:sz w:val="24"/>
              </w:rPr>
              <w:t>申报新一轮市级课题</w:t>
            </w:r>
          </w:p>
        </w:tc>
      </w:tr>
    </w:tbl>
    <w:p w14:paraId="6B2AA0CF">
      <w:pPr>
        <w:widowControl/>
        <w:spacing w:line="360" w:lineRule="auto"/>
        <w:jc w:val="left"/>
        <w:rPr>
          <w:rFonts w:ascii="宋体" w:hAnsi="宋体" w:cs="宋体"/>
          <w:kern w:val="0"/>
          <w:sz w:val="24"/>
        </w:rPr>
      </w:pPr>
    </w:p>
    <w:p w14:paraId="01D95B9A">
      <w:pPr>
        <w:widowControl/>
        <w:spacing w:line="360" w:lineRule="auto"/>
        <w:ind w:firstLine="602" w:firstLineChars="250"/>
        <w:jc w:val="left"/>
        <w:rPr>
          <w:rFonts w:ascii="宋体" w:hAnsi="宋体" w:cs="宋体"/>
          <w:b/>
          <w:bCs/>
          <w:kern w:val="0"/>
          <w:sz w:val="24"/>
        </w:rPr>
      </w:pPr>
      <w:r>
        <w:rPr>
          <w:rFonts w:hint="eastAsia" w:ascii="宋体" w:hAnsi="宋体" w:cs="宋体"/>
          <w:b/>
          <w:bCs/>
          <w:kern w:val="0"/>
          <w:sz w:val="24"/>
        </w:rPr>
        <w:t>三、课程建设——採取“自然灵动”的园本课程</w:t>
      </w:r>
    </w:p>
    <w:tbl>
      <w:tblPr>
        <w:tblStyle w:val="7"/>
        <w:tblpPr w:leftFromText="180" w:rightFromText="180" w:vertAnchor="text" w:horzAnchor="page" w:tblpX="1382" w:tblpY="260"/>
        <w:tblOverlap w:val="never"/>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7088"/>
      </w:tblGrid>
      <w:tr w14:paraId="5B283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951" w:type="dxa"/>
          </w:tcPr>
          <w:p w14:paraId="3EE89C77">
            <w:pPr>
              <w:adjustRightInd w:val="0"/>
              <w:snapToGrid w:val="0"/>
              <w:spacing w:line="360" w:lineRule="auto"/>
              <w:ind w:firstLine="240" w:firstLineChars="100"/>
              <w:jc w:val="center"/>
              <w:rPr>
                <w:rFonts w:ascii="宋体" w:hAnsi="宋体" w:cs="宋体"/>
                <w:kern w:val="0"/>
                <w:sz w:val="24"/>
              </w:rPr>
            </w:pPr>
            <w:r>
              <w:rPr>
                <w:rFonts w:hint="eastAsia" w:ascii="宋体" w:hAnsi="宋体" w:cs="宋体"/>
                <w:kern w:val="0"/>
                <w:sz w:val="24"/>
              </w:rPr>
              <w:t>总 目 标</w:t>
            </w:r>
          </w:p>
          <w:p w14:paraId="77B28712">
            <w:pPr>
              <w:spacing w:line="360" w:lineRule="auto"/>
              <w:rPr>
                <w:rFonts w:ascii="宋体" w:hAnsi="宋体" w:cs="宋体"/>
                <w:kern w:val="0"/>
                <w:sz w:val="24"/>
              </w:rPr>
            </w:pPr>
            <w:r>
              <w:rPr>
                <w:rFonts w:hint="eastAsia" w:ascii="宋体" w:hAnsi="宋体" w:cs="宋体"/>
                <w:kern w:val="0"/>
                <w:sz w:val="24"/>
              </w:rPr>
              <w:t>（2023.9—2024.8）</w:t>
            </w:r>
          </w:p>
        </w:tc>
        <w:tc>
          <w:tcPr>
            <w:tcW w:w="7088" w:type="dxa"/>
            <w:vAlign w:val="center"/>
          </w:tcPr>
          <w:p w14:paraId="6DB5DA58">
            <w:pPr>
              <w:widowControl/>
              <w:spacing w:line="360" w:lineRule="auto"/>
              <w:ind w:firstLine="480" w:firstLineChars="200"/>
              <w:jc w:val="center"/>
              <w:rPr>
                <w:rFonts w:ascii="宋体" w:hAnsi="宋体" w:cs="宋体"/>
                <w:kern w:val="0"/>
                <w:sz w:val="24"/>
              </w:rPr>
            </w:pPr>
            <w:r>
              <w:rPr>
                <w:rFonts w:hint="eastAsia" w:ascii="宋体" w:hAnsi="宋体" w:cs="宋体"/>
                <w:kern w:val="0"/>
                <w:sz w:val="24"/>
              </w:rPr>
              <w:t>聚焦生活经验，让园本课程有灵气。</w:t>
            </w:r>
          </w:p>
        </w:tc>
      </w:tr>
      <w:tr w14:paraId="01EC3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951" w:type="dxa"/>
            <w:vAlign w:val="center"/>
          </w:tcPr>
          <w:p w14:paraId="3E437286">
            <w:pPr>
              <w:spacing w:line="360" w:lineRule="auto"/>
              <w:ind w:firstLine="240" w:firstLineChars="100"/>
              <w:rPr>
                <w:rFonts w:ascii="宋体" w:hAnsi="宋体" w:cs="宋体"/>
                <w:kern w:val="0"/>
                <w:sz w:val="24"/>
              </w:rPr>
            </w:pPr>
            <w:r>
              <w:rPr>
                <w:rFonts w:hint="eastAsia" w:ascii="宋体" w:hAnsi="宋体" w:cs="宋体"/>
                <w:kern w:val="0"/>
                <w:sz w:val="24"/>
              </w:rPr>
              <w:t>具体措施</w:t>
            </w:r>
          </w:p>
        </w:tc>
        <w:tc>
          <w:tcPr>
            <w:tcW w:w="7088" w:type="dxa"/>
          </w:tcPr>
          <w:p w14:paraId="48AD5505">
            <w:pPr>
              <w:spacing w:line="360" w:lineRule="auto"/>
              <w:ind w:firstLine="482" w:firstLineChars="200"/>
              <w:rPr>
                <w:rFonts w:ascii="宋体" w:hAnsi="宋体" w:cs="宋体"/>
                <w:kern w:val="0"/>
                <w:sz w:val="24"/>
              </w:rPr>
            </w:pPr>
            <w:r>
              <w:rPr>
                <w:rFonts w:hint="eastAsia" w:ascii="宋体" w:hAnsi="宋体" w:cs="宋体"/>
                <w:b/>
                <w:kern w:val="0"/>
                <w:sz w:val="24"/>
              </w:rPr>
              <w:t>1.加强理论学习，转变教师教育观念。</w:t>
            </w:r>
            <w:r>
              <w:rPr>
                <w:rFonts w:hint="eastAsia" w:ascii="宋体" w:hAnsi="宋体" w:cs="宋体"/>
                <w:kern w:val="0"/>
                <w:sz w:val="24"/>
              </w:rPr>
              <w:t>通过研读《幼儿园课程园本化理论与实践的研究》《幼儿园综合活动课程方案教师指导用书》《幼儿园课程资源论》 ，转变教师的教育观、课程观、资源关。</w:t>
            </w:r>
          </w:p>
          <w:p w14:paraId="6EE3BDE0">
            <w:pPr>
              <w:spacing w:line="360" w:lineRule="auto"/>
              <w:ind w:firstLine="482" w:firstLineChars="200"/>
              <w:rPr>
                <w:rFonts w:ascii="宋体" w:hAnsi="宋体" w:cs="宋体"/>
                <w:kern w:val="0"/>
                <w:sz w:val="24"/>
              </w:rPr>
            </w:pPr>
            <w:r>
              <w:rPr>
                <w:rFonts w:hint="eastAsia" w:ascii="宋体" w:hAnsi="宋体" w:cs="宋体"/>
                <w:b/>
                <w:kern w:val="0"/>
                <w:sz w:val="24"/>
              </w:rPr>
              <w:t>2.强化课程审议，建立更多的社会联结感。</w:t>
            </w:r>
            <w:r>
              <w:rPr>
                <w:rFonts w:hint="eastAsia" w:ascii="宋体" w:hAnsi="宋体" w:cs="宋体"/>
                <w:kern w:val="0"/>
                <w:sz w:val="24"/>
              </w:rPr>
              <w:t>园长引领课程，对现有园本课程建设情况进行审议，发现问题和不足，探寻解决策略。利用社区公共空间的大户外，走到真实的生活中去，建立更多的社会联结感和社会责任感。</w:t>
            </w:r>
          </w:p>
          <w:p w14:paraId="52FEBC92">
            <w:pPr>
              <w:spacing w:line="360" w:lineRule="auto"/>
              <w:ind w:firstLine="482" w:firstLineChars="200"/>
              <w:rPr>
                <w:rFonts w:ascii="宋体" w:hAnsi="宋体" w:cs="宋体"/>
                <w:b/>
                <w:kern w:val="0"/>
                <w:sz w:val="24"/>
              </w:rPr>
            </w:pPr>
            <w:r>
              <w:rPr>
                <w:rFonts w:hint="eastAsia" w:ascii="宋体" w:hAnsi="宋体" w:cs="宋体"/>
                <w:b/>
                <w:kern w:val="0"/>
                <w:sz w:val="24"/>
              </w:rPr>
              <w:t>3.借力参考素材，优化共同性课程。</w:t>
            </w:r>
            <w:r>
              <w:rPr>
                <w:rFonts w:hint="eastAsia" w:ascii="宋体" w:hAnsi="宋体" w:cs="宋体"/>
                <w:kern w:val="0"/>
                <w:sz w:val="24"/>
              </w:rPr>
              <w:t>以新版《幼儿园综合活动课程方案教师指导用书》为参考，通过合并、优化、替换、删除等方法，更新园本化课程（共同性课程部分）凸显园本课程的综合化、生活化、游戏化。</w:t>
            </w:r>
          </w:p>
          <w:p w14:paraId="0F79DF56">
            <w:pPr>
              <w:spacing w:line="360" w:lineRule="auto"/>
              <w:ind w:firstLine="482" w:firstLineChars="200"/>
              <w:rPr>
                <w:rFonts w:ascii="宋体" w:hAnsi="宋体" w:cs="宋体"/>
                <w:kern w:val="0"/>
                <w:sz w:val="24"/>
              </w:rPr>
            </w:pPr>
            <w:r>
              <w:rPr>
                <w:rFonts w:hint="eastAsia" w:ascii="宋体" w:hAnsi="宋体" w:cs="宋体"/>
                <w:b/>
                <w:kern w:val="0"/>
                <w:sz w:val="24"/>
              </w:rPr>
              <w:t>4.关注一日活动中的生活环节，凸显生活气息。</w:t>
            </w:r>
            <w:r>
              <w:rPr>
                <w:rFonts w:hint="eastAsia" w:ascii="宋体" w:hAnsi="宋体" w:cs="宋体"/>
                <w:kern w:val="0"/>
                <w:sz w:val="24"/>
              </w:rPr>
              <w:t>关注生活环节的教育价值，用课程视角、游戏精神改造生活环节，如自主入园、晨检签到、自主点心、自主用餐、餐后散步、午休与起身、饮水与如厕等。将生活环节的安排组织与幼儿劳动习惯养成、自我服务与公共服务、建筑与空间感知、时间观念习得、记录与表征等教育内容紧密结合起来。</w:t>
            </w:r>
          </w:p>
        </w:tc>
      </w:tr>
      <w:tr w14:paraId="07D07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951" w:type="dxa"/>
            <w:vAlign w:val="center"/>
          </w:tcPr>
          <w:p w14:paraId="70F2E06E">
            <w:pPr>
              <w:spacing w:line="360" w:lineRule="auto"/>
              <w:ind w:firstLine="240" w:firstLineChars="100"/>
              <w:rPr>
                <w:rFonts w:ascii="宋体" w:hAnsi="宋体" w:cs="宋体"/>
                <w:kern w:val="0"/>
                <w:sz w:val="24"/>
              </w:rPr>
            </w:pPr>
            <w:r>
              <w:rPr>
                <w:rFonts w:hint="eastAsia" w:ascii="宋体" w:hAnsi="宋体" w:cs="宋体"/>
                <w:kern w:val="0"/>
                <w:sz w:val="24"/>
              </w:rPr>
              <w:t>达成标志</w:t>
            </w:r>
          </w:p>
        </w:tc>
        <w:tc>
          <w:tcPr>
            <w:tcW w:w="7088" w:type="dxa"/>
          </w:tcPr>
          <w:p w14:paraId="02DEBDFC">
            <w:pPr>
              <w:spacing w:line="360" w:lineRule="auto"/>
              <w:ind w:firstLine="480" w:firstLineChars="200"/>
              <w:rPr>
                <w:rFonts w:ascii="宋体" w:hAnsi="宋体" w:cs="宋体"/>
                <w:sz w:val="24"/>
              </w:rPr>
            </w:pPr>
            <w:r>
              <w:rPr>
                <w:rFonts w:hint="eastAsia" w:ascii="宋体" w:hAnsi="宋体" w:cs="宋体"/>
                <w:sz w:val="24"/>
              </w:rPr>
              <w:t>1.幼儿园课程方案</w:t>
            </w:r>
          </w:p>
          <w:p w14:paraId="3A004205">
            <w:pPr>
              <w:spacing w:line="360" w:lineRule="auto"/>
              <w:ind w:firstLine="480" w:firstLineChars="200"/>
              <w:rPr>
                <w:rFonts w:ascii="宋体" w:hAnsi="宋体" w:cs="宋体"/>
                <w:kern w:val="0"/>
                <w:sz w:val="24"/>
              </w:rPr>
            </w:pPr>
            <w:r>
              <w:rPr>
                <w:rFonts w:hint="eastAsia" w:ascii="宋体" w:hAnsi="宋体" w:cs="宋体"/>
                <w:sz w:val="24"/>
              </w:rPr>
              <w:t>2.园本课程（共同性课程）电子包</w:t>
            </w:r>
          </w:p>
        </w:tc>
      </w:tr>
      <w:tr w14:paraId="24349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1951" w:type="dxa"/>
          </w:tcPr>
          <w:p w14:paraId="05C5CC49">
            <w:pPr>
              <w:adjustRightInd w:val="0"/>
              <w:snapToGrid w:val="0"/>
              <w:spacing w:line="360" w:lineRule="auto"/>
              <w:ind w:firstLine="240" w:firstLineChars="100"/>
              <w:jc w:val="center"/>
              <w:rPr>
                <w:rFonts w:ascii="宋体" w:hAnsi="宋体" w:cs="宋体"/>
                <w:kern w:val="0"/>
                <w:sz w:val="24"/>
              </w:rPr>
            </w:pPr>
            <w:r>
              <w:rPr>
                <w:rFonts w:hint="eastAsia" w:ascii="宋体" w:hAnsi="宋体" w:cs="宋体"/>
                <w:kern w:val="0"/>
                <w:sz w:val="24"/>
              </w:rPr>
              <w:t>总 目 标</w:t>
            </w:r>
          </w:p>
          <w:p w14:paraId="6F445515">
            <w:pPr>
              <w:spacing w:line="360" w:lineRule="auto"/>
              <w:rPr>
                <w:rFonts w:ascii="宋体" w:hAnsi="宋体" w:cs="宋体"/>
                <w:kern w:val="0"/>
                <w:sz w:val="24"/>
              </w:rPr>
            </w:pPr>
            <w:r>
              <w:rPr>
                <w:rFonts w:hint="eastAsia" w:ascii="宋体" w:hAnsi="宋体" w:cs="宋体"/>
                <w:kern w:val="0"/>
                <w:sz w:val="24"/>
              </w:rPr>
              <w:t>（2024.9—2025.8）</w:t>
            </w:r>
          </w:p>
        </w:tc>
        <w:tc>
          <w:tcPr>
            <w:tcW w:w="7088" w:type="dxa"/>
            <w:vAlign w:val="center"/>
          </w:tcPr>
          <w:p w14:paraId="66D881AA">
            <w:pPr>
              <w:spacing w:line="360" w:lineRule="auto"/>
              <w:ind w:firstLine="480" w:firstLineChars="200"/>
              <w:jc w:val="center"/>
              <w:rPr>
                <w:rFonts w:ascii="宋体" w:hAnsi="宋体" w:cs="宋体"/>
                <w:kern w:val="0"/>
                <w:sz w:val="24"/>
              </w:rPr>
            </w:pPr>
            <w:r>
              <w:rPr>
                <w:rFonts w:hint="eastAsia" w:ascii="宋体" w:hAnsi="宋体" w:cs="宋体"/>
                <w:kern w:val="0"/>
                <w:sz w:val="24"/>
              </w:rPr>
              <w:t>优化空间管理，让游戏环境更自然。</w:t>
            </w:r>
          </w:p>
        </w:tc>
      </w:tr>
      <w:tr w14:paraId="50E1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951" w:type="dxa"/>
            <w:vAlign w:val="center"/>
          </w:tcPr>
          <w:p w14:paraId="465D2A21">
            <w:pPr>
              <w:spacing w:line="360" w:lineRule="auto"/>
              <w:rPr>
                <w:rFonts w:ascii="宋体" w:hAnsi="宋体" w:cs="宋体"/>
                <w:kern w:val="0"/>
                <w:sz w:val="24"/>
              </w:rPr>
            </w:pPr>
            <w:r>
              <w:rPr>
                <w:rFonts w:hint="eastAsia" w:ascii="宋体" w:hAnsi="宋体" w:cs="宋体"/>
                <w:kern w:val="0"/>
                <w:sz w:val="24"/>
              </w:rPr>
              <w:t>具体措施</w:t>
            </w:r>
          </w:p>
          <w:p w14:paraId="799067A2">
            <w:pPr>
              <w:spacing w:line="360" w:lineRule="auto"/>
              <w:ind w:firstLine="240" w:firstLineChars="100"/>
              <w:rPr>
                <w:rFonts w:ascii="宋体" w:hAnsi="宋体" w:cs="宋体"/>
                <w:kern w:val="0"/>
                <w:sz w:val="24"/>
              </w:rPr>
            </w:pPr>
          </w:p>
        </w:tc>
        <w:tc>
          <w:tcPr>
            <w:tcW w:w="7088" w:type="dxa"/>
          </w:tcPr>
          <w:p w14:paraId="5D70E467">
            <w:pPr>
              <w:spacing w:line="360" w:lineRule="auto"/>
              <w:ind w:firstLine="482" w:firstLineChars="200"/>
              <w:rPr>
                <w:rFonts w:ascii="宋体" w:hAnsi="宋体" w:cs="宋体"/>
                <w:kern w:val="0"/>
                <w:sz w:val="24"/>
              </w:rPr>
            </w:pPr>
            <w:r>
              <w:rPr>
                <w:rFonts w:hint="eastAsia" w:ascii="宋体" w:hAnsi="宋体" w:cs="宋体"/>
                <w:b/>
                <w:kern w:val="0"/>
                <w:sz w:val="24"/>
              </w:rPr>
              <w:t>1.积极对外调试，争取社会支持。</w:t>
            </w:r>
            <w:r>
              <w:rPr>
                <w:rFonts w:hint="eastAsia" w:ascii="宋体" w:hAnsi="宋体" w:cs="宋体"/>
                <w:kern w:val="0"/>
                <w:sz w:val="24"/>
              </w:rPr>
              <w:t>制定环境改造方案，向街道领导宣传省视导和省游戏化精神要求，争取政府财政支持。</w:t>
            </w:r>
          </w:p>
          <w:p w14:paraId="107FCBD1">
            <w:pPr>
              <w:spacing w:line="360" w:lineRule="auto"/>
              <w:ind w:firstLine="482" w:firstLineChars="200"/>
              <w:rPr>
                <w:rFonts w:ascii="宋体" w:hAnsi="宋体" w:cs="宋体"/>
                <w:kern w:val="0"/>
                <w:sz w:val="24"/>
              </w:rPr>
            </w:pPr>
            <w:r>
              <w:rPr>
                <w:rFonts w:hint="eastAsia" w:ascii="宋体" w:hAnsi="宋体" w:cs="宋体"/>
                <w:b/>
                <w:kern w:val="0"/>
                <w:sz w:val="24"/>
              </w:rPr>
              <w:t>2.优化户外环境，彰显生态自然。</w:t>
            </w:r>
            <w:r>
              <w:rPr>
                <w:rFonts w:hint="eastAsia" w:ascii="宋体" w:hAnsi="宋体" w:cs="宋体"/>
                <w:kern w:val="0"/>
                <w:sz w:val="24"/>
              </w:rPr>
              <w:t>户外区域环境建设，增添运动器械和大型户外建构材料、创设防雨防晒蓬，方便孩子就近取放户外游戏材料；生态场地增加隧洞、沙池和户外水源；大厅门口破旧风化砖地改造成软质地面等，以满足户外建构扮演、科学探究、艺术表达等活动的需求。</w:t>
            </w:r>
          </w:p>
          <w:p w14:paraId="66995089">
            <w:pPr>
              <w:spacing w:line="360" w:lineRule="auto"/>
              <w:ind w:firstLine="482" w:firstLineChars="200"/>
              <w:rPr>
                <w:rFonts w:ascii="宋体" w:hAnsi="宋体" w:cs="宋体"/>
                <w:kern w:val="0"/>
                <w:sz w:val="24"/>
              </w:rPr>
            </w:pPr>
            <w:r>
              <w:rPr>
                <w:rFonts w:hint="eastAsia" w:ascii="宋体" w:hAnsi="宋体" w:cs="宋体"/>
                <w:b/>
                <w:kern w:val="0"/>
                <w:sz w:val="24"/>
              </w:rPr>
              <w:t>3.添置区域材料，凸显年龄差异。</w:t>
            </w:r>
            <w:r>
              <w:rPr>
                <w:rFonts w:hint="eastAsia" w:ascii="宋体" w:hAnsi="宋体" w:cs="宋体"/>
                <w:kern w:val="0"/>
                <w:sz w:val="24"/>
              </w:rPr>
              <w:t>户内区域环境建设，环境彰显幼儿主体，游戏材料多元有层次，满足不同领域发展的需求，每个区域合理配置有质量的图书。</w:t>
            </w:r>
          </w:p>
        </w:tc>
      </w:tr>
      <w:tr w14:paraId="5FD73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1951" w:type="dxa"/>
            <w:vAlign w:val="center"/>
          </w:tcPr>
          <w:p w14:paraId="1F3C3767">
            <w:pPr>
              <w:spacing w:line="360" w:lineRule="auto"/>
              <w:ind w:firstLine="240" w:firstLineChars="100"/>
              <w:rPr>
                <w:rFonts w:ascii="宋体" w:hAnsi="宋体" w:cs="宋体"/>
                <w:kern w:val="0"/>
                <w:sz w:val="24"/>
              </w:rPr>
            </w:pPr>
            <w:r>
              <w:rPr>
                <w:rFonts w:hint="eastAsia" w:ascii="宋体" w:hAnsi="宋体" w:cs="宋体"/>
                <w:kern w:val="0"/>
                <w:sz w:val="24"/>
              </w:rPr>
              <w:t>达成标志</w:t>
            </w:r>
          </w:p>
        </w:tc>
        <w:tc>
          <w:tcPr>
            <w:tcW w:w="7088" w:type="dxa"/>
            <w:vAlign w:val="center"/>
          </w:tcPr>
          <w:p w14:paraId="3B9F7EF4">
            <w:pPr>
              <w:spacing w:line="360" w:lineRule="auto"/>
              <w:ind w:firstLine="480" w:firstLineChars="200"/>
              <w:rPr>
                <w:rFonts w:ascii="宋体" w:hAnsi="宋体" w:cs="宋体"/>
                <w:kern w:val="0"/>
                <w:sz w:val="24"/>
              </w:rPr>
            </w:pPr>
            <w:r>
              <w:rPr>
                <w:rFonts w:hint="eastAsia" w:ascii="宋体" w:hAnsi="宋体" w:cs="宋体"/>
                <w:kern w:val="0"/>
                <w:sz w:val="24"/>
              </w:rPr>
              <w:t>1.游戏环境照片</w:t>
            </w:r>
          </w:p>
          <w:p w14:paraId="04E6E2AD">
            <w:pPr>
              <w:spacing w:line="360" w:lineRule="auto"/>
              <w:ind w:firstLine="480" w:firstLineChars="200"/>
              <w:rPr>
                <w:rFonts w:ascii="宋体" w:hAnsi="宋体" w:cs="宋体"/>
                <w:kern w:val="0"/>
                <w:sz w:val="24"/>
              </w:rPr>
            </w:pPr>
            <w:r>
              <w:rPr>
                <w:rFonts w:hint="eastAsia" w:ascii="宋体" w:hAnsi="宋体" w:cs="宋体"/>
                <w:kern w:val="0"/>
                <w:sz w:val="24"/>
              </w:rPr>
              <w:t>2.户外、室内班级装备一览表</w:t>
            </w:r>
          </w:p>
          <w:p w14:paraId="08ED65EF">
            <w:pPr>
              <w:spacing w:line="360" w:lineRule="auto"/>
              <w:ind w:firstLine="480" w:firstLineChars="200"/>
              <w:rPr>
                <w:rFonts w:ascii="宋体" w:hAnsi="宋体" w:cs="宋体"/>
                <w:kern w:val="0"/>
                <w:sz w:val="24"/>
              </w:rPr>
            </w:pPr>
            <w:r>
              <w:rPr>
                <w:rFonts w:hint="eastAsia" w:ascii="宋体" w:hAnsi="宋体" w:cs="宋体"/>
                <w:kern w:val="0"/>
                <w:sz w:val="24"/>
              </w:rPr>
              <w:t>3.主题背景下的绘本清单</w:t>
            </w:r>
          </w:p>
        </w:tc>
      </w:tr>
      <w:tr w14:paraId="1CC60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51" w:type="dxa"/>
          </w:tcPr>
          <w:p w14:paraId="2F410E59">
            <w:pPr>
              <w:adjustRightInd w:val="0"/>
              <w:snapToGrid w:val="0"/>
              <w:spacing w:line="360" w:lineRule="auto"/>
              <w:ind w:firstLine="240" w:firstLineChars="100"/>
              <w:jc w:val="center"/>
              <w:rPr>
                <w:rFonts w:ascii="宋体" w:hAnsi="宋体" w:cs="宋体"/>
                <w:kern w:val="0"/>
                <w:sz w:val="24"/>
              </w:rPr>
            </w:pPr>
            <w:r>
              <w:rPr>
                <w:rFonts w:hint="eastAsia" w:ascii="宋体" w:hAnsi="宋体" w:cs="宋体"/>
                <w:kern w:val="0"/>
                <w:sz w:val="24"/>
              </w:rPr>
              <w:t>总 目 标</w:t>
            </w:r>
          </w:p>
          <w:p w14:paraId="1520DD7A">
            <w:pPr>
              <w:spacing w:line="360" w:lineRule="auto"/>
              <w:rPr>
                <w:rFonts w:ascii="宋体" w:hAnsi="宋体" w:cs="宋体"/>
                <w:kern w:val="0"/>
                <w:sz w:val="24"/>
              </w:rPr>
            </w:pPr>
            <w:r>
              <w:rPr>
                <w:rFonts w:hint="eastAsia" w:ascii="宋体" w:hAnsi="宋体" w:cs="宋体"/>
                <w:kern w:val="0"/>
                <w:sz w:val="24"/>
              </w:rPr>
              <w:t>（2025.9—2026.8）</w:t>
            </w:r>
          </w:p>
        </w:tc>
        <w:tc>
          <w:tcPr>
            <w:tcW w:w="7088" w:type="dxa"/>
            <w:vAlign w:val="center"/>
          </w:tcPr>
          <w:p w14:paraId="1BC26150">
            <w:pPr>
              <w:spacing w:line="360" w:lineRule="auto"/>
              <w:ind w:firstLine="480" w:firstLineChars="200"/>
              <w:jc w:val="center"/>
              <w:rPr>
                <w:rFonts w:ascii="宋体" w:hAnsi="宋体" w:cs="宋体"/>
                <w:kern w:val="0"/>
                <w:sz w:val="24"/>
              </w:rPr>
            </w:pPr>
            <w:r>
              <w:rPr>
                <w:rFonts w:hint="eastAsia" w:ascii="宋体" w:hAnsi="宋体" w:cs="宋体"/>
                <w:kern w:val="0"/>
                <w:sz w:val="24"/>
              </w:rPr>
              <w:t>推进资源建设，让园本课程更灵光。</w:t>
            </w:r>
          </w:p>
        </w:tc>
      </w:tr>
      <w:tr w14:paraId="3A3B6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951" w:type="dxa"/>
            <w:vAlign w:val="center"/>
          </w:tcPr>
          <w:p w14:paraId="447A0586">
            <w:pPr>
              <w:spacing w:line="360" w:lineRule="auto"/>
              <w:ind w:firstLine="240" w:firstLineChars="100"/>
              <w:rPr>
                <w:rFonts w:ascii="宋体" w:hAnsi="宋体" w:cs="宋体"/>
                <w:kern w:val="0"/>
                <w:sz w:val="24"/>
              </w:rPr>
            </w:pPr>
          </w:p>
          <w:p w14:paraId="6C11E6B4">
            <w:pPr>
              <w:adjustRightInd w:val="0"/>
              <w:snapToGrid w:val="0"/>
              <w:spacing w:line="360" w:lineRule="auto"/>
              <w:ind w:firstLine="240" w:firstLineChars="100"/>
              <w:rPr>
                <w:rFonts w:ascii="宋体" w:hAnsi="宋体" w:cs="宋体"/>
                <w:kern w:val="0"/>
                <w:sz w:val="24"/>
              </w:rPr>
            </w:pPr>
            <w:r>
              <w:rPr>
                <w:rFonts w:hint="eastAsia" w:ascii="宋体" w:hAnsi="宋体" w:cs="宋体"/>
                <w:kern w:val="0"/>
                <w:sz w:val="24"/>
              </w:rPr>
              <w:t>具体措施</w:t>
            </w:r>
          </w:p>
          <w:p w14:paraId="03803F28">
            <w:pPr>
              <w:spacing w:line="360" w:lineRule="auto"/>
              <w:ind w:firstLine="240" w:firstLineChars="100"/>
              <w:jc w:val="center"/>
              <w:rPr>
                <w:rFonts w:ascii="宋体" w:hAnsi="宋体" w:cs="宋体"/>
                <w:kern w:val="0"/>
                <w:sz w:val="24"/>
              </w:rPr>
            </w:pPr>
          </w:p>
        </w:tc>
        <w:tc>
          <w:tcPr>
            <w:tcW w:w="7088" w:type="dxa"/>
          </w:tcPr>
          <w:p w14:paraId="7222D805">
            <w:pPr>
              <w:spacing w:line="360" w:lineRule="auto"/>
              <w:ind w:firstLine="482" w:firstLineChars="200"/>
              <w:rPr>
                <w:rFonts w:ascii="宋体" w:hAnsi="宋体" w:cs="宋体"/>
                <w:kern w:val="0"/>
                <w:sz w:val="24"/>
              </w:rPr>
            </w:pPr>
            <w:r>
              <w:rPr>
                <w:rFonts w:hint="eastAsia" w:ascii="宋体" w:hAnsi="宋体" w:cs="宋体"/>
                <w:b/>
                <w:kern w:val="0"/>
                <w:sz w:val="24"/>
              </w:rPr>
              <w:t>1.走进社区挖资源，创设课程素材库。</w:t>
            </w:r>
            <w:r>
              <w:rPr>
                <w:rFonts w:hint="eastAsia" w:ascii="宋体" w:hAnsi="宋体" w:cs="宋体"/>
                <w:kern w:val="0"/>
                <w:sz w:val="24"/>
              </w:rPr>
              <w:t>将课程资源地图中可以直接使用的物化资源，根据主题进展情况等逐步整理搜集到幼儿园中，建立管理有序的课程素材库。</w:t>
            </w:r>
          </w:p>
          <w:p w14:paraId="58121172">
            <w:pPr>
              <w:spacing w:line="360" w:lineRule="auto"/>
              <w:ind w:firstLine="482" w:firstLineChars="200"/>
              <w:rPr>
                <w:rFonts w:ascii="宋体" w:hAnsi="宋体" w:cs="宋体"/>
                <w:kern w:val="0"/>
                <w:sz w:val="24"/>
              </w:rPr>
            </w:pPr>
            <w:r>
              <w:rPr>
                <w:rFonts w:hint="eastAsia" w:ascii="宋体" w:hAnsi="宋体" w:cs="宋体"/>
                <w:b/>
                <w:kern w:val="0"/>
                <w:sz w:val="24"/>
              </w:rPr>
              <w:t>2.级部合力创设，完善主题资源包。</w:t>
            </w:r>
            <w:r>
              <w:rPr>
                <w:rFonts w:hint="eastAsia" w:ascii="宋体" w:hAnsi="宋体" w:cs="宋体"/>
                <w:kern w:val="0"/>
                <w:sz w:val="24"/>
              </w:rPr>
              <w:t>将课程实施过程中成功应用的结构化教育资源（含教师制作的部分材料），经过集体审议后整理形成主题资源包。</w:t>
            </w:r>
          </w:p>
          <w:p w14:paraId="222F783A">
            <w:pPr>
              <w:spacing w:line="360" w:lineRule="auto"/>
              <w:ind w:firstLine="482" w:firstLineChars="200"/>
              <w:rPr>
                <w:rFonts w:ascii="宋体" w:hAnsi="宋体" w:cs="宋体"/>
                <w:kern w:val="0"/>
                <w:sz w:val="24"/>
              </w:rPr>
            </w:pPr>
            <w:r>
              <w:rPr>
                <w:rFonts w:hint="eastAsia" w:ascii="宋体" w:hAnsi="宋体" w:cs="宋体"/>
                <w:b/>
                <w:kern w:val="0"/>
                <w:sz w:val="24"/>
              </w:rPr>
              <w:t>3.关注孩子兴趣，助力课程生发。</w:t>
            </w:r>
            <w:r>
              <w:rPr>
                <w:rFonts w:hint="eastAsia" w:ascii="宋体" w:hAnsi="宋体" w:cs="宋体"/>
                <w:kern w:val="0"/>
                <w:sz w:val="24"/>
              </w:rPr>
              <w:t>综合利用班级、幼儿园、家长、社区资源，以幼儿的生活经验为基础，将幼儿的差异性与幼儿的真实生活引入到课程中，结合本地区、本园、本班级的特色社会和自然课程资源，激发幼儿的感觉思维，形成形象生动、内容丰富、探索创新的班本课程。</w:t>
            </w:r>
          </w:p>
        </w:tc>
      </w:tr>
      <w:tr w14:paraId="60858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14:paraId="2A001FFC">
            <w:pPr>
              <w:adjustRightInd w:val="0"/>
              <w:snapToGrid w:val="0"/>
              <w:spacing w:line="360" w:lineRule="auto"/>
              <w:ind w:firstLine="240" w:firstLineChars="100"/>
              <w:rPr>
                <w:rFonts w:ascii="宋体" w:hAnsi="宋体" w:cs="宋体"/>
                <w:kern w:val="0"/>
                <w:sz w:val="24"/>
              </w:rPr>
            </w:pPr>
          </w:p>
          <w:p w14:paraId="022DD0E2">
            <w:pPr>
              <w:adjustRightInd w:val="0"/>
              <w:snapToGrid w:val="0"/>
              <w:spacing w:line="360" w:lineRule="auto"/>
              <w:ind w:firstLine="240" w:firstLineChars="100"/>
              <w:rPr>
                <w:rFonts w:ascii="宋体" w:hAnsi="宋体" w:cs="宋体"/>
                <w:kern w:val="0"/>
                <w:sz w:val="24"/>
              </w:rPr>
            </w:pPr>
            <w:r>
              <w:rPr>
                <w:rFonts w:hint="eastAsia" w:ascii="宋体" w:hAnsi="宋体" w:cs="宋体"/>
                <w:kern w:val="0"/>
                <w:sz w:val="24"/>
              </w:rPr>
              <w:t>达成标志</w:t>
            </w:r>
          </w:p>
          <w:p w14:paraId="21AAAA9E">
            <w:pPr>
              <w:adjustRightInd w:val="0"/>
              <w:snapToGrid w:val="0"/>
              <w:spacing w:line="360" w:lineRule="auto"/>
              <w:ind w:firstLine="240" w:firstLineChars="100"/>
              <w:jc w:val="center"/>
              <w:rPr>
                <w:rFonts w:ascii="宋体" w:hAnsi="宋体" w:cs="宋体"/>
                <w:kern w:val="0"/>
                <w:sz w:val="24"/>
              </w:rPr>
            </w:pPr>
          </w:p>
        </w:tc>
        <w:tc>
          <w:tcPr>
            <w:tcW w:w="7088" w:type="dxa"/>
          </w:tcPr>
          <w:p w14:paraId="70E02B82">
            <w:pPr>
              <w:spacing w:line="360" w:lineRule="auto"/>
              <w:ind w:firstLine="480" w:firstLineChars="200"/>
              <w:rPr>
                <w:rFonts w:ascii="宋体" w:hAnsi="宋体" w:cs="宋体"/>
                <w:kern w:val="0"/>
                <w:sz w:val="24"/>
              </w:rPr>
            </w:pPr>
            <w:r>
              <w:rPr>
                <w:rFonts w:hint="eastAsia" w:ascii="宋体" w:hAnsi="宋体" w:cs="宋体"/>
                <w:kern w:val="0"/>
                <w:sz w:val="24"/>
              </w:rPr>
              <w:t>1.课程素材库</w:t>
            </w:r>
          </w:p>
          <w:p w14:paraId="644CF0EC">
            <w:pPr>
              <w:spacing w:line="360" w:lineRule="auto"/>
              <w:ind w:firstLine="480" w:firstLineChars="200"/>
              <w:rPr>
                <w:rFonts w:ascii="宋体" w:hAnsi="宋体" w:cs="宋体"/>
                <w:kern w:val="0"/>
                <w:sz w:val="24"/>
              </w:rPr>
            </w:pPr>
            <w:r>
              <w:rPr>
                <w:rFonts w:hint="eastAsia" w:ascii="宋体" w:hAnsi="宋体" w:cs="宋体"/>
                <w:kern w:val="0"/>
                <w:sz w:val="24"/>
              </w:rPr>
              <w:t>2.电子主题资源包</w:t>
            </w:r>
          </w:p>
          <w:p w14:paraId="353BAD30">
            <w:pPr>
              <w:spacing w:line="360" w:lineRule="auto"/>
              <w:ind w:firstLine="480" w:firstLineChars="200"/>
              <w:rPr>
                <w:rFonts w:ascii="宋体" w:hAnsi="宋体" w:cs="宋体"/>
                <w:kern w:val="0"/>
                <w:sz w:val="24"/>
              </w:rPr>
            </w:pPr>
            <w:r>
              <w:rPr>
                <w:rFonts w:hint="eastAsia" w:ascii="宋体" w:hAnsi="宋体" w:cs="宋体"/>
                <w:kern w:val="0"/>
                <w:sz w:val="24"/>
              </w:rPr>
              <w:t>3.班本课程案例集</w:t>
            </w:r>
          </w:p>
        </w:tc>
      </w:tr>
    </w:tbl>
    <w:p w14:paraId="17AE2467">
      <w:pPr>
        <w:widowControl/>
        <w:spacing w:line="360" w:lineRule="auto"/>
        <w:jc w:val="left"/>
        <w:rPr>
          <w:rFonts w:ascii="宋体" w:hAnsi="宋体" w:cs="宋体"/>
          <w:kern w:val="0"/>
          <w:sz w:val="24"/>
        </w:rPr>
      </w:pPr>
    </w:p>
    <w:p w14:paraId="2242EF8E">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四、特色内涵——打造“自主开放”的游戏品牌。</w:t>
      </w:r>
    </w:p>
    <w:tbl>
      <w:tblPr>
        <w:tblStyle w:val="7"/>
        <w:tblpPr w:leftFromText="180" w:rightFromText="180" w:vertAnchor="text" w:horzAnchor="page" w:tblpX="1382" w:tblpY="260"/>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0"/>
        <w:gridCol w:w="7120"/>
      </w:tblGrid>
      <w:tr w14:paraId="15BFD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940" w:type="dxa"/>
          </w:tcPr>
          <w:p w14:paraId="799ACFD9">
            <w:pPr>
              <w:adjustRightInd w:val="0"/>
              <w:snapToGrid w:val="0"/>
              <w:spacing w:line="360" w:lineRule="auto"/>
              <w:ind w:firstLine="240" w:firstLineChars="100"/>
              <w:jc w:val="center"/>
              <w:rPr>
                <w:rFonts w:ascii="宋体" w:hAnsi="宋体" w:cs="宋体"/>
                <w:kern w:val="0"/>
                <w:sz w:val="24"/>
              </w:rPr>
            </w:pPr>
            <w:r>
              <w:rPr>
                <w:rFonts w:hint="eastAsia" w:ascii="宋体" w:hAnsi="宋体" w:cs="宋体"/>
                <w:kern w:val="0"/>
                <w:sz w:val="24"/>
              </w:rPr>
              <w:t>总 目 标</w:t>
            </w:r>
          </w:p>
          <w:p w14:paraId="1AF21CEE">
            <w:pPr>
              <w:spacing w:line="360" w:lineRule="auto"/>
              <w:rPr>
                <w:rFonts w:ascii="宋体" w:hAnsi="宋体" w:cs="宋体"/>
                <w:kern w:val="0"/>
                <w:sz w:val="24"/>
              </w:rPr>
            </w:pPr>
            <w:r>
              <w:rPr>
                <w:rFonts w:hint="eastAsia" w:ascii="宋体" w:hAnsi="宋体" w:cs="宋体"/>
                <w:kern w:val="0"/>
                <w:sz w:val="24"/>
              </w:rPr>
              <w:t>（2023.9—2024.8）</w:t>
            </w:r>
          </w:p>
        </w:tc>
        <w:tc>
          <w:tcPr>
            <w:tcW w:w="7120" w:type="dxa"/>
            <w:vAlign w:val="center"/>
          </w:tcPr>
          <w:p w14:paraId="1C12B07F">
            <w:pPr>
              <w:spacing w:line="360" w:lineRule="auto"/>
              <w:jc w:val="center"/>
              <w:rPr>
                <w:rFonts w:ascii="宋体" w:hAnsi="宋体" w:cs="宋体"/>
                <w:kern w:val="0"/>
                <w:sz w:val="24"/>
              </w:rPr>
            </w:pPr>
            <w:r>
              <w:rPr>
                <w:rFonts w:hint="eastAsia" w:ascii="宋体" w:hAnsi="宋体" w:cs="宋体"/>
                <w:kern w:val="0"/>
                <w:sz w:val="24"/>
              </w:rPr>
              <w:t>夯实“五常路径”，让教师更有游戏经验。</w:t>
            </w:r>
          </w:p>
        </w:tc>
      </w:tr>
      <w:tr w14:paraId="31705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940" w:type="dxa"/>
            <w:vAlign w:val="center"/>
          </w:tcPr>
          <w:p w14:paraId="6DDB2347">
            <w:pPr>
              <w:spacing w:line="360" w:lineRule="auto"/>
              <w:ind w:firstLine="240" w:firstLineChars="100"/>
              <w:rPr>
                <w:rFonts w:ascii="宋体" w:hAnsi="宋体" w:cs="宋体"/>
                <w:kern w:val="0"/>
                <w:sz w:val="24"/>
              </w:rPr>
            </w:pPr>
            <w:r>
              <w:rPr>
                <w:rFonts w:hint="eastAsia" w:ascii="宋体" w:hAnsi="宋体" w:cs="宋体"/>
                <w:kern w:val="0"/>
                <w:sz w:val="24"/>
              </w:rPr>
              <w:t>具体措施</w:t>
            </w:r>
          </w:p>
        </w:tc>
        <w:tc>
          <w:tcPr>
            <w:tcW w:w="7120" w:type="dxa"/>
          </w:tcPr>
          <w:p w14:paraId="08591A2A">
            <w:pPr>
              <w:spacing w:line="360" w:lineRule="auto"/>
              <w:ind w:firstLine="480" w:firstLineChars="200"/>
              <w:rPr>
                <w:rFonts w:ascii="宋体" w:hAnsi="宋体" w:cs="宋体"/>
                <w:kern w:val="0"/>
                <w:sz w:val="24"/>
              </w:rPr>
            </w:pPr>
            <w:r>
              <w:rPr>
                <w:rFonts w:hint="eastAsia" w:ascii="宋体" w:hAnsi="宋体" w:cs="宋体"/>
                <w:kern w:val="0"/>
                <w:sz w:val="24"/>
              </w:rPr>
              <w:t>户外表演游戏真正达到“开放、自主”取决于孩子有经验，而教师的经验决定了孩子游戏的高度。每位教师需明确开放性表演游戏特色的内涵，教师做到五“常”，有助于游戏的推进。</w:t>
            </w:r>
          </w:p>
          <w:p w14:paraId="0A4C5523">
            <w:pPr>
              <w:spacing w:line="360" w:lineRule="auto"/>
              <w:ind w:firstLine="482" w:firstLineChars="200"/>
              <w:rPr>
                <w:rFonts w:ascii="宋体" w:hAnsi="宋体" w:cs="宋体"/>
                <w:kern w:val="0"/>
                <w:sz w:val="24"/>
              </w:rPr>
            </w:pPr>
            <w:r>
              <w:rPr>
                <w:rFonts w:hint="eastAsia" w:ascii="宋体" w:hAnsi="宋体" w:cs="宋体"/>
                <w:b/>
                <w:kern w:val="0"/>
                <w:sz w:val="24"/>
              </w:rPr>
              <w:t>1.常阅读。</w:t>
            </w:r>
            <w:r>
              <w:rPr>
                <w:rFonts w:hint="eastAsia" w:ascii="宋体" w:hAnsi="宋体" w:cs="宋体"/>
                <w:kern w:val="0"/>
                <w:sz w:val="24"/>
              </w:rPr>
              <w:t>阅读表演游戏相关文献以及了解语言领域、社会领域关键经验。</w:t>
            </w:r>
          </w:p>
          <w:p w14:paraId="5E0CC491">
            <w:pPr>
              <w:spacing w:line="360" w:lineRule="auto"/>
              <w:ind w:firstLine="482" w:firstLineChars="200"/>
              <w:rPr>
                <w:rFonts w:ascii="宋体" w:hAnsi="宋体" w:cs="宋体"/>
                <w:kern w:val="0"/>
                <w:sz w:val="24"/>
              </w:rPr>
            </w:pPr>
            <w:r>
              <w:rPr>
                <w:rFonts w:hint="eastAsia" w:ascii="宋体" w:hAnsi="宋体" w:cs="宋体"/>
                <w:b/>
                <w:kern w:val="0"/>
                <w:sz w:val="24"/>
              </w:rPr>
              <w:t>2.常观察。</w:t>
            </w:r>
            <w:r>
              <w:rPr>
                <w:rFonts w:hint="eastAsia" w:ascii="宋体" w:hAnsi="宋体" w:cs="宋体"/>
                <w:kern w:val="0"/>
                <w:sz w:val="24"/>
              </w:rPr>
              <w:t>访谈和观察结合，了解孩子喜欢的关注的动画、绘本、游戏、生活事件等。</w:t>
            </w:r>
          </w:p>
          <w:p w14:paraId="64C99C54">
            <w:pPr>
              <w:spacing w:line="360" w:lineRule="auto"/>
              <w:ind w:firstLine="482" w:firstLineChars="200"/>
              <w:rPr>
                <w:rFonts w:ascii="宋体" w:hAnsi="宋体" w:cs="宋体"/>
                <w:kern w:val="0"/>
                <w:sz w:val="24"/>
              </w:rPr>
            </w:pPr>
            <w:r>
              <w:rPr>
                <w:rFonts w:hint="eastAsia" w:ascii="宋体" w:hAnsi="宋体" w:cs="宋体"/>
                <w:b/>
                <w:kern w:val="0"/>
                <w:sz w:val="24"/>
              </w:rPr>
              <w:t>3.常追剧。</w:t>
            </w:r>
            <w:r>
              <w:rPr>
                <w:rFonts w:hint="eastAsia" w:ascii="宋体" w:hAnsi="宋体" w:cs="宋体"/>
                <w:kern w:val="0"/>
                <w:sz w:val="24"/>
              </w:rPr>
              <w:t>了解孩子的喜好，静下心看看孩子们喜欢的动画、电影、游戏等。</w:t>
            </w:r>
          </w:p>
          <w:p w14:paraId="17F60163">
            <w:pPr>
              <w:spacing w:line="360" w:lineRule="auto"/>
              <w:ind w:firstLine="482" w:firstLineChars="200"/>
              <w:rPr>
                <w:rFonts w:ascii="宋体" w:hAnsi="宋体" w:cs="宋体"/>
                <w:kern w:val="0"/>
                <w:sz w:val="24"/>
              </w:rPr>
            </w:pPr>
            <w:r>
              <w:rPr>
                <w:rFonts w:hint="eastAsia" w:ascii="宋体" w:hAnsi="宋体" w:cs="宋体"/>
                <w:b/>
                <w:kern w:val="0"/>
                <w:sz w:val="24"/>
              </w:rPr>
              <w:t>4.常体验。</w:t>
            </w:r>
            <w:r>
              <w:rPr>
                <w:rFonts w:hint="eastAsia" w:ascii="宋体" w:hAnsi="宋体" w:cs="宋体"/>
                <w:kern w:val="0"/>
                <w:sz w:val="24"/>
              </w:rPr>
              <w:t>利用资源改进表演游戏环境，与孩子一起玩玩演演经典绘本故事、有趣的生活情节、动画片段等。</w:t>
            </w:r>
          </w:p>
          <w:p w14:paraId="205DF3BE">
            <w:pPr>
              <w:spacing w:line="360" w:lineRule="auto"/>
              <w:ind w:firstLine="482" w:firstLineChars="200"/>
              <w:rPr>
                <w:rFonts w:ascii="宋体" w:hAnsi="宋体" w:cs="宋体"/>
                <w:kern w:val="0"/>
                <w:sz w:val="24"/>
              </w:rPr>
            </w:pPr>
            <w:r>
              <w:rPr>
                <w:rFonts w:hint="eastAsia" w:ascii="宋体" w:hAnsi="宋体" w:cs="宋体"/>
                <w:b/>
                <w:kern w:val="0"/>
                <w:sz w:val="24"/>
              </w:rPr>
              <w:t>5.常撰写。</w:t>
            </w:r>
            <w:r>
              <w:rPr>
                <w:rFonts w:hint="eastAsia" w:ascii="宋体" w:hAnsi="宋体" w:cs="宋体"/>
                <w:kern w:val="0"/>
                <w:sz w:val="24"/>
              </w:rPr>
              <w:t>养成及时记录的好习惯，不断梳理游戏组织策略，争取获奖和发表。</w:t>
            </w:r>
          </w:p>
        </w:tc>
      </w:tr>
      <w:tr w14:paraId="627C2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940" w:type="dxa"/>
            <w:vAlign w:val="center"/>
          </w:tcPr>
          <w:p w14:paraId="6CED23B8">
            <w:pPr>
              <w:spacing w:line="360" w:lineRule="auto"/>
              <w:ind w:firstLine="240" w:firstLineChars="100"/>
              <w:rPr>
                <w:rFonts w:ascii="宋体" w:hAnsi="宋体" w:cs="宋体"/>
                <w:kern w:val="0"/>
                <w:sz w:val="24"/>
              </w:rPr>
            </w:pPr>
            <w:r>
              <w:rPr>
                <w:rFonts w:hint="eastAsia" w:ascii="宋体" w:hAnsi="宋体" w:cs="宋体"/>
                <w:kern w:val="0"/>
                <w:sz w:val="24"/>
              </w:rPr>
              <w:t>达成标志</w:t>
            </w:r>
          </w:p>
        </w:tc>
        <w:tc>
          <w:tcPr>
            <w:tcW w:w="7120" w:type="dxa"/>
          </w:tcPr>
          <w:p w14:paraId="1CE7402E">
            <w:pPr>
              <w:spacing w:line="360" w:lineRule="auto"/>
              <w:ind w:firstLine="465"/>
              <w:rPr>
                <w:rFonts w:ascii="宋体" w:hAnsi="宋体" w:cs="宋体"/>
                <w:kern w:val="0"/>
                <w:sz w:val="24"/>
              </w:rPr>
            </w:pPr>
            <w:r>
              <w:rPr>
                <w:rFonts w:hint="eastAsia" w:ascii="宋体" w:hAnsi="宋体" w:cs="宋体"/>
                <w:kern w:val="0"/>
                <w:sz w:val="24"/>
              </w:rPr>
              <w:t>1.教师观察记录</w:t>
            </w:r>
          </w:p>
          <w:p w14:paraId="29BCE20C">
            <w:pPr>
              <w:spacing w:line="360" w:lineRule="auto"/>
              <w:ind w:firstLine="465"/>
              <w:rPr>
                <w:rFonts w:ascii="宋体" w:hAnsi="宋体" w:cs="宋体"/>
                <w:kern w:val="0"/>
                <w:sz w:val="24"/>
              </w:rPr>
            </w:pPr>
            <w:r>
              <w:rPr>
                <w:rFonts w:hint="eastAsia" w:ascii="宋体" w:hAnsi="宋体" w:cs="宋体"/>
                <w:kern w:val="0"/>
                <w:sz w:val="24"/>
              </w:rPr>
              <w:t>2.教师论文获奖</w:t>
            </w:r>
          </w:p>
        </w:tc>
      </w:tr>
      <w:tr w14:paraId="1989F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1940" w:type="dxa"/>
          </w:tcPr>
          <w:p w14:paraId="28CDF02D">
            <w:pPr>
              <w:adjustRightInd w:val="0"/>
              <w:snapToGrid w:val="0"/>
              <w:spacing w:line="360" w:lineRule="auto"/>
              <w:ind w:firstLine="240" w:firstLineChars="100"/>
              <w:jc w:val="center"/>
              <w:rPr>
                <w:rFonts w:ascii="宋体" w:hAnsi="宋体" w:cs="宋体"/>
                <w:kern w:val="0"/>
                <w:sz w:val="24"/>
              </w:rPr>
            </w:pPr>
            <w:r>
              <w:rPr>
                <w:rFonts w:hint="eastAsia" w:ascii="宋体" w:hAnsi="宋体" w:cs="宋体"/>
                <w:kern w:val="0"/>
                <w:sz w:val="24"/>
              </w:rPr>
              <w:t>总 目 标</w:t>
            </w:r>
          </w:p>
          <w:p w14:paraId="72723FFD">
            <w:pPr>
              <w:spacing w:line="360" w:lineRule="auto"/>
              <w:rPr>
                <w:rFonts w:ascii="宋体" w:hAnsi="宋体" w:cs="宋体"/>
                <w:kern w:val="0"/>
                <w:sz w:val="24"/>
              </w:rPr>
            </w:pPr>
            <w:r>
              <w:rPr>
                <w:rFonts w:hint="eastAsia" w:ascii="宋体" w:hAnsi="宋体" w:cs="宋体"/>
                <w:kern w:val="0"/>
                <w:sz w:val="24"/>
              </w:rPr>
              <w:t>（2024.9—2025.8）</w:t>
            </w:r>
          </w:p>
        </w:tc>
        <w:tc>
          <w:tcPr>
            <w:tcW w:w="7120" w:type="dxa"/>
            <w:vAlign w:val="center"/>
          </w:tcPr>
          <w:p w14:paraId="6CCAC83B">
            <w:pPr>
              <w:spacing w:line="360" w:lineRule="auto"/>
              <w:jc w:val="center"/>
              <w:rPr>
                <w:rFonts w:ascii="宋体" w:hAnsi="宋体" w:cs="宋体"/>
                <w:kern w:val="0"/>
                <w:sz w:val="24"/>
              </w:rPr>
            </w:pPr>
            <w:r>
              <w:rPr>
                <w:rFonts w:hint="eastAsia" w:ascii="宋体" w:hAnsi="宋体" w:cs="宋体"/>
                <w:kern w:val="0"/>
                <w:sz w:val="24"/>
              </w:rPr>
              <w:t>落实“五项支持”，让幼儿游戏更自主。</w:t>
            </w:r>
          </w:p>
        </w:tc>
      </w:tr>
      <w:tr w14:paraId="38589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940" w:type="dxa"/>
            <w:vAlign w:val="center"/>
          </w:tcPr>
          <w:p w14:paraId="7CFE6076">
            <w:pPr>
              <w:spacing w:line="360" w:lineRule="auto"/>
              <w:rPr>
                <w:rFonts w:ascii="宋体" w:hAnsi="宋体" w:cs="宋体"/>
                <w:kern w:val="0"/>
                <w:sz w:val="24"/>
              </w:rPr>
            </w:pPr>
            <w:r>
              <w:rPr>
                <w:rFonts w:hint="eastAsia" w:ascii="宋体" w:hAnsi="宋体" w:cs="宋体"/>
                <w:kern w:val="0"/>
                <w:sz w:val="24"/>
              </w:rPr>
              <w:t>具体措施</w:t>
            </w:r>
          </w:p>
          <w:p w14:paraId="623AD02E">
            <w:pPr>
              <w:spacing w:line="360" w:lineRule="auto"/>
              <w:ind w:firstLine="240" w:firstLineChars="100"/>
              <w:rPr>
                <w:rFonts w:ascii="宋体" w:hAnsi="宋体" w:cs="宋体"/>
                <w:kern w:val="0"/>
                <w:sz w:val="24"/>
              </w:rPr>
            </w:pPr>
          </w:p>
        </w:tc>
        <w:tc>
          <w:tcPr>
            <w:tcW w:w="7120" w:type="dxa"/>
          </w:tcPr>
          <w:p w14:paraId="19622B12">
            <w:pPr>
              <w:widowControl/>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教师在游戏时间、空间、材料、经验、情感方面进行支持。</w:t>
            </w:r>
          </w:p>
          <w:p w14:paraId="4BFBB96D">
            <w:pPr>
              <w:widowControl/>
              <w:adjustRightInd w:val="0"/>
              <w:snapToGrid w:val="0"/>
              <w:spacing w:line="360" w:lineRule="auto"/>
              <w:ind w:firstLine="482" w:firstLineChars="200"/>
              <w:rPr>
                <w:rFonts w:ascii="宋体" w:hAnsi="宋体" w:cs="宋体"/>
                <w:kern w:val="0"/>
                <w:sz w:val="24"/>
              </w:rPr>
            </w:pPr>
            <w:r>
              <w:rPr>
                <w:rFonts w:hint="eastAsia" w:ascii="宋体" w:hAnsi="宋体" w:cs="宋体"/>
                <w:b/>
                <w:kern w:val="0"/>
                <w:sz w:val="24"/>
              </w:rPr>
              <w:t>1.时间支持。</w:t>
            </w:r>
            <w:r>
              <w:rPr>
                <w:rFonts w:hint="eastAsia" w:ascii="宋体" w:hAnsi="宋体" w:cs="宋体"/>
                <w:kern w:val="0"/>
                <w:sz w:val="24"/>
              </w:rPr>
              <w:t>一日作息时间弹性管理，大版块作息时间，避免过于细碎的时间要求，帮助幼儿养成有规律、能专注、会调节、少等待的自我作息管理能力。</w:t>
            </w:r>
          </w:p>
          <w:p w14:paraId="11B67162">
            <w:pPr>
              <w:widowControl/>
              <w:adjustRightInd w:val="0"/>
              <w:snapToGrid w:val="0"/>
              <w:spacing w:line="360" w:lineRule="auto"/>
              <w:ind w:firstLine="482" w:firstLineChars="200"/>
              <w:rPr>
                <w:rFonts w:ascii="宋体" w:hAnsi="宋体" w:cs="宋体"/>
                <w:kern w:val="0"/>
                <w:sz w:val="24"/>
              </w:rPr>
            </w:pPr>
            <w:r>
              <w:rPr>
                <w:rFonts w:hint="eastAsia" w:ascii="宋体" w:hAnsi="宋体" w:cs="宋体"/>
                <w:b/>
                <w:kern w:val="0"/>
                <w:sz w:val="24"/>
              </w:rPr>
              <w:t>2.空间支持</w:t>
            </w:r>
            <w:r>
              <w:rPr>
                <w:rFonts w:hint="eastAsia" w:ascii="宋体" w:hAnsi="宋体" w:cs="宋体"/>
                <w:kern w:val="0"/>
                <w:sz w:val="24"/>
              </w:rPr>
              <w:t>。尝试户外场地预约制，引导幼儿以班级为单位主动预约，多参与多体验。</w:t>
            </w:r>
          </w:p>
          <w:p w14:paraId="44AEC472">
            <w:pPr>
              <w:widowControl/>
              <w:adjustRightInd w:val="0"/>
              <w:snapToGrid w:val="0"/>
              <w:spacing w:line="360" w:lineRule="auto"/>
              <w:ind w:firstLine="482" w:firstLineChars="200"/>
              <w:rPr>
                <w:rFonts w:ascii="宋体" w:hAnsi="宋体" w:cs="宋体"/>
                <w:kern w:val="0"/>
                <w:sz w:val="24"/>
              </w:rPr>
            </w:pPr>
            <w:r>
              <w:rPr>
                <w:rFonts w:hint="eastAsia" w:ascii="宋体" w:hAnsi="宋体" w:cs="宋体"/>
                <w:b/>
                <w:kern w:val="0"/>
                <w:sz w:val="24"/>
              </w:rPr>
              <w:t>3.材料支持。</w:t>
            </w:r>
            <w:r>
              <w:rPr>
                <w:rFonts w:hint="eastAsia" w:ascii="宋体" w:hAnsi="宋体" w:cs="宋体"/>
                <w:kern w:val="0"/>
                <w:sz w:val="24"/>
              </w:rPr>
              <w:t>探索基于自然生态、自主支持的表演游戏环境，创设户外表演游戏素材库。观察材料投放与孩子游戏行为之间关系，依托集体智慧探寻材料投放适宜性。</w:t>
            </w:r>
          </w:p>
          <w:p w14:paraId="084E1CA7">
            <w:pPr>
              <w:widowControl/>
              <w:adjustRightInd w:val="0"/>
              <w:snapToGrid w:val="0"/>
              <w:spacing w:line="360" w:lineRule="auto"/>
              <w:ind w:firstLine="482" w:firstLineChars="200"/>
              <w:rPr>
                <w:rFonts w:ascii="宋体" w:hAnsi="宋体" w:cs="宋体"/>
                <w:kern w:val="0"/>
                <w:sz w:val="24"/>
              </w:rPr>
            </w:pPr>
            <w:r>
              <w:rPr>
                <w:rFonts w:hint="eastAsia" w:ascii="宋体" w:hAnsi="宋体" w:cs="宋体"/>
                <w:b/>
                <w:kern w:val="0"/>
                <w:sz w:val="24"/>
              </w:rPr>
              <w:t>4．经验支持。</w:t>
            </w:r>
            <w:r>
              <w:rPr>
                <w:rFonts w:hint="eastAsia" w:ascii="宋体" w:hAnsi="宋体" w:cs="宋体"/>
                <w:kern w:val="0"/>
                <w:sz w:val="24"/>
              </w:rPr>
              <w:t>在一日活动中利用碎片化时间丰富孩子的经验，通过欣赏儿童剧、绘本阅读、故事讲述、新闻播报、动物模仿、生活情境模仿、亲子表演、DIY道具、手偶指偶表演、身体表演等，帮助幼儿积累语言表达、动作表现、创意自制的经验。</w:t>
            </w:r>
          </w:p>
          <w:p w14:paraId="3B8A91F5">
            <w:pPr>
              <w:widowControl/>
              <w:adjustRightInd w:val="0"/>
              <w:snapToGrid w:val="0"/>
              <w:spacing w:line="360" w:lineRule="auto"/>
              <w:ind w:firstLine="482" w:firstLineChars="200"/>
              <w:rPr>
                <w:rFonts w:ascii="宋体" w:hAnsi="宋体" w:cs="宋体"/>
                <w:kern w:val="0"/>
                <w:sz w:val="24"/>
              </w:rPr>
            </w:pPr>
            <w:r>
              <w:rPr>
                <w:rFonts w:hint="eastAsia" w:ascii="宋体" w:hAnsi="宋体" w:cs="宋体"/>
                <w:b/>
                <w:kern w:val="0"/>
                <w:sz w:val="24"/>
              </w:rPr>
              <w:t>5.情绪情感支持。</w:t>
            </w:r>
            <w:r>
              <w:rPr>
                <w:rFonts w:hint="eastAsia" w:ascii="宋体" w:hAnsi="宋体" w:cs="宋体"/>
                <w:kern w:val="0"/>
                <w:sz w:val="24"/>
              </w:rPr>
              <w:t>多开展情绪模仿、情绪过山车等游戏，丰富面部表情。利用音乐渲染、影像模仿等调动情绪，适宜表达与情节相符的情绪情感。</w:t>
            </w:r>
          </w:p>
        </w:tc>
      </w:tr>
      <w:tr w14:paraId="270CD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1940" w:type="dxa"/>
            <w:vAlign w:val="center"/>
          </w:tcPr>
          <w:p w14:paraId="29CCB28F">
            <w:pPr>
              <w:spacing w:line="360" w:lineRule="auto"/>
              <w:ind w:firstLine="240" w:firstLineChars="100"/>
              <w:rPr>
                <w:rFonts w:ascii="宋体" w:hAnsi="宋体" w:cs="宋体"/>
                <w:kern w:val="0"/>
                <w:sz w:val="24"/>
              </w:rPr>
            </w:pPr>
            <w:r>
              <w:rPr>
                <w:rFonts w:hint="eastAsia" w:ascii="宋体" w:hAnsi="宋体" w:cs="宋体"/>
                <w:kern w:val="0"/>
                <w:sz w:val="24"/>
              </w:rPr>
              <w:t>达成标志</w:t>
            </w:r>
          </w:p>
        </w:tc>
        <w:tc>
          <w:tcPr>
            <w:tcW w:w="7120" w:type="dxa"/>
            <w:vAlign w:val="center"/>
          </w:tcPr>
          <w:p w14:paraId="73E358A7">
            <w:pPr>
              <w:widowControl/>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1.游戏素材库清单（绘本清单、材料清单）</w:t>
            </w:r>
          </w:p>
          <w:p w14:paraId="485ED84E">
            <w:pPr>
              <w:widowControl/>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2.小中大表演游戏案例集（文本、视频）</w:t>
            </w:r>
          </w:p>
        </w:tc>
      </w:tr>
      <w:tr w14:paraId="6B2CC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40" w:type="dxa"/>
          </w:tcPr>
          <w:p w14:paraId="21DC6411">
            <w:pPr>
              <w:adjustRightInd w:val="0"/>
              <w:snapToGrid w:val="0"/>
              <w:spacing w:line="360" w:lineRule="auto"/>
              <w:ind w:firstLine="240" w:firstLineChars="100"/>
              <w:jc w:val="center"/>
              <w:rPr>
                <w:rFonts w:ascii="宋体" w:hAnsi="宋体" w:cs="宋体"/>
                <w:kern w:val="0"/>
                <w:sz w:val="24"/>
              </w:rPr>
            </w:pPr>
            <w:r>
              <w:rPr>
                <w:rFonts w:hint="eastAsia" w:ascii="宋体" w:hAnsi="宋体" w:cs="宋体"/>
                <w:kern w:val="0"/>
                <w:sz w:val="24"/>
              </w:rPr>
              <w:t>总 目 标</w:t>
            </w:r>
          </w:p>
          <w:p w14:paraId="627C9A24">
            <w:pPr>
              <w:spacing w:line="360" w:lineRule="auto"/>
              <w:rPr>
                <w:rFonts w:ascii="宋体" w:hAnsi="宋体" w:cs="宋体"/>
                <w:kern w:val="0"/>
                <w:sz w:val="24"/>
              </w:rPr>
            </w:pPr>
            <w:r>
              <w:rPr>
                <w:rFonts w:hint="eastAsia" w:ascii="宋体" w:hAnsi="宋体" w:cs="宋体"/>
                <w:kern w:val="0"/>
                <w:sz w:val="24"/>
              </w:rPr>
              <w:t>（2025.9—2026.8）</w:t>
            </w:r>
          </w:p>
        </w:tc>
        <w:tc>
          <w:tcPr>
            <w:tcW w:w="7120" w:type="dxa"/>
            <w:vAlign w:val="center"/>
          </w:tcPr>
          <w:p w14:paraId="0D538CD1">
            <w:pPr>
              <w:adjustRightInd w:val="0"/>
              <w:snapToGrid w:val="0"/>
              <w:spacing w:line="360" w:lineRule="auto"/>
              <w:jc w:val="center"/>
              <w:rPr>
                <w:rFonts w:ascii="宋体" w:hAnsi="宋体" w:cs="宋体"/>
                <w:kern w:val="0"/>
                <w:sz w:val="24"/>
              </w:rPr>
            </w:pPr>
            <w:r>
              <w:rPr>
                <w:rFonts w:hint="eastAsia" w:ascii="宋体" w:hAnsi="宋体" w:cs="宋体"/>
                <w:kern w:val="0"/>
                <w:sz w:val="24"/>
              </w:rPr>
              <w:t>抓实“五重策略”，让特色更有内涵。</w:t>
            </w:r>
          </w:p>
        </w:tc>
      </w:tr>
      <w:tr w14:paraId="389D1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940" w:type="dxa"/>
            <w:vAlign w:val="center"/>
          </w:tcPr>
          <w:p w14:paraId="20DE0B1D">
            <w:pPr>
              <w:spacing w:line="360" w:lineRule="auto"/>
              <w:ind w:firstLine="240" w:firstLineChars="100"/>
              <w:rPr>
                <w:rFonts w:ascii="宋体" w:hAnsi="宋体" w:cs="宋体"/>
                <w:kern w:val="0"/>
                <w:sz w:val="24"/>
              </w:rPr>
            </w:pPr>
          </w:p>
          <w:p w14:paraId="7DA6D9AF">
            <w:pPr>
              <w:adjustRightInd w:val="0"/>
              <w:snapToGrid w:val="0"/>
              <w:spacing w:line="360" w:lineRule="auto"/>
              <w:ind w:firstLine="240" w:firstLineChars="100"/>
              <w:rPr>
                <w:rFonts w:ascii="宋体" w:hAnsi="宋体" w:cs="宋体"/>
                <w:kern w:val="0"/>
                <w:sz w:val="24"/>
              </w:rPr>
            </w:pPr>
            <w:r>
              <w:rPr>
                <w:rFonts w:hint="eastAsia" w:ascii="宋体" w:hAnsi="宋体" w:cs="宋体"/>
                <w:kern w:val="0"/>
                <w:sz w:val="24"/>
              </w:rPr>
              <w:t>具体措施</w:t>
            </w:r>
          </w:p>
          <w:p w14:paraId="0F5E72C9">
            <w:pPr>
              <w:spacing w:line="360" w:lineRule="auto"/>
              <w:ind w:firstLine="240" w:firstLineChars="100"/>
              <w:jc w:val="center"/>
              <w:rPr>
                <w:rFonts w:ascii="宋体" w:hAnsi="宋体" w:cs="宋体"/>
                <w:kern w:val="0"/>
                <w:sz w:val="24"/>
              </w:rPr>
            </w:pPr>
          </w:p>
        </w:tc>
        <w:tc>
          <w:tcPr>
            <w:tcW w:w="7120" w:type="dxa"/>
          </w:tcPr>
          <w:p w14:paraId="4F7678AE">
            <w:pPr>
              <w:adjustRightInd w:val="0"/>
              <w:snapToGrid w:val="0"/>
              <w:spacing w:line="360" w:lineRule="auto"/>
              <w:ind w:firstLine="472" w:firstLineChars="196"/>
              <w:rPr>
                <w:rFonts w:ascii="宋体" w:hAnsi="宋体" w:cs="宋体"/>
                <w:b/>
                <w:kern w:val="0"/>
                <w:sz w:val="24"/>
              </w:rPr>
            </w:pPr>
            <w:r>
              <w:rPr>
                <w:rFonts w:hint="eastAsia" w:ascii="宋体" w:hAnsi="宋体" w:cs="宋体"/>
                <w:b/>
                <w:kern w:val="0"/>
                <w:sz w:val="24"/>
              </w:rPr>
              <w:t>1.重文献研读。</w:t>
            </w:r>
            <w:r>
              <w:rPr>
                <w:rFonts w:hint="eastAsia" w:ascii="宋体" w:hAnsi="宋体" w:cs="宋体"/>
                <w:kern w:val="0"/>
                <w:sz w:val="24"/>
              </w:rPr>
              <w:t>加强文献学习，解决“表现性评价是什么”这一瓶颈问题。</w:t>
            </w:r>
          </w:p>
          <w:p w14:paraId="2116CE53">
            <w:pPr>
              <w:adjustRightInd w:val="0"/>
              <w:snapToGrid w:val="0"/>
              <w:spacing w:line="360" w:lineRule="auto"/>
              <w:ind w:firstLine="472" w:firstLineChars="196"/>
              <w:rPr>
                <w:rFonts w:ascii="宋体" w:hAnsi="宋体" w:cs="宋体"/>
                <w:kern w:val="0"/>
                <w:sz w:val="24"/>
              </w:rPr>
            </w:pPr>
            <w:r>
              <w:rPr>
                <w:rFonts w:hint="eastAsia" w:ascii="宋体" w:hAnsi="宋体" w:cs="宋体"/>
                <w:b/>
                <w:kern w:val="0"/>
                <w:sz w:val="24"/>
              </w:rPr>
              <w:t>2.重量表科学。</w:t>
            </w:r>
            <w:r>
              <w:rPr>
                <w:rFonts w:hint="eastAsia" w:ascii="宋体" w:hAnsi="宋体" w:cs="宋体"/>
                <w:kern w:val="0"/>
                <w:sz w:val="24"/>
              </w:rPr>
              <w:t>表现性评价突出设计性、关注过程性、强调参与性、注重反思性，可以让评价更接近儿童立场。基于游戏案例，设置表现性评价任务清单，根据幼儿在活动情景中的表现来评价他们认知周围事物能力。</w:t>
            </w:r>
          </w:p>
          <w:p w14:paraId="3EF69B9C">
            <w:pPr>
              <w:adjustRightInd w:val="0"/>
              <w:snapToGrid w:val="0"/>
              <w:spacing w:line="360" w:lineRule="auto"/>
              <w:ind w:firstLine="472" w:firstLineChars="196"/>
              <w:rPr>
                <w:rFonts w:ascii="宋体" w:hAnsi="宋体" w:cs="宋体"/>
                <w:kern w:val="0"/>
                <w:sz w:val="24"/>
              </w:rPr>
            </w:pPr>
            <w:r>
              <w:rPr>
                <w:rFonts w:hint="eastAsia" w:ascii="宋体" w:hAnsi="宋体" w:cs="宋体"/>
                <w:b/>
                <w:kern w:val="0"/>
                <w:sz w:val="24"/>
              </w:rPr>
              <w:t>3.重游戏观察。</w:t>
            </w:r>
            <w:r>
              <w:rPr>
                <w:rFonts w:hint="eastAsia" w:ascii="宋体" w:hAnsi="宋体" w:cs="宋体"/>
                <w:kern w:val="0"/>
                <w:sz w:val="24"/>
              </w:rPr>
              <w:t>提高教师的观察技能，在观察中记录孩子表现，链接《3-6岁儿童学习发展指南》和《幼儿园领域关键经验与教育建议》，发现孩子的成长和不足，促进教师自我反思，尝试改进教育计划优化课程。</w:t>
            </w:r>
          </w:p>
          <w:p w14:paraId="46939644">
            <w:pPr>
              <w:adjustRightInd w:val="0"/>
              <w:snapToGrid w:val="0"/>
              <w:spacing w:line="360" w:lineRule="auto"/>
              <w:ind w:firstLine="472" w:firstLineChars="196"/>
              <w:rPr>
                <w:rFonts w:ascii="宋体" w:hAnsi="宋体" w:cs="宋体"/>
                <w:kern w:val="0"/>
                <w:sz w:val="24"/>
              </w:rPr>
            </w:pPr>
            <w:r>
              <w:rPr>
                <w:rFonts w:hint="eastAsia" w:ascii="宋体" w:hAnsi="宋体" w:cs="宋体"/>
                <w:b/>
                <w:kern w:val="0"/>
                <w:sz w:val="24"/>
              </w:rPr>
              <w:t>4.重评价多元。</w:t>
            </w:r>
            <w:r>
              <w:rPr>
                <w:rFonts w:hint="eastAsia" w:ascii="宋体" w:hAnsi="宋体" w:cs="宋体"/>
                <w:kern w:val="0"/>
                <w:sz w:val="24"/>
              </w:rPr>
              <w:t>除了表现性评价的利用，还关注连续跟踪式评价、玩伴介入式评价、同伴发现式评价，使得评价结果更具科学性和说服力。</w:t>
            </w:r>
          </w:p>
          <w:p w14:paraId="0CD8ACA1">
            <w:pPr>
              <w:adjustRightInd w:val="0"/>
              <w:snapToGrid w:val="0"/>
              <w:spacing w:line="360" w:lineRule="auto"/>
              <w:ind w:firstLine="482" w:firstLineChars="200"/>
              <w:rPr>
                <w:rFonts w:ascii="宋体" w:hAnsi="宋体" w:cs="宋体"/>
                <w:kern w:val="0"/>
                <w:sz w:val="24"/>
              </w:rPr>
            </w:pPr>
            <w:r>
              <w:rPr>
                <w:rFonts w:hint="eastAsia" w:ascii="宋体" w:hAnsi="宋体" w:cs="宋体"/>
                <w:b/>
                <w:kern w:val="0"/>
                <w:sz w:val="24"/>
              </w:rPr>
              <w:t>5.重对外辐射。</w:t>
            </w:r>
            <w:r>
              <w:rPr>
                <w:rFonts w:hint="eastAsia" w:ascii="宋体" w:hAnsi="宋体" w:cs="宋体"/>
                <w:kern w:val="0"/>
                <w:sz w:val="24"/>
              </w:rPr>
              <w:t>通过论文获奖发表、对外展示开放、媒体新闻发布等途径，辐射户外开放性表演游戏的研究成果，扩大特色影响力。</w:t>
            </w:r>
          </w:p>
        </w:tc>
      </w:tr>
      <w:tr w14:paraId="21774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0" w:type="dxa"/>
            <w:vAlign w:val="center"/>
          </w:tcPr>
          <w:p w14:paraId="2033AD15">
            <w:pPr>
              <w:adjustRightInd w:val="0"/>
              <w:snapToGrid w:val="0"/>
              <w:spacing w:line="360" w:lineRule="auto"/>
              <w:ind w:firstLine="240" w:firstLineChars="100"/>
              <w:rPr>
                <w:rFonts w:ascii="宋体" w:hAnsi="宋体" w:cs="宋体"/>
                <w:kern w:val="0"/>
                <w:sz w:val="24"/>
              </w:rPr>
            </w:pPr>
            <w:r>
              <w:rPr>
                <w:rFonts w:hint="eastAsia" w:ascii="宋体" w:hAnsi="宋体" w:cs="宋体"/>
                <w:kern w:val="0"/>
                <w:sz w:val="24"/>
              </w:rPr>
              <w:t>达成标志</w:t>
            </w:r>
          </w:p>
        </w:tc>
        <w:tc>
          <w:tcPr>
            <w:tcW w:w="7120" w:type="dxa"/>
          </w:tcPr>
          <w:p w14:paraId="3BD0E9AD">
            <w:pPr>
              <w:widowControl/>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1. 表现性评价量表。</w:t>
            </w:r>
          </w:p>
          <w:p w14:paraId="18E6AF13">
            <w:pPr>
              <w:widowControl/>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2．论文获奖、发表。</w:t>
            </w:r>
          </w:p>
        </w:tc>
      </w:tr>
    </w:tbl>
    <w:p w14:paraId="0BE00178">
      <w:pPr>
        <w:widowControl/>
        <w:spacing w:line="360" w:lineRule="auto"/>
        <w:ind w:firstLine="482" w:firstLineChars="200"/>
        <w:jc w:val="left"/>
        <w:rPr>
          <w:rFonts w:ascii="宋体" w:hAnsi="宋体" w:cs="宋体"/>
          <w:b/>
          <w:bCs/>
          <w:kern w:val="0"/>
          <w:sz w:val="24"/>
        </w:rPr>
      </w:pPr>
      <w:r>
        <w:rPr>
          <w:rFonts w:hint="eastAsia" w:ascii="宋体" w:hAnsi="宋体" w:cs="宋体"/>
          <w:b/>
          <w:bCs/>
          <w:kern w:val="0"/>
          <w:sz w:val="24"/>
        </w:rPr>
        <w:t>五、后勤管理——锻造“润心高效”的后勤队伍</w:t>
      </w:r>
    </w:p>
    <w:tbl>
      <w:tblPr>
        <w:tblStyle w:val="7"/>
        <w:tblpPr w:leftFromText="180" w:rightFromText="180" w:vertAnchor="text" w:horzAnchor="page" w:tblpX="1382" w:tblpY="260"/>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0"/>
        <w:gridCol w:w="7150"/>
      </w:tblGrid>
      <w:tr w14:paraId="72121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910" w:type="dxa"/>
            <w:vAlign w:val="center"/>
          </w:tcPr>
          <w:p w14:paraId="773E404A">
            <w:pPr>
              <w:adjustRightInd w:val="0"/>
              <w:snapToGrid w:val="0"/>
              <w:spacing w:line="360" w:lineRule="auto"/>
              <w:ind w:firstLine="240" w:firstLineChars="100"/>
              <w:jc w:val="center"/>
              <w:rPr>
                <w:rFonts w:ascii="宋体" w:hAnsi="宋体" w:cs="宋体"/>
                <w:kern w:val="0"/>
                <w:sz w:val="24"/>
              </w:rPr>
            </w:pPr>
            <w:r>
              <w:rPr>
                <w:rFonts w:hint="eastAsia" w:ascii="宋体" w:hAnsi="宋体" w:cs="宋体"/>
                <w:kern w:val="0"/>
                <w:sz w:val="24"/>
              </w:rPr>
              <w:t>总 目 标</w:t>
            </w:r>
          </w:p>
          <w:p w14:paraId="209075C7">
            <w:pPr>
              <w:spacing w:line="360" w:lineRule="auto"/>
              <w:rPr>
                <w:rFonts w:ascii="宋体" w:hAnsi="宋体" w:cs="宋体"/>
                <w:kern w:val="0"/>
                <w:sz w:val="24"/>
              </w:rPr>
            </w:pPr>
            <w:r>
              <w:rPr>
                <w:rFonts w:hint="eastAsia" w:ascii="宋体" w:hAnsi="宋体" w:cs="宋体"/>
                <w:kern w:val="0"/>
                <w:sz w:val="24"/>
              </w:rPr>
              <w:t>（2023.9—2024.8）</w:t>
            </w:r>
          </w:p>
        </w:tc>
        <w:tc>
          <w:tcPr>
            <w:tcW w:w="7150" w:type="dxa"/>
            <w:vAlign w:val="center"/>
          </w:tcPr>
          <w:p w14:paraId="319FFB4C">
            <w:pPr>
              <w:spacing w:line="360" w:lineRule="auto"/>
              <w:ind w:firstLine="480" w:firstLineChars="200"/>
              <w:jc w:val="center"/>
              <w:rPr>
                <w:rFonts w:ascii="宋体" w:hAnsi="宋体" w:cs="宋体"/>
                <w:sz w:val="24"/>
              </w:rPr>
            </w:pPr>
            <w:r>
              <w:rPr>
                <w:rFonts w:hint="eastAsia" w:ascii="宋体" w:hAnsi="宋体" w:cs="宋体"/>
                <w:bCs/>
                <w:sz w:val="24"/>
              </w:rPr>
              <w:t>狠抓规范和细节，提质服务水平。</w:t>
            </w:r>
          </w:p>
        </w:tc>
      </w:tr>
      <w:tr w14:paraId="2BBD7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910" w:type="dxa"/>
            <w:vAlign w:val="center"/>
          </w:tcPr>
          <w:p w14:paraId="04EED460">
            <w:pPr>
              <w:spacing w:line="360" w:lineRule="auto"/>
              <w:ind w:firstLine="240" w:firstLineChars="100"/>
              <w:jc w:val="center"/>
              <w:rPr>
                <w:rFonts w:ascii="宋体" w:hAnsi="宋体" w:cs="宋体"/>
                <w:kern w:val="0"/>
                <w:sz w:val="24"/>
              </w:rPr>
            </w:pPr>
            <w:r>
              <w:rPr>
                <w:rFonts w:hint="eastAsia" w:ascii="宋体" w:hAnsi="宋体" w:cs="宋体"/>
                <w:kern w:val="0"/>
                <w:sz w:val="24"/>
              </w:rPr>
              <w:t>具体措施</w:t>
            </w:r>
          </w:p>
        </w:tc>
        <w:tc>
          <w:tcPr>
            <w:tcW w:w="7150" w:type="dxa"/>
          </w:tcPr>
          <w:p w14:paraId="18294603">
            <w:pPr>
              <w:spacing w:line="360" w:lineRule="auto"/>
              <w:ind w:firstLine="482" w:firstLineChars="200"/>
              <w:rPr>
                <w:rFonts w:ascii="宋体" w:hAnsi="宋体" w:cs="宋体"/>
                <w:sz w:val="24"/>
              </w:rPr>
            </w:pPr>
            <w:r>
              <w:rPr>
                <w:rFonts w:hint="eastAsia" w:ascii="宋体" w:hAnsi="宋体" w:cs="宋体"/>
                <w:b/>
                <w:bCs/>
                <w:sz w:val="24"/>
              </w:rPr>
              <w:t>1.健全管理机制</w:t>
            </w:r>
            <w:r>
              <w:rPr>
                <w:rFonts w:hint="eastAsia" w:ascii="宋体" w:hAnsi="宋体" w:cs="宋体"/>
                <w:bCs/>
                <w:sz w:val="24"/>
              </w:rPr>
              <w:t>，</w:t>
            </w:r>
            <w:r>
              <w:rPr>
                <w:rFonts w:hint="eastAsia" w:ascii="宋体" w:hAnsi="宋体" w:cs="宋体"/>
                <w:b/>
                <w:bCs/>
                <w:sz w:val="24"/>
              </w:rPr>
              <w:t>规范食堂管理。</w:t>
            </w:r>
            <w:r>
              <w:rPr>
                <w:rFonts w:hint="eastAsia" w:ascii="宋体" w:hAnsi="宋体" w:cs="宋体"/>
                <w:bCs/>
                <w:sz w:val="24"/>
              </w:rPr>
              <w:t>建立园长带头抓、执行园长夯实抓、后勤负责人重点抓、教职员工协助抓、家长代表参与抓的五级后勤管理体系，</w:t>
            </w:r>
            <w:r>
              <w:rPr>
                <w:rFonts w:hint="eastAsia" w:ascii="宋体" w:hAnsi="宋体" w:cs="宋体"/>
                <w:sz w:val="24"/>
              </w:rPr>
              <w:t>重点推进食堂工作透明化、可视化、常态化管理。</w:t>
            </w:r>
            <w:r>
              <w:rPr>
                <w:rFonts w:hint="eastAsia" w:ascii="宋体" w:hAnsi="宋体" w:cs="宋体"/>
                <w:bCs/>
                <w:sz w:val="24"/>
              </w:rPr>
              <w:t>后勤、保健、财务等管理人员明确条线职责分工，加强政策文件学习，确保科学规范落实上级精神。</w:t>
            </w:r>
          </w:p>
          <w:p w14:paraId="206CF179">
            <w:pPr>
              <w:spacing w:line="360" w:lineRule="auto"/>
              <w:ind w:firstLine="482" w:firstLineChars="200"/>
              <w:rPr>
                <w:rFonts w:ascii="宋体" w:hAnsi="宋体" w:cs="宋体"/>
                <w:bCs/>
                <w:sz w:val="24"/>
              </w:rPr>
            </w:pPr>
            <w:r>
              <w:rPr>
                <w:rFonts w:hint="eastAsia" w:ascii="宋体" w:hAnsi="宋体" w:cs="宋体"/>
                <w:b/>
                <w:bCs/>
                <w:sz w:val="24"/>
              </w:rPr>
              <w:t>2.做好系统培训，转变服务理念。</w:t>
            </w:r>
            <w:r>
              <w:rPr>
                <w:rFonts w:hint="eastAsia" w:ascii="宋体" w:hAnsi="宋体" w:cs="宋体"/>
                <w:bCs/>
                <w:sz w:val="24"/>
              </w:rPr>
              <w:t>扎实做好“三大员”系统培训，过程性资料图文并茂。引导保育员转变思想，做到“把班级孩子当做自己的孩子，把自己当做孩子，想孩子所想”，在“卫生消毒、特殊需求儿童照料、午睡巡视、运动护理”等方面关注细节，并融入跟进整改思路，提升后勤服务的优质化。</w:t>
            </w:r>
          </w:p>
          <w:p w14:paraId="09821688">
            <w:pPr>
              <w:spacing w:line="360" w:lineRule="auto"/>
              <w:ind w:firstLine="482" w:firstLineChars="200"/>
              <w:rPr>
                <w:rFonts w:ascii="宋体" w:hAnsi="宋体" w:cs="宋体"/>
                <w:bCs/>
                <w:sz w:val="24"/>
              </w:rPr>
            </w:pPr>
            <w:r>
              <w:rPr>
                <w:rFonts w:hint="eastAsia" w:ascii="宋体" w:hAnsi="宋体" w:cs="宋体"/>
                <w:b/>
                <w:bCs/>
                <w:sz w:val="24"/>
              </w:rPr>
              <w:t>3.优化监控设备，促进透明化管理。</w:t>
            </w:r>
            <w:r>
              <w:rPr>
                <w:rFonts w:hint="eastAsia" w:ascii="宋体" w:hAnsi="宋体" w:cs="宋体"/>
                <w:bCs/>
                <w:sz w:val="24"/>
              </w:rPr>
              <w:t>做好预算，逐步进行旧设备的更新、替换。幼儿园监控数量不足，设备老化，需要进一步进行线路、监控探头的增补、更换工作。</w:t>
            </w:r>
          </w:p>
        </w:tc>
      </w:tr>
      <w:tr w14:paraId="17831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910" w:type="dxa"/>
            <w:vAlign w:val="center"/>
          </w:tcPr>
          <w:p w14:paraId="05E23F9D">
            <w:pPr>
              <w:spacing w:line="360" w:lineRule="auto"/>
              <w:ind w:firstLine="240" w:firstLineChars="100"/>
              <w:jc w:val="center"/>
              <w:rPr>
                <w:rFonts w:ascii="宋体" w:hAnsi="宋体" w:cs="宋体"/>
                <w:kern w:val="0"/>
                <w:sz w:val="24"/>
              </w:rPr>
            </w:pPr>
            <w:r>
              <w:rPr>
                <w:rFonts w:hint="eastAsia" w:ascii="宋体" w:hAnsi="宋体" w:cs="宋体"/>
                <w:kern w:val="0"/>
                <w:sz w:val="24"/>
              </w:rPr>
              <w:t>达成标志</w:t>
            </w:r>
          </w:p>
        </w:tc>
        <w:tc>
          <w:tcPr>
            <w:tcW w:w="7150" w:type="dxa"/>
          </w:tcPr>
          <w:p w14:paraId="766FCD77">
            <w:pPr>
              <w:spacing w:line="360" w:lineRule="auto"/>
              <w:ind w:firstLine="480" w:firstLineChars="200"/>
              <w:rPr>
                <w:rFonts w:ascii="宋体" w:hAnsi="宋体" w:cs="宋体"/>
                <w:kern w:val="0"/>
                <w:sz w:val="24"/>
              </w:rPr>
            </w:pPr>
            <w:r>
              <w:rPr>
                <w:rFonts w:hint="eastAsia" w:ascii="宋体" w:hAnsi="宋体" w:cs="宋体"/>
                <w:kern w:val="0"/>
                <w:sz w:val="24"/>
              </w:rPr>
              <w:t>1.园所监控设施设备更新</w:t>
            </w:r>
          </w:p>
          <w:p w14:paraId="4ADF145E">
            <w:pPr>
              <w:spacing w:line="360" w:lineRule="auto"/>
              <w:ind w:firstLine="480" w:firstLineChars="200"/>
              <w:rPr>
                <w:rFonts w:ascii="宋体" w:hAnsi="宋体" w:cs="宋体"/>
                <w:kern w:val="0"/>
                <w:sz w:val="24"/>
              </w:rPr>
            </w:pPr>
            <w:r>
              <w:rPr>
                <w:rFonts w:hint="eastAsia" w:ascii="宋体" w:hAnsi="宋体" w:cs="宋体"/>
                <w:kern w:val="0"/>
                <w:sz w:val="24"/>
              </w:rPr>
              <w:t>2.三大员职责和工作流程标准</w:t>
            </w:r>
          </w:p>
          <w:p w14:paraId="46E6F5BB">
            <w:pPr>
              <w:spacing w:line="360" w:lineRule="auto"/>
              <w:ind w:firstLine="480" w:firstLineChars="200"/>
              <w:rPr>
                <w:rFonts w:ascii="宋体" w:hAnsi="宋体" w:cs="宋体"/>
                <w:kern w:val="0"/>
                <w:sz w:val="24"/>
              </w:rPr>
            </w:pPr>
            <w:r>
              <w:rPr>
                <w:rFonts w:hint="eastAsia" w:ascii="宋体" w:hAnsi="宋体" w:cs="宋体"/>
                <w:kern w:val="0"/>
                <w:sz w:val="24"/>
              </w:rPr>
              <w:t>3.后勤工作满意度达90%以上。</w:t>
            </w:r>
          </w:p>
        </w:tc>
      </w:tr>
      <w:tr w14:paraId="189E0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1910" w:type="dxa"/>
            <w:vAlign w:val="center"/>
          </w:tcPr>
          <w:p w14:paraId="18B93097">
            <w:pPr>
              <w:adjustRightInd w:val="0"/>
              <w:snapToGrid w:val="0"/>
              <w:spacing w:line="360" w:lineRule="auto"/>
              <w:ind w:firstLine="240" w:firstLineChars="100"/>
              <w:jc w:val="center"/>
              <w:rPr>
                <w:rFonts w:ascii="宋体" w:hAnsi="宋体" w:cs="宋体"/>
                <w:kern w:val="0"/>
                <w:sz w:val="24"/>
              </w:rPr>
            </w:pPr>
            <w:r>
              <w:rPr>
                <w:rFonts w:hint="eastAsia" w:ascii="宋体" w:hAnsi="宋体" w:cs="宋体"/>
                <w:kern w:val="0"/>
                <w:sz w:val="24"/>
              </w:rPr>
              <w:t>总 目 标</w:t>
            </w:r>
          </w:p>
          <w:p w14:paraId="6DA776FE">
            <w:pPr>
              <w:spacing w:line="360" w:lineRule="auto"/>
              <w:rPr>
                <w:rFonts w:ascii="宋体" w:hAnsi="宋体" w:cs="宋体"/>
                <w:kern w:val="0"/>
                <w:sz w:val="24"/>
              </w:rPr>
            </w:pPr>
            <w:r>
              <w:rPr>
                <w:rFonts w:hint="eastAsia" w:ascii="宋体" w:hAnsi="宋体" w:cs="宋体"/>
                <w:kern w:val="0"/>
                <w:sz w:val="24"/>
              </w:rPr>
              <w:t>（2024.9—2025.8）</w:t>
            </w:r>
          </w:p>
        </w:tc>
        <w:tc>
          <w:tcPr>
            <w:tcW w:w="7150" w:type="dxa"/>
            <w:vAlign w:val="center"/>
          </w:tcPr>
          <w:p w14:paraId="36353B13">
            <w:pPr>
              <w:spacing w:line="360" w:lineRule="auto"/>
              <w:ind w:firstLine="480" w:firstLineChars="200"/>
              <w:jc w:val="center"/>
              <w:rPr>
                <w:rFonts w:ascii="宋体" w:hAnsi="宋体" w:cs="宋体"/>
                <w:sz w:val="24"/>
              </w:rPr>
            </w:pPr>
            <w:r>
              <w:rPr>
                <w:rFonts w:hint="eastAsia" w:ascii="宋体" w:hAnsi="宋体" w:cs="宋体"/>
                <w:bCs/>
                <w:sz w:val="24"/>
              </w:rPr>
              <w:t>潜心培育和跟进，推进闭环管理。</w:t>
            </w:r>
          </w:p>
        </w:tc>
      </w:tr>
      <w:tr w14:paraId="1813C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910" w:type="dxa"/>
            <w:vAlign w:val="center"/>
          </w:tcPr>
          <w:p w14:paraId="6835E4CB">
            <w:pPr>
              <w:spacing w:line="360" w:lineRule="auto"/>
              <w:jc w:val="center"/>
              <w:rPr>
                <w:rFonts w:ascii="宋体" w:hAnsi="宋体" w:cs="宋体"/>
                <w:kern w:val="0"/>
                <w:sz w:val="24"/>
              </w:rPr>
            </w:pPr>
            <w:r>
              <w:rPr>
                <w:rFonts w:hint="eastAsia" w:ascii="宋体" w:hAnsi="宋体" w:cs="宋体"/>
                <w:kern w:val="0"/>
                <w:sz w:val="24"/>
              </w:rPr>
              <w:t>具体措施</w:t>
            </w:r>
          </w:p>
          <w:p w14:paraId="4C813715">
            <w:pPr>
              <w:spacing w:line="360" w:lineRule="auto"/>
              <w:ind w:firstLine="240" w:firstLineChars="100"/>
              <w:jc w:val="center"/>
              <w:rPr>
                <w:rFonts w:ascii="宋体" w:hAnsi="宋体" w:cs="宋体"/>
                <w:kern w:val="0"/>
                <w:sz w:val="24"/>
              </w:rPr>
            </w:pPr>
          </w:p>
        </w:tc>
        <w:tc>
          <w:tcPr>
            <w:tcW w:w="7150" w:type="dxa"/>
          </w:tcPr>
          <w:p w14:paraId="195A0EDE">
            <w:pPr>
              <w:spacing w:line="360" w:lineRule="auto"/>
              <w:ind w:firstLine="480" w:firstLineChars="200"/>
              <w:rPr>
                <w:rFonts w:ascii="宋体" w:hAnsi="宋体" w:cs="宋体"/>
                <w:sz w:val="24"/>
              </w:rPr>
            </w:pPr>
            <w:r>
              <w:rPr>
                <w:rFonts w:hint="eastAsia" w:ascii="宋体" w:hAnsi="宋体" w:cs="宋体"/>
                <w:bCs/>
                <w:sz w:val="24"/>
              </w:rPr>
              <w:t>1.</w:t>
            </w:r>
            <w:r>
              <w:rPr>
                <w:rFonts w:hint="eastAsia" w:ascii="宋体" w:hAnsi="宋体" w:cs="宋体"/>
                <w:b/>
                <w:bCs/>
                <w:kern w:val="0"/>
                <w:sz w:val="24"/>
              </w:rPr>
              <w:t>保教联合调研，追踪整改到位。</w:t>
            </w:r>
            <w:r>
              <w:rPr>
                <w:rFonts w:hint="eastAsia" w:ascii="宋体" w:hAnsi="宋体" w:cs="宋体"/>
                <w:bCs/>
                <w:kern w:val="0"/>
                <w:sz w:val="24"/>
              </w:rPr>
              <w:t>业务园长和后勤保健管理人员联合走进一线，</w:t>
            </w:r>
            <w:r>
              <w:rPr>
                <w:rFonts w:hint="eastAsia" w:ascii="宋体" w:hAnsi="宋体" w:cs="宋体"/>
                <w:sz w:val="24"/>
              </w:rPr>
              <w:t>观摩三大员实际操作，发现问题的同时，给予问题解决的建议，提高管理人员的支持能力。并通过“跟踪观察、反馈意见、追踪整改”实现后勤闭环管理。</w:t>
            </w:r>
          </w:p>
          <w:p w14:paraId="35B0C9D5">
            <w:pPr>
              <w:spacing w:line="360" w:lineRule="auto"/>
              <w:ind w:firstLine="482" w:firstLineChars="200"/>
              <w:rPr>
                <w:rFonts w:ascii="宋体" w:hAnsi="宋体" w:cs="宋体"/>
                <w:bCs/>
                <w:sz w:val="24"/>
              </w:rPr>
            </w:pPr>
            <w:r>
              <w:rPr>
                <w:rFonts w:hint="eastAsia" w:ascii="宋体" w:hAnsi="宋体" w:cs="宋体"/>
                <w:b/>
                <w:bCs/>
                <w:sz w:val="24"/>
              </w:rPr>
              <w:t>2.有目的培育新人，做好交接准备。</w:t>
            </w:r>
            <w:r>
              <w:rPr>
                <w:rFonts w:hint="eastAsia" w:ascii="宋体" w:hAnsi="宋体" w:cs="宋体"/>
                <w:bCs/>
                <w:sz w:val="24"/>
              </w:rPr>
              <w:t>一名保健教师已经工作了38年，1年半后即将退休，园内人手紧张，无法安排年轻教师跟岗学习，只能在下午时段保健教师与班级教师换工，我帮你带班看孩子，你帮我做电脑上的活。食堂两名操作工、两名保安、三名保育员也已近60岁，均需要重新招聘或从保育员队伍中物色食堂操作工和培训，确保交接过度时期不降保教服务质量。</w:t>
            </w:r>
          </w:p>
          <w:p w14:paraId="126E4FD0">
            <w:pPr>
              <w:spacing w:line="360" w:lineRule="auto"/>
              <w:ind w:firstLine="472" w:firstLineChars="196"/>
              <w:rPr>
                <w:rFonts w:ascii="宋体" w:hAnsi="宋体" w:cs="宋体"/>
                <w:sz w:val="24"/>
              </w:rPr>
            </w:pPr>
            <w:r>
              <w:rPr>
                <w:rFonts w:hint="eastAsia" w:ascii="宋体" w:hAnsi="宋体" w:cs="宋体"/>
                <w:b/>
                <w:sz w:val="24"/>
              </w:rPr>
              <w:t>3.开展跟岗锻炼，提高业务实操能力。</w:t>
            </w:r>
            <w:r>
              <w:rPr>
                <w:rFonts w:hint="eastAsia" w:ascii="宋体" w:hAnsi="宋体" w:cs="宋体"/>
                <w:sz w:val="24"/>
              </w:rPr>
              <w:t>给具有保健资格证的教师提供跟岗锻炼学习的机会，熟悉保健台账，提高管理保育员队伍的能力。</w:t>
            </w:r>
          </w:p>
        </w:tc>
      </w:tr>
      <w:tr w14:paraId="78623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1910" w:type="dxa"/>
            <w:vAlign w:val="center"/>
          </w:tcPr>
          <w:p w14:paraId="78761520">
            <w:pPr>
              <w:spacing w:line="360" w:lineRule="auto"/>
              <w:ind w:firstLine="240" w:firstLineChars="100"/>
              <w:jc w:val="center"/>
              <w:rPr>
                <w:rFonts w:ascii="宋体" w:hAnsi="宋体" w:cs="宋体"/>
                <w:kern w:val="0"/>
                <w:sz w:val="24"/>
              </w:rPr>
            </w:pPr>
            <w:r>
              <w:rPr>
                <w:rFonts w:hint="eastAsia" w:ascii="宋体" w:hAnsi="宋体" w:cs="宋体"/>
                <w:kern w:val="0"/>
                <w:sz w:val="24"/>
              </w:rPr>
              <w:t>达成标志</w:t>
            </w:r>
          </w:p>
        </w:tc>
        <w:tc>
          <w:tcPr>
            <w:tcW w:w="7150" w:type="dxa"/>
            <w:vAlign w:val="center"/>
          </w:tcPr>
          <w:p w14:paraId="4C600CE5">
            <w:pPr>
              <w:spacing w:line="360" w:lineRule="auto"/>
              <w:ind w:firstLine="480" w:firstLineChars="200"/>
              <w:rPr>
                <w:rFonts w:ascii="宋体" w:hAnsi="宋体" w:cs="宋体"/>
                <w:kern w:val="0"/>
                <w:sz w:val="24"/>
              </w:rPr>
            </w:pPr>
            <w:r>
              <w:rPr>
                <w:rFonts w:hint="eastAsia" w:ascii="宋体" w:hAnsi="宋体" w:cs="宋体"/>
                <w:kern w:val="0"/>
                <w:sz w:val="24"/>
              </w:rPr>
              <w:t>1.后勤管理集（组织架构图、职责和操作流程、管理制度、应急方案）</w:t>
            </w:r>
          </w:p>
          <w:p w14:paraId="7BF15810">
            <w:pPr>
              <w:spacing w:line="360" w:lineRule="auto"/>
              <w:ind w:firstLine="480" w:firstLineChars="200"/>
              <w:rPr>
                <w:rFonts w:ascii="宋体" w:hAnsi="宋体" w:cs="宋体"/>
                <w:bCs/>
                <w:sz w:val="24"/>
              </w:rPr>
            </w:pPr>
            <w:r>
              <w:rPr>
                <w:rFonts w:hint="eastAsia" w:ascii="宋体" w:hAnsi="宋体" w:cs="宋体"/>
                <w:bCs/>
                <w:sz w:val="24"/>
              </w:rPr>
              <w:t>2.“三大员”系统培训文档</w:t>
            </w:r>
          </w:p>
        </w:tc>
      </w:tr>
      <w:tr w14:paraId="0E18E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10" w:type="dxa"/>
            <w:vAlign w:val="center"/>
          </w:tcPr>
          <w:p w14:paraId="41323F40">
            <w:pPr>
              <w:adjustRightInd w:val="0"/>
              <w:snapToGrid w:val="0"/>
              <w:spacing w:line="360" w:lineRule="auto"/>
              <w:ind w:firstLine="240" w:firstLineChars="100"/>
              <w:jc w:val="center"/>
              <w:rPr>
                <w:rFonts w:ascii="宋体" w:hAnsi="宋体" w:cs="宋体"/>
                <w:kern w:val="0"/>
                <w:sz w:val="24"/>
              </w:rPr>
            </w:pPr>
            <w:r>
              <w:rPr>
                <w:rFonts w:hint="eastAsia" w:ascii="宋体" w:hAnsi="宋体" w:cs="宋体"/>
                <w:kern w:val="0"/>
                <w:sz w:val="24"/>
              </w:rPr>
              <w:t>总 目 标</w:t>
            </w:r>
          </w:p>
          <w:p w14:paraId="117DE0CF">
            <w:pPr>
              <w:spacing w:line="360" w:lineRule="auto"/>
              <w:rPr>
                <w:rFonts w:ascii="宋体" w:hAnsi="宋体" w:cs="宋体"/>
                <w:kern w:val="0"/>
                <w:sz w:val="24"/>
              </w:rPr>
            </w:pPr>
            <w:r>
              <w:rPr>
                <w:rFonts w:hint="eastAsia" w:ascii="宋体" w:hAnsi="宋体" w:cs="宋体"/>
                <w:kern w:val="0"/>
                <w:sz w:val="24"/>
              </w:rPr>
              <w:t>（2025.9—2026.8）</w:t>
            </w:r>
          </w:p>
        </w:tc>
        <w:tc>
          <w:tcPr>
            <w:tcW w:w="7150" w:type="dxa"/>
            <w:vAlign w:val="center"/>
          </w:tcPr>
          <w:p w14:paraId="48628E1F">
            <w:pPr>
              <w:spacing w:line="360" w:lineRule="auto"/>
              <w:ind w:firstLine="480" w:firstLineChars="200"/>
              <w:jc w:val="center"/>
              <w:rPr>
                <w:rFonts w:ascii="宋体" w:hAnsi="宋体" w:cs="宋体"/>
                <w:kern w:val="0"/>
                <w:sz w:val="24"/>
              </w:rPr>
            </w:pPr>
            <w:r>
              <w:rPr>
                <w:rFonts w:hint="eastAsia" w:ascii="宋体" w:hAnsi="宋体" w:cs="宋体"/>
                <w:sz w:val="24"/>
              </w:rPr>
              <w:t>优化硬件设施设备，增添现代气息</w:t>
            </w:r>
            <w:r>
              <w:rPr>
                <w:rFonts w:hint="eastAsia" w:ascii="宋体" w:hAnsi="宋体" w:cs="宋体"/>
                <w:kern w:val="0"/>
                <w:sz w:val="24"/>
              </w:rPr>
              <w:t>。</w:t>
            </w:r>
          </w:p>
        </w:tc>
      </w:tr>
      <w:tr w14:paraId="5D492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910" w:type="dxa"/>
            <w:vAlign w:val="center"/>
          </w:tcPr>
          <w:p w14:paraId="4713C9B0">
            <w:pPr>
              <w:spacing w:line="360" w:lineRule="auto"/>
              <w:ind w:firstLine="240" w:firstLineChars="100"/>
              <w:jc w:val="center"/>
              <w:rPr>
                <w:rFonts w:ascii="宋体" w:hAnsi="宋体" w:cs="宋体"/>
                <w:kern w:val="0"/>
                <w:sz w:val="24"/>
              </w:rPr>
            </w:pPr>
          </w:p>
          <w:p w14:paraId="4AFB9A0B">
            <w:pPr>
              <w:adjustRightInd w:val="0"/>
              <w:snapToGrid w:val="0"/>
              <w:spacing w:line="360" w:lineRule="auto"/>
              <w:ind w:firstLine="240" w:firstLineChars="100"/>
              <w:rPr>
                <w:rFonts w:ascii="宋体" w:hAnsi="宋体" w:cs="宋体"/>
                <w:kern w:val="0"/>
                <w:sz w:val="24"/>
              </w:rPr>
            </w:pPr>
            <w:r>
              <w:rPr>
                <w:rFonts w:hint="eastAsia" w:ascii="宋体" w:hAnsi="宋体" w:cs="宋体"/>
                <w:kern w:val="0"/>
                <w:sz w:val="24"/>
              </w:rPr>
              <w:t>具体措施</w:t>
            </w:r>
          </w:p>
          <w:p w14:paraId="2452E955">
            <w:pPr>
              <w:spacing w:line="360" w:lineRule="auto"/>
              <w:ind w:firstLine="240" w:firstLineChars="100"/>
              <w:jc w:val="center"/>
              <w:rPr>
                <w:rFonts w:ascii="宋体" w:hAnsi="宋体" w:cs="宋体"/>
                <w:kern w:val="0"/>
                <w:sz w:val="24"/>
              </w:rPr>
            </w:pPr>
          </w:p>
        </w:tc>
        <w:tc>
          <w:tcPr>
            <w:tcW w:w="7150" w:type="dxa"/>
          </w:tcPr>
          <w:p w14:paraId="5D52D72B">
            <w:pPr>
              <w:spacing w:line="360" w:lineRule="auto"/>
              <w:ind w:firstLine="472" w:firstLineChars="196"/>
              <w:rPr>
                <w:rFonts w:ascii="宋体" w:hAnsi="宋体" w:cs="宋体"/>
                <w:sz w:val="24"/>
              </w:rPr>
            </w:pPr>
            <w:r>
              <w:rPr>
                <w:rFonts w:hint="eastAsia" w:ascii="宋体" w:hAnsi="宋体" w:cs="宋体"/>
                <w:b/>
                <w:sz w:val="24"/>
              </w:rPr>
              <w:t>1.想家长所想，硬件逐步优化。</w:t>
            </w:r>
            <w:r>
              <w:rPr>
                <w:rFonts w:hint="eastAsia" w:ascii="宋体" w:hAnsi="宋体" w:cs="宋体"/>
                <w:sz w:val="24"/>
              </w:rPr>
              <w:t>家长都希望自己孩子所在园的硬件条件好一些，孩子在里面过得舒服一些。采菱园开园11年，盥洗室排水管老化、破裂、堵塞常有发生；大雨天气班级空调外机洞口会倒灌水；个别班级地板进水后上翘……我们将做好隐患排查，争取经费支持，及时维修整改。2023年新扩了一个小班，但新教室还缺钢琴。</w:t>
            </w:r>
            <w:r>
              <w:rPr>
                <w:rFonts w:hint="eastAsia" w:ascii="宋体" w:hAnsi="宋体" w:cs="宋体"/>
                <w:bCs/>
                <w:sz w:val="24"/>
              </w:rPr>
              <w:t>班级里的电视机因年代久远图像失真，2023年已经投入了6台一体机，后续有条件再更换6台；</w:t>
            </w:r>
            <w:r>
              <w:rPr>
                <w:rFonts w:hint="eastAsia" w:ascii="宋体" w:hAnsi="宋体" w:cs="宋体"/>
                <w:sz w:val="24"/>
              </w:rPr>
              <w:t>在条件允许的情况下争取网络覆盖，打造安全、智能的现代化校园环境。</w:t>
            </w:r>
          </w:p>
          <w:p w14:paraId="6D0CDA03">
            <w:pPr>
              <w:spacing w:line="360" w:lineRule="auto"/>
              <w:ind w:firstLine="482" w:firstLineChars="200"/>
              <w:rPr>
                <w:rFonts w:ascii="宋体" w:hAnsi="宋体" w:cs="宋体"/>
                <w:sz w:val="24"/>
              </w:rPr>
            </w:pPr>
            <w:r>
              <w:rPr>
                <w:rFonts w:hint="eastAsia" w:ascii="宋体" w:hAnsi="宋体" w:cs="宋体"/>
                <w:b/>
                <w:bCs/>
                <w:kern w:val="0"/>
                <w:sz w:val="24"/>
              </w:rPr>
              <w:t>2.</w:t>
            </w:r>
            <w:r>
              <w:rPr>
                <w:rFonts w:hint="eastAsia" w:ascii="宋体" w:hAnsi="宋体" w:cs="宋体"/>
                <w:b/>
                <w:kern w:val="0"/>
                <w:sz w:val="24"/>
              </w:rPr>
              <w:t>提升技术手段，提高工作效能。</w:t>
            </w:r>
            <w:r>
              <w:rPr>
                <w:rFonts w:hint="eastAsia" w:ascii="宋体" w:hAnsi="宋体" w:cs="宋体"/>
                <w:sz w:val="24"/>
              </w:rPr>
              <w:t>进一步明确职责落实责任，在完善服务设施和服务项目，提高服务质量和服务效益的基础上，面对新要求、新标准，要充分合理利用好网络、网站、手机端APP等平台系统，信息化技术，推进高效地后勤管理。</w:t>
            </w:r>
          </w:p>
          <w:p w14:paraId="01B075FD">
            <w:pPr>
              <w:spacing w:line="360" w:lineRule="auto"/>
              <w:rPr>
                <w:rFonts w:ascii="宋体" w:hAnsi="宋体" w:cs="宋体"/>
                <w:sz w:val="24"/>
              </w:rPr>
            </w:pPr>
          </w:p>
        </w:tc>
      </w:tr>
      <w:tr w14:paraId="6DDEA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0" w:type="dxa"/>
            <w:vAlign w:val="center"/>
          </w:tcPr>
          <w:p w14:paraId="44EBA74A">
            <w:pPr>
              <w:adjustRightInd w:val="0"/>
              <w:snapToGrid w:val="0"/>
              <w:spacing w:line="360" w:lineRule="auto"/>
              <w:ind w:firstLine="240" w:firstLineChars="100"/>
              <w:jc w:val="center"/>
              <w:rPr>
                <w:rFonts w:ascii="宋体" w:hAnsi="宋体" w:cs="宋体"/>
                <w:kern w:val="0"/>
                <w:sz w:val="24"/>
              </w:rPr>
            </w:pPr>
          </w:p>
          <w:p w14:paraId="32BBC04C">
            <w:pPr>
              <w:adjustRightInd w:val="0"/>
              <w:snapToGrid w:val="0"/>
              <w:spacing w:line="360" w:lineRule="auto"/>
              <w:ind w:firstLine="240" w:firstLineChars="100"/>
              <w:jc w:val="center"/>
              <w:rPr>
                <w:rFonts w:ascii="宋体" w:hAnsi="宋体" w:cs="宋体"/>
                <w:kern w:val="0"/>
                <w:sz w:val="24"/>
              </w:rPr>
            </w:pPr>
            <w:r>
              <w:rPr>
                <w:rFonts w:hint="eastAsia" w:ascii="宋体" w:hAnsi="宋体" w:cs="宋体"/>
                <w:kern w:val="0"/>
                <w:sz w:val="24"/>
              </w:rPr>
              <w:t>达成标志</w:t>
            </w:r>
          </w:p>
          <w:p w14:paraId="30150136">
            <w:pPr>
              <w:adjustRightInd w:val="0"/>
              <w:snapToGrid w:val="0"/>
              <w:spacing w:line="360" w:lineRule="auto"/>
              <w:ind w:firstLine="240" w:firstLineChars="100"/>
              <w:jc w:val="center"/>
              <w:rPr>
                <w:rFonts w:ascii="宋体" w:hAnsi="宋体" w:cs="宋体"/>
                <w:kern w:val="0"/>
                <w:sz w:val="24"/>
              </w:rPr>
            </w:pPr>
          </w:p>
        </w:tc>
        <w:tc>
          <w:tcPr>
            <w:tcW w:w="7150" w:type="dxa"/>
          </w:tcPr>
          <w:p w14:paraId="3F9A03AC">
            <w:pPr>
              <w:spacing w:line="360" w:lineRule="auto"/>
              <w:ind w:firstLine="480" w:firstLineChars="200"/>
              <w:rPr>
                <w:rFonts w:ascii="宋体" w:hAnsi="宋体" w:cs="宋体"/>
                <w:sz w:val="24"/>
              </w:rPr>
            </w:pPr>
            <w:r>
              <w:rPr>
                <w:rFonts w:hint="eastAsia" w:ascii="宋体" w:hAnsi="宋体" w:cs="宋体"/>
                <w:sz w:val="24"/>
              </w:rPr>
              <w:t>1.各类设施完善</w:t>
            </w:r>
          </w:p>
          <w:p w14:paraId="6E5EF96D">
            <w:pPr>
              <w:spacing w:line="360" w:lineRule="auto"/>
              <w:ind w:firstLine="480" w:firstLineChars="200"/>
              <w:rPr>
                <w:rFonts w:ascii="宋体" w:hAnsi="宋体" w:cs="宋体"/>
                <w:kern w:val="0"/>
                <w:sz w:val="24"/>
              </w:rPr>
            </w:pPr>
            <w:r>
              <w:rPr>
                <w:rFonts w:hint="eastAsia" w:ascii="宋体" w:hAnsi="宋体" w:cs="宋体"/>
                <w:sz w:val="24"/>
              </w:rPr>
              <w:t>2.信息技术提升</w:t>
            </w:r>
          </w:p>
        </w:tc>
      </w:tr>
    </w:tbl>
    <w:p w14:paraId="2101E9B0">
      <w:pPr>
        <w:widowControl/>
        <w:spacing w:line="360" w:lineRule="auto"/>
        <w:jc w:val="left"/>
        <w:rPr>
          <w:rFonts w:ascii="宋体" w:hAnsi="宋体" w:cs="宋体"/>
          <w:kern w:val="0"/>
          <w:sz w:val="24"/>
        </w:rPr>
      </w:pPr>
    </w:p>
    <w:p w14:paraId="08F5900A">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六、家长工作——催生“水润采菱”的合作样态。</w:t>
      </w:r>
    </w:p>
    <w:tbl>
      <w:tblPr>
        <w:tblStyle w:val="7"/>
        <w:tblpPr w:leftFromText="180" w:rightFromText="180" w:vertAnchor="text" w:horzAnchor="page" w:tblpX="1382" w:tblpY="260"/>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0"/>
        <w:gridCol w:w="7120"/>
      </w:tblGrid>
      <w:tr w14:paraId="1B203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940" w:type="dxa"/>
          </w:tcPr>
          <w:p w14:paraId="36303DF4">
            <w:pPr>
              <w:adjustRightInd w:val="0"/>
              <w:snapToGrid w:val="0"/>
              <w:spacing w:line="360" w:lineRule="auto"/>
              <w:ind w:firstLine="240" w:firstLineChars="100"/>
              <w:jc w:val="center"/>
              <w:rPr>
                <w:rFonts w:ascii="宋体" w:hAnsi="宋体" w:cs="宋体"/>
                <w:kern w:val="0"/>
                <w:sz w:val="24"/>
              </w:rPr>
            </w:pPr>
            <w:r>
              <w:rPr>
                <w:rFonts w:hint="eastAsia" w:ascii="宋体" w:hAnsi="宋体" w:cs="宋体"/>
                <w:kern w:val="0"/>
                <w:sz w:val="24"/>
              </w:rPr>
              <w:t>总 目 标</w:t>
            </w:r>
          </w:p>
          <w:p w14:paraId="214C066A">
            <w:pPr>
              <w:spacing w:line="360" w:lineRule="auto"/>
              <w:rPr>
                <w:rFonts w:ascii="宋体" w:hAnsi="宋体" w:cs="宋体"/>
                <w:kern w:val="0"/>
                <w:sz w:val="24"/>
              </w:rPr>
            </w:pPr>
            <w:r>
              <w:rPr>
                <w:rFonts w:hint="eastAsia" w:ascii="宋体" w:hAnsi="宋体" w:cs="宋体"/>
                <w:kern w:val="0"/>
                <w:sz w:val="24"/>
              </w:rPr>
              <w:t>（2023.9—2024.8）</w:t>
            </w:r>
          </w:p>
        </w:tc>
        <w:tc>
          <w:tcPr>
            <w:tcW w:w="7120" w:type="dxa"/>
            <w:vAlign w:val="center"/>
          </w:tcPr>
          <w:p w14:paraId="1DC0B640">
            <w:pPr>
              <w:widowControl/>
              <w:spacing w:line="360" w:lineRule="auto"/>
              <w:ind w:firstLine="480" w:firstLineChars="200"/>
              <w:jc w:val="center"/>
              <w:rPr>
                <w:rFonts w:ascii="宋体" w:hAnsi="宋体" w:cs="宋体"/>
                <w:kern w:val="0"/>
                <w:sz w:val="24"/>
              </w:rPr>
            </w:pPr>
            <w:r>
              <w:rPr>
                <w:rFonts w:hint="eastAsia" w:ascii="宋体" w:hAnsi="宋体" w:cs="宋体"/>
                <w:kern w:val="0"/>
                <w:sz w:val="24"/>
              </w:rPr>
              <w:t>做实共育手段，赢得家长良好口碑。</w:t>
            </w:r>
          </w:p>
        </w:tc>
      </w:tr>
      <w:tr w14:paraId="52ACC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940" w:type="dxa"/>
            <w:vAlign w:val="center"/>
          </w:tcPr>
          <w:p w14:paraId="75E93E72">
            <w:pPr>
              <w:spacing w:line="360" w:lineRule="auto"/>
              <w:ind w:firstLine="240" w:firstLineChars="100"/>
              <w:rPr>
                <w:rFonts w:ascii="宋体" w:hAnsi="宋体" w:cs="宋体"/>
                <w:kern w:val="0"/>
                <w:sz w:val="24"/>
              </w:rPr>
            </w:pPr>
            <w:r>
              <w:rPr>
                <w:rFonts w:hint="eastAsia" w:ascii="宋体" w:hAnsi="宋体" w:cs="宋体"/>
                <w:kern w:val="0"/>
                <w:sz w:val="24"/>
              </w:rPr>
              <w:t>具体措施</w:t>
            </w:r>
          </w:p>
        </w:tc>
        <w:tc>
          <w:tcPr>
            <w:tcW w:w="7120" w:type="dxa"/>
          </w:tcPr>
          <w:p w14:paraId="0B68986A">
            <w:pPr>
              <w:adjustRightInd w:val="0"/>
              <w:snapToGrid w:val="0"/>
              <w:spacing w:line="360" w:lineRule="auto"/>
              <w:ind w:firstLine="482" w:firstLineChars="200"/>
              <w:rPr>
                <w:rFonts w:ascii="宋体" w:hAnsi="宋体" w:cs="宋体"/>
                <w:kern w:val="0"/>
                <w:sz w:val="24"/>
              </w:rPr>
            </w:pPr>
            <w:r>
              <w:rPr>
                <w:rFonts w:hint="eastAsia" w:ascii="宋体" w:hAnsi="宋体" w:cs="宋体"/>
                <w:b/>
                <w:kern w:val="0"/>
                <w:sz w:val="24"/>
              </w:rPr>
              <w:t>1.共建线上宣传平台，转变教育观念。采菱基本含义是采摘菱藕。比喻积极主动地去寻找机会。</w:t>
            </w:r>
            <w:r>
              <w:rPr>
                <w:rFonts w:hint="eastAsia" w:ascii="宋体" w:hAnsi="宋体" w:cs="宋体"/>
                <w:kern w:val="0"/>
                <w:sz w:val="24"/>
              </w:rPr>
              <w:t>一是每位老师参与园网站、微信和公众号的建设工作，借助信息技术手段及时向家长宣传学前教育课程改革精神和园内活动动态。二是抓住小中大班家长不同的关注点，有选择地在家长群进行分享、反馈和互动。如小班多一些孩子生活自理能力反馈、中班多一些学习习惯培养反馈、大班多一些时间管理、任务意识、学习方法方面的反馈。三是行政人员深入各班家长群，了解并挖掘各班家园工作中的创新做法在园级层面辐射享，指导青年教师提高线上家园沟通技巧。</w:t>
            </w:r>
          </w:p>
          <w:p w14:paraId="497D012B">
            <w:pPr>
              <w:adjustRightInd w:val="0"/>
              <w:snapToGrid w:val="0"/>
              <w:spacing w:line="360" w:lineRule="auto"/>
              <w:ind w:firstLine="482" w:firstLineChars="200"/>
              <w:rPr>
                <w:rFonts w:ascii="宋体" w:hAnsi="宋体" w:cs="宋体"/>
                <w:b/>
                <w:kern w:val="0"/>
                <w:sz w:val="24"/>
              </w:rPr>
            </w:pPr>
            <w:r>
              <w:rPr>
                <w:rFonts w:hint="eastAsia" w:ascii="宋体" w:hAnsi="宋体" w:cs="宋体"/>
                <w:b/>
                <w:kern w:val="0"/>
                <w:sz w:val="24"/>
              </w:rPr>
              <w:t>2. 做好线下家园联动，关照每一个幼儿。</w:t>
            </w:r>
            <w:r>
              <w:rPr>
                <w:rFonts w:hint="eastAsia" w:ascii="宋体" w:hAnsi="宋体" w:cs="宋体"/>
                <w:kern w:val="0"/>
                <w:sz w:val="24"/>
              </w:rPr>
              <w:t>教育要关照每一个幼儿，需要家园社三方联动。家访、约谈、阅读宝宝成长记录等方式了解幼儿的个体发展现状和家庭教养方式；开展专题式、选择式、组合式等沉浸式家教指导活动，在活动中促进家园沟通，让家长愿说、想说，提高家园沟通的效度，进而实现家园之间教养方式的对接。</w:t>
            </w:r>
          </w:p>
        </w:tc>
      </w:tr>
      <w:tr w14:paraId="2034E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940" w:type="dxa"/>
            <w:vAlign w:val="center"/>
          </w:tcPr>
          <w:p w14:paraId="1C970421">
            <w:pPr>
              <w:spacing w:line="360" w:lineRule="auto"/>
              <w:ind w:firstLine="240" w:firstLineChars="100"/>
              <w:rPr>
                <w:rFonts w:ascii="宋体" w:hAnsi="宋体" w:cs="宋体"/>
                <w:kern w:val="0"/>
                <w:sz w:val="24"/>
              </w:rPr>
            </w:pPr>
            <w:r>
              <w:rPr>
                <w:rFonts w:hint="eastAsia" w:ascii="宋体" w:hAnsi="宋体" w:cs="宋体"/>
                <w:kern w:val="0"/>
                <w:sz w:val="24"/>
              </w:rPr>
              <w:t>达成标志</w:t>
            </w:r>
          </w:p>
        </w:tc>
        <w:tc>
          <w:tcPr>
            <w:tcW w:w="7120" w:type="dxa"/>
            <w:vAlign w:val="center"/>
          </w:tcPr>
          <w:p w14:paraId="18B0440A">
            <w:pPr>
              <w:spacing w:line="360" w:lineRule="auto"/>
              <w:ind w:firstLine="480" w:firstLineChars="200"/>
              <w:rPr>
                <w:rFonts w:ascii="宋体" w:hAnsi="宋体" w:cs="宋体"/>
                <w:kern w:val="0"/>
                <w:sz w:val="24"/>
              </w:rPr>
            </w:pPr>
            <w:r>
              <w:rPr>
                <w:rFonts w:hint="eastAsia" w:ascii="宋体" w:hAnsi="宋体" w:cs="宋体"/>
                <w:kern w:val="0"/>
                <w:sz w:val="24"/>
              </w:rPr>
              <w:t>1.幼儿园微信公众号、视频号、班级家长群</w:t>
            </w:r>
          </w:p>
          <w:p w14:paraId="690F93E3">
            <w:pPr>
              <w:spacing w:line="360" w:lineRule="auto"/>
              <w:ind w:firstLine="480" w:firstLineChars="200"/>
              <w:rPr>
                <w:rFonts w:ascii="宋体" w:hAnsi="宋体" w:cs="宋体"/>
                <w:kern w:val="0"/>
                <w:sz w:val="24"/>
              </w:rPr>
            </w:pPr>
            <w:r>
              <w:rPr>
                <w:rFonts w:hint="eastAsia" w:ascii="宋体" w:hAnsi="宋体" w:cs="宋体"/>
                <w:kern w:val="0"/>
                <w:sz w:val="24"/>
              </w:rPr>
              <w:t>2.教师家长工作亮点分享</w:t>
            </w:r>
          </w:p>
          <w:p w14:paraId="0019EC1F">
            <w:pPr>
              <w:spacing w:line="360" w:lineRule="auto"/>
              <w:ind w:firstLine="480" w:firstLineChars="200"/>
              <w:rPr>
                <w:rFonts w:ascii="宋体" w:hAnsi="宋体" w:cs="宋体"/>
                <w:kern w:val="0"/>
                <w:sz w:val="24"/>
              </w:rPr>
            </w:pPr>
            <w:r>
              <w:rPr>
                <w:rFonts w:hint="eastAsia" w:ascii="宋体" w:hAnsi="宋体" w:cs="宋体"/>
                <w:kern w:val="0"/>
                <w:sz w:val="24"/>
              </w:rPr>
              <w:t>3.家长满意度调查表</w:t>
            </w:r>
          </w:p>
        </w:tc>
      </w:tr>
      <w:tr w14:paraId="4D131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1940" w:type="dxa"/>
          </w:tcPr>
          <w:p w14:paraId="49095F67">
            <w:pPr>
              <w:adjustRightInd w:val="0"/>
              <w:snapToGrid w:val="0"/>
              <w:spacing w:line="360" w:lineRule="auto"/>
              <w:ind w:firstLine="240" w:firstLineChars="100"/>
              <w:jc w:val="center"/>
              <w:rPr>
                <w:rFonts w:ascii="宋体" w:hAnsi="宋体" w:cs="宋体"/>
                <w:kern w:val="0"/>
                <w:sz w:val="24"/>
              </w:rPr>
            </w:pPr>
            <w:r>
              <w:rPr>
                <w:rFonts w:hint="eastAsia" w:ascii="宋体" w:hAnsi="宋体" w:cs="宋体"/>
                <w:kern w:val="0"/>
                <w:sz w:val="24"/>
              </w:rPr>
              <w:t>总 目 标</w:t>
            </w:r>
          </w:p>
          <w:p w14:paraId="632BFF93">
            <w:pPr>
              <w:spacing w:line="360" w:lineRule="auto"/>
              <w:rPr>
                <w:rFonts w:ascii="宋体" w:hAnsi="宋体" w:cs="宋体"/>
                <w:kern w:val="0"/>
                <w:sz w:val="24"/>
              </w:rPr>
            </w:pPr>
            <w:r>
              <w:rPr>
                <w:rFonts w:hint="eastAsia" w:ascii="宋体" w:hAnsi="宋体" w:cs="宋体"/>
                <w:kern w:val="0"/>
                <w:sz w:val="24"/>
              </w:rPr>
              <w:t>（2024.9—2025.8）</w:t>
            </w:r>
          </w:p>
        </w:tc>
        <w:tc>
          <w:tcPr>
            <w:tcW w:w="7120" w:type="dxa"/>
            <w:vAlign w:val="center"/>
          </w:tcPr>
          <w:p w14:paraId="2456647A">
            <w:pPr>
              <w:spacing w:line="360" w:lineRule="auto"/>
              <w:ind w:firstLine="480" w:firstLineChars="200"/>
              <w:jc w:val="center"/>
              <w:rPr>
                <w:rFonts w:ascii="宋体" w:hAnsi="宋体" w:cs="宋体"/>
                <w:kern w:val="0"/>
                <w:sz w:val="24"/>
              </w:rPr>
            </w:pPr>
            <w:r>
              <w:rPr>
                <w:rFonts w:hint="eastAsia" w:ascii="宋体" w:hAnsi="宋体" w:cs="宋体"/>
                <w:kern w:val="0"/>
                <w:sz w:val="24"/>
              </w:rPr>
              <w:t>科学幼小衔接，纾解家长焦虑情绪。</w:t>
            </w:r>
          </w:p>
        </w:tc>
      </w:tr>
      <w:tr w14:paraId="1CA91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940" w:type="dxa"/>
            <w:vAlign w:val="center"/>
          </w:tcPr>
          <w:p w14:paraId="2E9A9A45">
            <w:pPr>
              <w:spacing w:line="360" w:lineRule="auto"/>
              <w:ind w:firstLine="240" w:firstLineChars="100"/>
              <w:rPr>
                <w:rFonts w:ascii="宋体" w:hAnsi="宋体" w:cs="宋体"/>
                <w:kern w:val="0"/>
                <w:sz w:val="24"/>
              </w:rPr>
            </w:pPr>
            <w:r>
              <w:rPr>
                <w:rFonts w:hint="eastAsia" w:ascii="宋体" w:hAnsi="宋体" w:cs="宋体"/>
                <w:kern w:val="0"/>
                <w:sz w:val="24"/>
              </w:rPr>
              <w:t>具体措施</w:t>
            </w:r>
          </w:p>
          <w:p w14:paraId="776B396F">
            <w:pPr>
              <w:spacing w:line="360" w:lineRule="auto"/>
              <w:ind w:firstLine="240" w:firstLineChars="100"/>
              <w:rPr>
                <w:rFonts w:ascii="宋体" w:hAnsi="宋体" w:cs="宋体"/>
                <w:kern w:val="0"/>
                <w:sz w:val="24"/>
              </w:rPr>
            </w:pPr>
          </w:p>
        </w:tc>
        <w:tc>
          <w:tcPr>
            <w:tcW w:w="7120" w:type="dxa"/>
          </w:tcPr>
          <w:p w14:paraId="1FACA9F8">
            <w:pPr>
              <w:adjustRightInd w:val="0"/>
              <w:snapToGrid w:val="0"/>
              <w:spacing w:line="360" w:lineRule="auto"/>
              <w:ind w:firstLine="482" w:firstLineChars="200"/>
              <w:rPr>
                <w:rFonts w:ascii="宋体" w:hAnsi="宋体" w:cs="宋体"/>
                <w:kern w:val="0"/>
                <w:sz w:val="24"/>
              </w:rPr>
            </w:pPr>
            <w:r>
              <w:rPr>
                <w:rFonts w:hint="eastAsia" w:ascii="宋体" w:hAnsi="宋体" w:cs="宋体"/>
                <w:b/>
                <w:kern w:val="0"/>
                <w:sz w:val="24"/>
              </w:rPr>
              <w:t>1.宣传解读政策，疏解家长压力。</w:t>
            </w:r>
            <w:r>
              <w:rPr>
                <w:rFonts w:hint="eastAsia" w:ascii="宋体" w:hAnsi="宋体" w:cs="宋体"/>
                <w:kern w:val="0"/>
                <w:sz w:val="24"/>
              </w:rPr>
              <w:t>帮助家长认识到提前学习小学课程内容的危害，疏解家长的压力和焦虑。</w:t>
            </w:r>
          </w:p>
          <w:p w14:paraId="377A04C4">
            <w:pPr>
              <w:adjustRightInd w:val="0"/>
              <w:snapToGrid w:val="0"/>
              <w:spacing w:line="360" w:lineRule="auto"/>
              <w:ind w:firstLine="482" w:firstLineChars="200"/>
              <w:rPr>
                <w:rFonts w:ascii="宋体" w:hAnsi="宋体" w:cs="宋体"/>
                <w:kern w:val="0"/>
                <w:sz w:val="24"/>
              </w:rPr>
            </w:pPr>
            <w:r>
              <w:rPr>
                <w:rFonts w:hint="eastAsia" w:ascii="宋体" w:hAnsi="宋体" w:cs="宋体"/>
                <w:b/>
                <w:kern w:val="0"/>
                <w:sz w:val="24"/>
              </w:rPr>
              <w:t>2.形成行动清单，指导家庭衔接。</w:t>
            </w:r>
            <w:r>
              <w:rPr>
                <w:rFonts w:hint="eastAsia" w:ascii="宋体" w:hAnsi="宋体" w:cs="宋体"/>
                <w:kern w:val="0"/>
                <w:sz w:val="24"/>
              </w:rPr>
              <w:t>从身心准备、生活准备、社会准备和学习准备四个方面给予家庭幼小衔接行动清单，提升家长科学育儿水平，帮助儿童顺利实现从幼儿园到小学的过渡。引导教师关注隔代抚养和留守儿童家庭的幼小衔接问题，给予更多关注和关爱。</w:t>
            </w:r>
          </w:p>
          <w:p w14:paraId="3FF10DA6">
            <w:pPr>
              <w:adjustRightInd w:val="0"/>
              <w:snapToGrid w:val="0"/>
              <w:spacing w:line="360" w:lineRule="auto"/>
              <w:ind w:firstLine="482" w:firstLineChars="200"/>
              <w:rPr>
                <w:rFonts w:ascii="宋体" w:hAnsi="宋体" w:cs="宋体"/>
                <w:kern w:val="0"/>
                <w:sz w:val="24"/>
              </w:rPr>
            </w:pPr>
            <w:r>
              <w:rPr>
                <w:rFonts w:hint="eastAsia" w:ascii="宋体" w:hAnsi="宋体" w:cs="宋体"/>
                <w:b/>
                <w:kern w:val="0"/>
                <w:sz w:val="24"/>
              </w:rPr>
              <w:t>3.做好三年计划，有效长程衔接。</w:t>
            </w:r>
            <w:r>
              <w:rPr>
                <w:rFonts w:hint="eastAsia" w:ascii="宋体" w:hAnsi="宋体" w:cs="宋体"/>
                <w:kern w:val="0"/>
                <w:sz w:val="24"/>
              </w:rPr>
              <w:t>做好幼小衔接三年长程衔接计划，渗透到班级计划中，融合到一日活动中。</w:t>
            </w:r>
          </w:p>
        </w:tc>
      </w:tr>
      <w:tr w14:paraId="334B8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1940" w:type="dxa"/>
            <w:vAlign w:val="center"/>
          </w:tcPr>
          <w:p w14:paraId="105DD7E6">
            <w:pPr>
              <w:spacing w:line="360" w:lineRule="auto"/>
              <w:ind w:firstLine="240" w:firstLineChars="100"/>
              <w:rPr>
                <w:rFonts w:ascii="宋体" w:hAnsi="宋体" w:cs="宋体"/>
                <w:kern w:val="0"/>
                <w:sz w:val="24"/>
              </w:rPr>
            </w:pPr>
            <w:r>
              <w:rPr>
                <w:rFonts w:hint="eastAsia" w:ascii="宋体" w:hAnsi="宋体" w:cs="宋体"/>
                <w:kern w:val="0"/>
                <w:sz w:val="24"/>
              </w:rPr>
              <w:t>达成标志</w:t>
            </w:r>
          </w:p>
        </w:tc>
        <w:tc>
          <w:tcPr>
            <w:tcW w:w="7120" w:type="dxa"/>
            <w:vAlign w:val="center"/>
          </w:tcPr>
          <w:p w14:paraId="6A1F565F">
            <w:pPr>
              <w:pStyle w:val="19"/>
              <w:numPr>
                <w:ilvl w:val="0"/>
                <w:numId w:val="5"/>
              </w:numPr>
              <w:spacing w:line="360" w:lineRule="auto"/>
              <w:ind w:firstLineChars="0"/>
              <w:rPr>
                <w:rFonts w:ascii="宋体" w:hAnsi="宋体" w:eastAsia="宋体" w:cs="宋体"/>
                <w:kern w:val="0"/>
                <w:sz w:val="24"/>
              </w:rPr>
            </w:pPr>
            <w:r>
              <w:rPr>
                <w:rFonts w:hint="eastAsia" w:ascii="宋体" w:hAnsi="宋体" w:eastAsia="宋体" w:cs="宋体"/>
                <w:kern w:val="0"/>
                <w:sz w:val="24"/>
              </w:rPr>
              <w:t>幼小衔接案例</w:t>
            </w:r>
          </w:p>
          <w:p w14:paraId="662AFB1C">
            <w:pPr>
              <w:pStyle w:val="19"/>
              <w:numPr>
                <w:ilvl w:val="0"/>
                <w:numId w:val="5"/>
              </w:numPr>
              <w:spacing w:line="360" w:lineRule="auto"/>
              <w:ind w:firstLineChars="0"/>
              <w:rPr>
                <w:rFonts w:ascii="宋体" w:hAnsi="宋体" w:eastAsia="宋体" w:cs="宋体"/>
                <w:kern w:val="0"/>
                <w:sz w:val="24"/>
              </w:rPr>
            </w:pPr>
            <w:r>
              <w:rPr>
                <w:rFonts w:hint="eastAsia" w:ascii="宋体" w:hAnsi="宋体" w:eastAsia="宋体" w:cs="宋体"/>
                <w:kern w:val="0"/>
                <w:sz w:val="24"/>
              </w:rPr>
              <w:t>幼小衔接家庭行动清单</w:t>
            </w:r>
          </w:p>
        </w:tc>
      </w:tr>
      <w:tr w14:paraId="17749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40" w:type="dxa"/>
          </w:tcPr>
          <w:p w14:paraId="28BD1902">
            <w:pPr>
              <w:adjustRightInd w:val="0"/>
              <w:snapToGrid w:val="0"/>
              <w:spacing w:line="360" w:lineRule="auto"/>
              <w:ind w:firstLine="240" w:firstLineChars="100"/>
              <w:jc w:val="center"/>
              <w:rPr>
                <w:rFonts w:ascii="宋体" w:hAnsi="宋体" w:cs="宋体"/>
                <w:kern w:val="0"/>
                <w:sz w:val="24"/>
              </w:rPr>
            </w:pPr>
            <w:r>
              <w:rPr>
                <w:rFonts w:hint="eastAsia" w:ascii="宋体" w:hAnsi="宋体" w:cs="宋体"/>
                <w:kern w:val="0"/>
                <w:sz w:val="24"/>
              </w:rPr>
              <w:t>总 目 标</w:t>
            </w:r>
          </w:p>
          <w:p w14:paraId="7ACF1954">
            <w:pPr>
              <w:spacing w:line="360" w:lineRule="auto"/>
              <w:rPr>
                <w:rFonts w:ascii="宋体" w:hAnsi="宋体" w:cs="宋体"/>
                <w:kern w:val="0"/>
                <w:sz w:val="24"/>
              </w:rPr>
            </w:pPr>
            <w:r>
              <w:rPr>
                <w:rFonts w:hint="eastAsia" w:ascii="宋体" w:hAnsi="宋体" w:cs="宋体"/>
                <w:kern w:val="0"/>
                <w:sz w:val="24"/>
              </w:rPr>
              <w:t>（2025.9—2026.8）</w:t>
            </w:r>
          </w:p>
        </w:tc>
        <w:tc>
          <w:tcPr>
            <w:tcW w:w="7120" w:type="dxa"/>
            <w:vAlign w:val="center"/>
          </w:tcPr>
          <w:p w14:paraId="4594D5B6">
            <w:pPr>
              <w:spacing w:line="360" w:lineRule="auto"/>
              <w:ind w:firstLine="480" w:firstLineChars="200"/>
              <w:jc w:val="center"/>
              <w:rPr>
                <w:rFonts w:ascii="宋体" w:hAnsi="宋体" w:cs="宋体"/>
                <w:kern w:val="0"/>
                <w:sz w:val="24"/>
              </w:rPr>
            </w:pPr>
            <w:r>
              <w:rPr>
                <w:rFonts w:hint="eastAsia" w:ascii="宋体" w:hAnsi="宋体" w:cs="宋体"/>
                <w:kern w:val="0"/>
                <w:sz w:val="24"/>
              </w:rPr>
              <w:t>最大化资源利用，满足家长美好期待。</w:t>
            </w:r>
          </w:p>
        </w:tc>
      </w:tr>
      <w:tr w14:paraId="71B7F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940" w:type="dxa"/>
            <w:vAlign w:val="center"/>
          </w:tcPr>
          <w:p w14:paraId="0BE07723">
            <w:pPr>
              <w:spacing w:line="360" w:lineRule="auto"/>
              <w:ind w:firstLine="240" w:firstLineChars="100"/>
              <w:rPr>
                <w:rFonts w:ascii="宋体" w:hAnsi="宋体" w:cs="宋体"/>
                <w:kern w:val="0"/>
                <w:sz w:val="24"/>
              </w:rPr>
            </w:pPr>
          </w:p>
          <w:p w14:paraId="27B0E436">
            <w:pPr>
              <w:adjustRightInd w:val="0"/>
              <w:snapToGrid w:val="0"/>
              <w:spacing w:line="360" w:lineRule="auto"/>
              <w:ind w:firstLine="240" w:firstLineChars="100"/>
              <w:rPr>
                <w:rFonts w:ascii="宋体" w:hAnsi="宋体" w:cs="宋体"/>
                <w:kern w:val="0"/>
                <w:sz w:val="24"/>
              </w:rPr>
            </w:pPr>
            <w:r>
              <w:rPr>
                <w:rFonts w:hint="eastAsia" w:ascii="宋体" w:hAnsi="宋体" w:cs="宋体"/>
                <w:kern w:val="0"/>
                <w:sz w:val="24"/>
              </w:rPr>
              <w:t>具体措施</w:t>
            </w:r>
          </w:p>
          <w:p w14:paraId="6BBD542F">
            <w:pPr>
              <w:spacing w:line="360" w:lineRule="auto"/>
              <w:ind w:firstLine="240" w:firstLineChars="100"/>
              <w:jc w:val="center"/>
              <w:rPr>
                <w:rFonts w:ascii="宋体" w:hAnsi="宋体" w:cs="宋体"/>
                <w:kern w:val="0"/>
                <w:sz w:val="24"/>
              </w:rPr>
            </w:pPr>
          </w:p>
        </w:tc>
        <w:tc>
          <w:tcPr>
            <w:tcW w:w="7120" w:type="dxa"/>
          </w:tcPr>
          <w:p w14:paraId="5CA36917">
            <w:pPr>
              <w:spacing w:line="360" w:lineRule="auto"/>
              <w:ind w:firstLine="482" w:firstLineChars="200"/>
              <w:rPr>
                <w:rFonts w:ascii="宋体" w:hAnsi="宋体" w:cs="宋体"/>
                <w:kern w:val="0"/>
                <w:sz w:val="24"/>
              </w:rPr>
            </w:pPr>
            <w:r>
              <w:rPr>
                <w:rFonts w:hint="eastAsia" w:ascii="宋体" w:hAnsi="宋体" w:cs="宋体"/>
                <w:b/>
                <w:kern w:val="0"/>
                <w:sz w:val="24"/>
              </w:rPr>
              <w:t>1.利用周边资源，扩展幼儿需要。水润采菱，这里的水润指政府支持、家长和社会的支持后的园所良好发展样态。我们将</w:t>
            </w:r>
            <w:r>
              <w:rPr>
                <w:rFonts w:hint="eastAsia" w:ascii="宋体" w:hAnsi="宋体" w:cs="宋体"/>
                <w:kern w:val="0"/>
                <w:sz w:val="24"/>
              </w:rPr>
              <w:t>利用社区资源扩展幼儿的需要，将幼儿活动与社区资源建立连接，在社会层面产生延续。如引导家长利用身边资源开展亲子活动，拓展孩子眼界提高亲子活动质量。如秋千公园提高孩子悬垂和抗眩晕的能力，消防公园增强防火自救意识，红馆培育爱国情怀、参观运河文化带了解水上运输、萃园欣赏江南园林、采菱社区了解常州非遗烙铁画等等。同时，邀请家长走进园所分享其经验和特长，丰富幼儿活动内容。</w:t>
            </w:r>
          </w:p>
          <w:p w14:paraId="18D9CD05">
            <w:pPr>
              <w:spacing w:line="360" w:lineRule="auto"/>
              <w:ind w:firstLine="482" w:firstLineChars="200"/>
              <w:rPr>
                <w:rFonts w:ascii="宋体" w:hAnsi="宋体" w:cs="宋体"/>
                <w:kern w:val="0"/>
                <w:sz w:val="24"/>
              </w:rPr>
            </w:pPr>
            <w:r>
              <w:rPr>
                <w:rFonts w:hint="eastAsia" w:ascii="宋体" w:hAnsi="宋体" w:cs="宋体"/>
                <w:b/>
                <w:kern w:val="0"/>
                <w:sz w:val="24"/>
              </w:rPr>
              <w:t>2.改造班级环境，吸纳周边生源。</w:t>
            </w:r>
            <w:r>
              <w:rPr>
                <w:rFonts w:hint="eastAsia" w:ascii="宋体" w:hAnsi="宋体" w:cs="宋体"/>
                <w:kern w:val="0"/>
                <w:sz w:val="24"/>
              </w:rPr>
              <w:t>2023年扩了一个班，我们将条件最好的一个专用室改造成了班级。如后续需要再扩班，其他专用室盥洗设施设备的改造是一项大工程，需要街道的鼎力支持，才能多吸纳周边孩子，满足家长享受家门口优质公办幼儿园的需求。</w:t>
            </w:r>
          </w:p>
        </w:tc>
      </w:tr>
      <w:tr w14:paraId="17397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0" w:type="dxa"/>
            <w:vAlign w:val="center"/>
          </w:tcPr>
          <w:p w14:paraId="655A4B3B">
            <w:pPr>
              <w:adjustRightInd w:val="0"/>
              <w:snapToGrid w:val="0"/>
              <w:spacing w:line="360" w:lineRule="auto"/>
              <w:ind w:firstLine="240" w:firstLineChars="100"/>
              <w:rPr>
                <w:rFonts w:ascii="宋体" w:hAnsi="宋体" w:cs="宋体"/>
                <w:kern w:val="0"/>
                <w:sz w:val="24"/>
              </w:rPr>
            </w:pPr>
          </w:p>
          <w:p w14:paraId="423AE17C">
            <w:pPr>
              <w:adjustRightInd w:val="0"/>
              <w:snapToGrid w:val="0"/>
              <w:spacing w:line="360" w:lineRule="auto"/>
              <w:ind w:firstLine="240" w:firstLineChars="100"/>
              <w:rPr>
                <w:rFonts w:ascii="宋体" w:hAnsi="宋体" w:cs="宋体"/>
                <w:kern w:val="0"/>
                <w:sz w:val="24"/>
              </w:rPr>
            </w:pPr>
            <w:r>
              <w:rPr>
                <w:rFonts w:hint="eastAsia" w:ascii="宋体" w:hAnsi="宋体" w:cs="宋体"/>
                <w:kern w:val="0"/>
                <w:sz w:val="24"/>
              </w:rPr>
              <w:t>达成标志</w:t>
            </w:r>
          </w:p>
          <w:p w14:paraId="02E43F01">
            <w:pPr>
              <w:adjustRightInd w:val="0"/>
              <w:snapToGrid w:val="0"/>
              <w:spacing w:line="360" w:lineRule="auto"/>
              <w:ind w:firstLine="240" w:firstLineChars="100"/>
              <w:jc w:val="center"/>
              <w:rPr>
                <w:rFonts w:ascii="宋体" w:hAnsi="宋体" w:cs="宋体"/>
                <w:kern w:val="0"/>
                <w:sz w:val="24"/>
              </w:rPr>
            </w:pPr>
          </w:p>
        </w:tc>
        <w:tc>
          <w:tcPr>
            <w:tcW w:w="7120" w:type="dxa"/>
          </w:tcPr>
          <w:p w14:paraId="4A87C8EC">
            <w:pPr>
              <w:pStyle w:val="19"/>
              <w:numPr>
                <w:ilvl w:val="0"/>
                <w:numId w:val="6"/>
              </w:numPr>
              <w:spacing w:line="360" w:lineRule="auto"/>
              <w:ind w:firstLineChars="0"/>
              <w:rPr>
                <w:rFonts w:ascii="宋体" w:hAnsi="宋体" w:eastAsia="宋体" w:cs="宋体"/>
                <w:kern w:val="0"/>
                <w:sz w:val="24"/>
              </w:rPr>
            </w:pPr>
            <w:r>
              <w:rPr>
                <w:rFonts w:hint="eastAsia" w:ascii="宋体" w:hAnsi="宋体" w:eastAsia="宋体" w:cs="宋体"/>
                <w:kern w:val="0"/>
                <w:sz w:val="24"/>
              </w:rPr>
              <w:t>亲子活动案例集</w:t>
            </w:r>
          </w:p>
          <w:p w14:paraId="12360002">
            <w:pPr>
              <w:pStyle w:val="19"/>
              <w:numPr>
                <w:ilvl w:val="0"/>
                <w:numId w:val="6"/>
              </w:numPr>
              <w:spacing w:line="360" w:lineRule="auto"/>
              <w:ind w:firstLineChars="0"/>
              <w:rPr>
                <w:rFonts w:ascii="宋体" w:hAnsi="宋体" w:eastAsia="宋体" w:cs="宋体"/>
                <w:kern w:val="0"/>
                <w:sz w:val="24"/>
              </w:rPr>
            </w:pPr>
            <w:r>
              <w:rPr>
                <w:rFonts w:hint="eastAsia" w:ascii="宋体" w:hAnsi="宋体" w:eastAsia="宋体" w:cs="宋体"/>
                <w:kern w:val="0"/>
                <w:sz w:val="24"/>
              </w:rPr>
              <w:t>家长满意度调查表</w:t>
            </w:r>
          </w:p>
        </w:tc>
      </w:tr>
    </w:tbl>
    <w:p w14:paraId="694C9C7E">
      <w:pPr>
        <w:widowControl/>
        <w:spacing w:line="360" w:lineRule="auto"/>
        <w:jc w:val="left"/>
        <w:rPr>
          <w:rFonts w:ascii="宋体" w:hAnsi="宋体" w:cs="宋体"/>
          <w:kern w:val="0"/>
          <w:sz w:val="24"/>
        </w:rPr>
      </w:pPr>
    </w:p>
    <w:p w14:paraId="2D6684BA">
      <w:pPr>
        <w:widowControl/>
        <w:spacing w:line="360" w:lineRule="auto"/>
        <w:jc w:val="center"/>
        <w:rPr>
          <w:rFonts w:ascii="宋体" w:hAnsi="宋体" w:cs="宋体"/>
          <w:b/>
          <w:bCs/>
          <w:kern w:val="0"/>
          <w:sz w:val="24"/>
        </w:rPr>
      </w:pPr>
      <w:r>
        <w:rPr>
          <w:rFonts w:hint="eastAsia" w:ascii="宋体" w:hAnsi="宋体" w:cs="宋体"/>
          <w:b/>
          <w:bCs/>
          <w:kern w:val="0"/>
          <w:sz w:val="24"/>
        </w:rPr>
        <w:t>第四部分 实施保障</w:t>
      </w:r>
    </w:p>
    <w:p w14:paraId="53EB4B6A">
      <w:pPr>
        <w:widowControl/>
        <w:spacing w:line="360" w:lineRule="auto"/>
        <w:ind w:firstLine="482" w:firstLineChars="200"/>
        <w:jc w:val="left"/>
        <w:rPr>
          <w:rFonts w:ascii="宋体" w:hAnsi="宋体" w:cs="宋体"/>
          <w:b/>
          <w:bCs/>
          <w:kern w:val="0"/>
          <w:sz w:val="24"/>
        </w:rPr>
      </w:pPr>
      <w:r>
        <w:rPr>
          <w:rFonts w:hint="eastAsia" w:ascii="宋体" w:hAnsi="宋体" w:cs="宋体"/>
          <w:b/>
          <w:bCs/>
          <w:kern w:val="0"/>
          <w:sz w:val="24"/>
        </w:rPr>
        <w:t xml:space="preserve">一、组织保障 </w:t>
      </w:r>
    </w:p>
    <w:p w14:paraId="4B463761">
      <w:pPr>
        <w:adjustRightInd w:val="0"/>
        <w:snapToGrid w:val="0"/>
        <w:spacing w:line="360" w:lineRule="auto"/>
        <w:ind w:firstLine="482" w:firstLineChars="200"/>
        <w:rPr>
          <w:rFonts w:ascii="宋体" w:hAnsi="宋体" w:cs="宋体"/>
          <w:b/>
          <w:sz w:val="24"/>
        </w:rPr>
      </w:pPr>
      <w:r>
        <w:rPr>
          <w:rFonts w:hint="eastAsia" w:ascii="宋体" w:hAnsi="宋体" w:cs="宋体"/>
          <w:b/>
          <w:bCs/>
          <w:kern w:val="0"/>
          <w:sz w:val="24"/>
        </w:rPr>
        <w:t>1.组织有力。</w:t>
      </w:r>
      <w:r>
        <w:rPr>
          <w:rFonts w:hint="eastAsia" w:ascii="宋体" w:hAnsi="宋体" w:cs="宋体"/>
          <w:kern w:val="0"/>
          <w:sz w:val="24"/>
        </w:rPr>
        <w:t>在党建引领下，采菱园与总园在组织保障上</w:t>
      </w:r>
      <w:r>
        <w:rPr>
          <w:rFonts w:hint="eastAsia" w:ascii="宋体" w:hAnsi="宋体" w:cs="宋体"/>
          <w:sz w:val="24"/>
        </w:rPr>
        <w:t>着眼于五个统一，即办园理念统一、管理模式统一、保教常规统一、师资调配统一、教科研同步和特色发展各有侧重进行管理。</w:t>
      </w:r>
      <w:r>
        <w:rPr>
          <w:rFonts w:hint="eastAsia" w:ascii="宋体" w:hAnsi="宋体" w:cs="宋体"/>
          <w:kern w:val="0"/>
          <w:sz w:val="24"/>
        </w:rPr>
        <w:t>全园上下能统一认识形成合力，全面掌握幼儿园三年发展规划。</w:t>
      </w:r>
    </w:p>
    <w:p w14:paraId="502A7ECE">
      <w:pPr>
        <w:widowControl/>
        <w:adjustRightInd w:val="0"/>
        <w:snapToGrid w:val="0"/>
        <w:spacing w:line="360" w:lineRule="auto"/>
        <w:ind w:firstLine="482" w:firstLineChars="200"/>
        <w:rPr>
          <w:rFonts w:ascii="宋体" w:hAnsi="宋体" w:cs="宋体"/>
          <w:kern w:val="0"/>
          <w:sz w:val="24"/>
        </w:rPr>
      </w:pPr>
      <w:r>
        <w:rPr>
          <w:rFonts w:hint="eastAsia" w:ascii="宋体" w:hAnsi="宋体" w:cs="宋体"/>
          <w:b/>
          <w:bCs/>
          <w:kern w:val="0"/>
          <w:sz w:val="24"/>
        </w:rPr>
        <w:t>2.队伍稳定。</w:t>
      </w:r>
      <w:r>
        <w:rPr>
          <w:rFonts w:hint="eastAsia" w:ascii="宋体" w:hAnsi="宋体" w:cs="宋体"/>
          <w:kern w:val="0"/>
          <w:sz w:val="24"/>
        </w:rPr>
        <w:t>保教队伍师资配备齐全、到位，员额制教师充实队伍，师资队伍比较稳定，工资待遇能得到保证。</w:t>
      </w:r>
    </w:p>
    <w:p w14:paraId="7D9BABE8">
      <w:pPr>
        <w:widowControl/>
        <w:adjustRightInd w:val="0"/>
        <w:snapToGrid w:val="0"/>
        <w:spacing w:line="360" w:lineRule="auto"/>
        <w:ind w:firstLine="482" w:firstLineChars="200"/>
        <w:rPr>
          <w:rFonts w:ascii="宋体" w:hAnsi="宋体" w:cs="宋体"/>
          <w:kern w:val="0"/>
          <w:sz w:val="24"/>
        </w:rPr>
      </w:pPr>
      <w:r>
        <w:rPr>
          <w:rFonts w:hint="eastAsia" w:ascii="宋体" w:hAnsi="宋体" w:cs="宋体"/>
          <w:b/>
          <w:bCs/>
          <w:kern w:val="0"/>
          <w:sz w:val="24"/>
        </w:rPr>
        <w:t>3.措施得当。</w:t>
      </w:r>
      <w:r>
        <w:rPr>
          <w:rFonts w:hint="eastAsia" w:ascii="宋体" w:hAnsi="宋体" w:cs="宋体"/>
          <w:kern w:val="0"/>
          <w:sz w:val="24"/>
        </w:rPr>
        <w:t>各项工作和指标分解到各条线、各人，教师围绕园三年发展规划制定个人三年发展规划。</w:t>
      </w:r>
    </w:p>
    <w:p w14:paraId="29A2611F">
      <w:pPr>
        <w:widowControl/>
        <w:adjustRightInd w:val="0"/>
        <w:snapToGrid w:val="0"/>
        <w:spacing w:line="360" w:lineRule="auto"/>
        <w:ind w:firstLine="482" w:firstLineChars="200"/>
        <w:rPr>
          <w:rFonts w:ascii="宋体" w:hAnsi="宋体" w:cs="宋体"/>
          <w:kern w:val="0"/>
          <w:sz w:val="24"/>
        </w:rPr>
      </w:pPr>
      <w:r>
        <w:rPr>
          <w:rFonts w:hint="eastAsia" w:ascii="宋体" w:hAnsi="宋体" w:cs="宋体"/>
          <w:b/>
          <w:bCs/>
          <w:kern w:val="0"/>
          <w:sz w:val="24"/>
        </w:rPr>
        <w:t>4.家长支持。</w:t>
      </w:r>
      <w:r>
        <w:rPr>
          <w:rFonts w:hint="eastAsia" w:ascii="宋体" w:hAnsi="宋体" w:cs="宋体"/>
          <w:kern w:val="0"/>
          <w:sz w:val="24"/>
        </w:rPr>
        <w:t>幼儿园依法办园，开放办园，增加幼儿园透明度，自觉接受监督，服务社区，服务家长，从中获得更好的发展，获得家庭、社区的支持、帮助、配合，广泛吸引优质教育资源流向幼儿园，吸引社会有识之士，为幼儿园发展献财献策。</w:t>
      </w:r>
    </w:p>
    <w:p w14:paraId="2A292077">
      <w:pPr>
        <w:widowControl/>
        <w:adjustRightInd w:val="0"/>
        <w:snapToGrid w:val="0"/>
        <w:spacing w:line="360" w:lineRule="auto"/>
        <w:ind w:firstLine="482" w:firstLineChars="200"/>
        <w:jc w:val="left"/>
        <w:rPr>
          <w:rFonts w:ascii="宋体" w:hAnsi="宋体" w:cs="宋体"/>
          <w:b/>
          <w:bCs/>
          <w:kern w:val="0"/>
          <w:sz w:val="24"/>
        </w:rPr>
      </w:pPr>
      <w:r>
        <w:rPr>
          <w:rFonts w:hint="eastAsia" w:ascii="宋体" w:hAnsi="宋体" w:cs="宋体"/>
          <w:b/>
          <w:bCs/>
          <w:kern w:val="0"/>
          <w:sz w:val="24"/>
        </w:rPr>
        <w:t xml:space="preserve">二、经费保障 </w:t>
      </w:r>
    </w:p>
    <w:p w14:paraId="158A9AA7">
      <w:pPr>
        <w:widowControl/>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积极争取街道政府财力的支持，每年以补贴拨款的形式保证基础性硬件设施设备的投入。</w:t>
      </w:r>
    </w:p>
    <w:p w14:paraId="368A43B1">
      <w:pPr>
        <w:widowControl/>
        <w:adjustRightInd w:val="0"/>
        <w:snapToGrid w:val="0"/>
        <w:spacing w:line="360" w:lineRule="auto"/>
        <w:ind w:firstLine="506" w:firstLineChars="210"/>
        <w:jc w:val="left"/>
        <w:rPr>
          <w:rFonts w:ascii="宋体" w:hAnsi="宋体" w:cs="宋体"/>
          <w:b/>
          <w:bCs/>
          <w:kern w:val="0"/>
          <w:sz w:val="24"/>
        </w:rPr>
      </w:pPr>
      <w:r>
        <w:rPr>
          <w:rFonts w:hint="eastAsia" w:ascii="宋体" w:hAnsi="宋体" w:cs="宋体"/>
          <w:b/>
          <w:bCs/>
          <w:kern w:val="0"/>
          <w:sz w:val="24"/>
        </w:rPr>
        <w:t xml:space="preserve">三、资源保障 </w:t>
      </w:r>
    </w:p>
    <w:p w14:paraId="1A5F31E1">
      <w:pPr>
        <w:widowControl/>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幼儿园三公里范围之内资源丰富，如凤凰公园、萃园、运河文化带、秋千公园、红馆；非遗烙铁画、留青竹刻；全国劳模李承霞、江苏好人汤亚平等，这些独特的物质和文化资源都可以为课程添砖加瓦。</w:t>
      </w:r>
    </w:p>
    <w:p w14:paraId="7B8BD4A9">
      <w:pPr>
        <w:widowControl/>
        <w:adjustRightInd w:val="0"/>
        <w:snapToGrid w:val="0"/>
        <w:spacing w:line="360" w:lineRule="auto"/>
        <w:ind w:firstLine="482" w:firstLineChars="200"/>
        <w:jc w:val="left"/>
        <w:rPr>
          <w:rFonts w:ascii="宋体" w:hAnsi="宋体" w:cs="宋体"/>
          <w:b/>
          <w:bCs/>
          <w:kern w:val="0"/>
          <w:sz w:val="24"/>
        </w:rPr>
      </w:pPr>
      <w:r>
        <w:rPr>
          <w:rFonts w:hint="eastAsia" w:ascii="宋体" w:hAnsi="宋体" w:cs="宋体"/>
          <w:b/>
          <w:bCs/>
          <w:kern w:val="0"/>
          <w:sz w:val="24"/>
        </w:rPr>
        <w:t>四、管理保障（监测、反馈改进机制）</w:t>
      </w:r>
    </w:p>
    <w:p w14:paraId="30D2EE6C">
      <w:pPr>
        <w:widowControl/>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建立评价制度，在三年发展规划实施过程中，每年对照评估，不断总结，自我反思，及时调整，监督规划实施。</w:t>
      </w:r>
    </w:p>
    <w:p w14:paraId="2B83842A">
      <w:pPr>
        <w:widowControl/>
        <w:adjustRightInd w:val="0"/>
        <w:snapToGrid w:val="0"/>
        <w:spacing w:line="360" w:lineRule="auto"/>
        <w:rPr>
          <w:rFonts w:ascii="宋体" w:hAnsi="宋体" w:cs="宋体"/>
          <w:kern w:val="0"/>
          <w:sz w:val="24"/>
        </w:rPr>
      </w:pPr>
    </w:p>
    <w:p w14:paraId="5534E8D0">
      <w:pPr>
        <w:widowControl/>
        <w:adjustRightInd w:val="0"/>
        <w:snapToGrid w:val="0"/>
        <w:spacing w:line="360" w:lineRule="auto"/>
        <w:rPr>
          <w:rFonts w:ascii="宋体" w:hAnsi="宋体" w:cs="宋体"/>
          <w:kern w:val="0"/>
          <w:sz w:val="24"/>
        </w:rPr>
      </w:pPr>
      <w:r>
        <w:rPr>
          <w:rFonts w:hint="eastAsia" w:ascii="宋体" w:hAnsi="宋体" w:cs="宋体"/>
          <w:kern w:val="0"/>
          <w:sz w:val="24"/>
        </w:rPr>
        <w:t>附：采菱幼儿园三年主动发展规划专家论证建议</w:t>
      </w:r>
    </w:p>
    <w:p w14:paraId="3BE3E6F4">
      <w:pPr>
        <w:widowControl/>
        <w:adjustRightInd w:val="0"/>
        <w:snapToGrid w:val="0"/>
        <w:spacing w:line="360" w:lineRule="auto"/>
        <w:rPr>
          <w:rFonts w:ascii="仿宋" w:hAnsi="仿宋" w:eastAsia="仿宋" w:cs="仿宋"/>
          <w:kern w:val="0"/>
          <w:sz w:val="28"/>
          <w:szCs w:val="28"/>
        </w:rPr>
      </w:pPr>
      <w:r>
        <w:rPr>
          <w:rFonts w:hint="eastAsia" w:ascii="仿宋" w:hAnsi="仿宋" w:eastAsia="仿宋" w:cs="仿宋"/>
          <w:kern w:val="0"/>
          <w:sz w:val="28"/>
          <w:szCs w:val="28"/>
        </w:rPr>
        <w:drawing>
          <wp:inline distT="0" distB="0" distL="0" distR="0">
            <wp:extent cx="5615940" cy="7487920"/>
            <wp:effectExtent l="19050" t="0" r="3810" b="0"/>
            <wp:docPr id="1" name="图片 0" descr="三年发展规划  专家论证意见 2023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三年发展规划  专家论证意见 20231208.JPG"/>
                    <pic:cNvPicPr>
                      <a:picLocks noChangeAspect="1"/>
                    </pic:cNvPicPr>
                  </pic:nvPicPr>
                  <pic:blipFill>
                    <a:blip r:embed="rId6" cstate="print"/>
                    <a:stretch>
                      <a:fillRect/>
                    </a:stretch>
                  </pic:blipFill>
                  <pic:spPr>
                    <a:xfrm>
                      <a:off x="0" y="0"/>
                      <a:ext cx="5615940" cy="7487920"/>
                    </a:xfrm>
                    <a:prstGeom prst="rect">
                      <a:avLst/>
                    </a:prstGeom>
                  </pic:spPr>
                </pic:pic>
              </a:graphicData>
            </a:graphic>
          </wp:inline>
        </w:drawing>
      </w:r>
    </w:p>
    <w:p w14:paraId="76C8EA4C">
      <w:pPr>
        <w:tabs>
          <w:tab w:val="left" w:pos="0"/>
        </w:tabs>
        <w:adjustRightInd w:val="0"/>
        <w:snapToGrid w:val="0"/>
        <w:spacing w:line="360" w:lineRule="auto"/>
        <w:ind w:right="560"/>
        <w:jc w:val="center"/>
        <w:rPr>
          <w:rFonts w:ascii="华文楷体" w:hAnsi="华文楷体" w:eastAsia="华文楷体" w:cs="楷体"/>
          <w:b/>
          <w:bCs/>
          <w:sz w:val="32"/>
          <w:szCs w:val="32"/>
        </w:rPr>
      </w:pPr>
    </w:p>
    <w:p w14:paraId="093BB7BF">
      <w:pPr>
        <w:tabs>
          <w:tab w:val="left" w:pos="0"/>
        </w:tabs>
        <w:adjustRightInd w:val="0"/>
        <w:snapToGrid w:val="0"/>
        <w:spacing w:line="360" w:lineRule="auto"/>
        <w:ind w:right="560"/>
        <w:jc w:val="center"/>
        <w:rPr>
          <w:rFonts w:ascii="华文楷体" w:hAnsi="华文楷体" w:eastAsia="华文楷体" w:cs="楷体"/>
          <w:b/>
          <w:bCs/>
          <w:sz w:val="32"/>
          <w:szCs w:val="32"/>
        </w:rPr>
      </w:pPr>
    </w:p>
    <w:p w14:paraId="7703FC2D">
      <w:pPr>
        <w:tabs>
          <w:tab w:val="left" w:pos="0"/>
        </w:tabs>
        <w:adjustRightInd w:val="0"/>
        <w:snapToGrid w:val="0"/>
        <w:spacing w:line="360" w:lineRule="auto"/>
        <w:ind w:right="560"/>
        <w:jc w:val="center"/>
        <w:rPr>
          <w:rFonts w:ascii="华文楷体" w:hAnsi="华文楷体" w:eastAsia="华文楷体" w:cs="楷体"/>
          <w:b/>
          <w:bCs/>
          <w:sz w:val="32"/>
          <w:szCs w:val="32"/>
        </w:rPr>
      </w:pPr>
    </w:p>
    <w:p w14:paraId="1607AB58">
      <w:pPr>
        <w:tabs>
          <w:tab w:val="left" w:pos="0"/>
        </w:tabs>
        <w:adjustRightInd w:val="0"/>
        <w:snapToGrid w:val="0"/>
        <w:spacing w:line="360" w:lineRule="auto"/>
        <w:ind w:right="560"/>
        <w:jc w:val="center"/>
        <w:rPr>
          <w:rFonts w:ascii="华文楷体" w:hAnsi="华文楷体" w:eastAsia="华文楷体" w:cs="楷体"/>
          <w:b/>
          <w:bCs/>
          <w:sz w:val="32"/>
          <w:szCs w:val="32"/>
        </w:rPr>
      </w:pPr>
      <w:r>
        <w:rPr>
          <w:rFonts w:hint="eastAsia" w:ascii="华文楷体" w:hAnsi="华文楷体" w:eastAsia="华文楷体" w:cs="楷体"/>
          <w:b/>
          <w:bCs/>
          <w:sz w:val="32"/>
          <w:szCs w:val="32"/>
        </w:rPr>
        <w:t>常州市天宁区采菱幼儿园建设特色案例</w:t>
      </w:r>
    </w:p>
    <w:p w14:paraId="5AE99ABB">
      <w:pPr>
        <w:adjustRightInd w:val="0"/>
        <w:snapToGrid w:val="0"/>
        <w:spacing w:line="360" w:lineRule="auto"/>
        <w:rPr>
          <w:rFonts w:ascii="华文楷体" w:hAnsi="华文楷体" w:eastAsia="华文楷体"/>
          <w:b/>
          <w:sz w:val="32"/>
          <w:szCs w:val="32"/>
        </w:rPr>
      </w:pPr>
      <w:r>
        <w:rPr>
          <w:rFonts w:hint="eastAsia" w:ascii="华文楷体" w:hAnsi="华文楷体" w:eastAsia="华文楷体"/>
          <w:b/>
          <w:sz w:val="32"/>
          <w:szCs w:val="32"/>
        </w:rPr>
        <w:t>【案例一】</w:t>
      </w:r>
    </w:p>
    <w:p w14:paraId="0023A702">
      <w:pPr>
        <w:spacing w:line="360" w:lineRule="auto"/>
        <w:jc w:val="center"/>
        <w:rPr>
          <w:rFonts w:ascii="黑体" w:hAnsi="黑体" w:eastAsia="黑体" w:cs="黑体"/>
          <w:bCs/>
          <w:sz w:val="32"/>
          <w:szCs w:val="32"/>
        </w:rPr>
      </w:pPr>
      <w:r>
        <w:rPr>
          <w:rFonts w:hint="eastAsia" w:ascii="黑体" w:hAnsi="黑体" w:eastAsia="黑体" w:cs="黑体"/>
          <w:bCs/>
          <w:sz w:val="32"/>
          <w:szCs w:val="32"/>
        </w:rPr>
        <w:t>打造幼儿体育与健康教育实践园地</w:t>
      </w:r>
    </w:p>
    <w:p w14:paraId="4A60B27A">
      <w:pPr>
        <w:spacing w:line="360" w:lineRule="auto"/>
        <w:ind w:firstLine="480" w:firstLineChars="200"/>
        <w:rPr>
          <w:rFonts w:ascii="宋体" w:hAnsi="宋体" w:cs="宋体"/>
          <w:sz w:val="24"/>
        </w:rPr>
      </w:pPr>
      <w:r>
        <w:rPr>
          <w:rFonts w:hint="eastAsia" w:ascii="宋体" w:hAnsi="宋体" w:cs="宋体"/>
          <w:sz w:val="24"/>
        </w:rPr>
        <w:t>常州市天宁区采菱幼儿园是天宁区雕庄中心幼儿园教育集团下的一所分园。采菱幼儿园于2012年9月开园采菱园，以“顺木之天、康宁而学”为办园理念，以“让每个孩子健康而快乐成长，让每位教师幸福并专业发展”作为办园目标。现占地面积5920平方米，建筑面积5800平方米，绿化面积1788平方米，户外活动场地4468平方米。现有13个班级，在园幼儿共计479名，教职工51名，专任教师26名，专业合格率100%。目前，采菱园教师队伍中有省特级教师1名，市学科带头人1名，市骨干教师1名，市教学能手3名，市教坛新秀1名，区学科带头人、区骨干教师7人、区学科带头人6名，区骨干教师1名。</w:t>
      </w:r>
      <w:r>
        <w:rPr>
          <w:rFonts w:hint="eastAsia" w:ascii="宋体" w:hAnsi="宋体" w:cs="宋体"/>
          <w:b/>
          <w:sz w:val="24"/>
        </w:rPr>
        <w:t>教师五类梯队占比46%。</w:t>
      </w:r>
    </w:p>
    <w:p w14:paraId="4410FF6B">
      <w:pPr>
        <w:spacing w:line="360" w:lineRule="auto"/>
        <w:ind w:firstLine="480" w:firstLineChars="200"/>
        <w:rPr>
          <w:rFonts w:ascii="宋体" w:hAnsi="宋体" w:cs="宋体"/>
          <w:sz w:val="24"/>
        </w:rPr>
      </w:pPr>
      <w:r>
        <w:rPr>
          <w:rFonts w:hint="eastAsia" w:ascii="宋体" w:hAnsi="宋体" w:cs="宋体"/>
          <w:sz w:val="24"/>
        </w:rPr>
        <w:t>开园至今，采菱园先后获得江苏省优质幼儿园、</w:t>
      </w:r>
      <w:r>
        <w:rPr>
          <w:rFonts w:hint="eastAsia" w:ascii="宋体" w:hAnsi="宋体" w:cs="宋体"/>
          <w:bCs/>
          <w:sz w:val="24"/>
        </w:rPr>
        <w:t>江苏省快乐体操特色园、</w:t>
      </w:r>
      <w:r>
        <w:rPr>
          <w:rFonts w:hint="eastAsia" w:ascii="宋体" w:hAnsi="宋体" w:cs="宋体"/>
          <w:sz w:val="24"/>
        </w:rPr>
        <w:t>常州市课程游戏化项目园、常州市绿色学校、常州市卫生保健示范单位、常州市平安校园、天宁区工人先锋号、天宁区4D阳光食堂示范单位、天宁区主动发展奖等2025年4月评委</w:t>
      </w:r>
      <w:r>
        <w:rPr>
          <w:rFonts w:hint="eastAsia" w:ascii="宋体" w:hAnsi="宋体" w:cs="宋体"/>
          <w:b/>
          <w:bCs/>
          <w:sz w:val="24"/>
        </w:rPr>
        <w:t>江苏省幼儿体育与健康教育实践园地</w:t>
      </w:r>
      <w:r>
        <w:rPr>
          <w:rFonts w:hint="eastAsia" w:ascii="宋体" w:hAnsi="宋体" w:cs="宋体"/>
          <w:sz w:val="24"/>
        </w:rPr>
        <w:t>。</w:t>
      </w:r>
    </w:p>
    <w:p w14:paraId="260D4CF3">
      <w:pPr>
        <w:spacing w:line="360" w:lineRule="auto"/>
        <w:ind w:firstLine="482" w:firstLineChars="200"/>
        <w:rPr>
          <w:rFonts w:ascii="宋体" w:hAnsi="宋体" w:cs="宋体"/>
          <w:b/>
          <w:sz w:val="24"/>
        </w:rPr>
      </w:pPr>
      <w:r>
        <w:rPr>
          <w:rFonts w:hint="eastAsia" w:ascii="宋体" w:hAnsi="宋体" w:cs="宋体"/>
          <w:b/>
          <w:sz w:val="24"/>
        </w:rPr>
        <w:t>一、盘点家底，在传承运动中稳步前行。</w:t>
      </w:r>
    </w:p>
    <w:p w14:paraId="2AC9F89E">
      <w:pPr>
        <w:spacing w:line="360" w:lineRule="auto"/>
        <w:ind w:firstLine="480" w:firstLineChars="200"/>
        <w:rPr>
          <w:rFonts w:ascii="宋体" w:hAnsi="宋体" w:cs="宋体"/>
          <w:sz w:val="24"/>
        </w:rPr>
      </w:pPr>
      <w:r>
        <w:rPr>
          <w:rFonts w:hint="eastAsia" w:ascii="宋体" w:hAnsi="宋体" w:cs="宋体"/>
          <w:sz w:val="24"/>
        </w:rPr>
        <w:t>采菱幼儿园生源大多数是外来流动儿童，这些孩子喜欢到户外游戏，对运动器械很好奇。借助园内户外环境资源丰富和生源特点，采菱园传承总园运动特色，落实健康第一的教育理念，严格贯彻落实“每天2小时户外活动时间，其中体育活动时间不少于1小时。” 制定夏季、春秋季、冬季作息时间表和雾霾阴雨天室内活动安排表，保教管理人员联合督查晨间运动、餐后散步开展情况，巡查场地和器械的安全，指导保育员运动中的护理。</w:t>
      </w:r>
    </w:p>
    <w:p w14:paraId="331154AA">
      <w:pPr>
        <w:spacing w:line="360" w:lineRule="auto"/>
        <w:ind w:firstLine="482" w:firstLineChars="200"/>
        <w:rPr>
          <w:rFonts w:ascii="宋体" w:hAnsi="宋体" w:cs="宋体"/>
          <w:b/>
          <w:sz w:val="24"/>
        </w:rPr>
      </w:pPr>
      <w:r>
        <w:rPr>
          <w:rFonts w:hint="eastAsia" w:ascii="宋体" w:hAnsi="宋体" w:cs="宋体"/>
          <w:b/>
          <w:sz w:val="24"/>
        </w:rPr>
        <w:t>二、提升素养，在扎实科研中有力推进。</w:t>
      </w:r>
    </w:p>
    <w:p w14:paraId="3E134D67">
      <w:pPr>
        <w:spacing w:line="360" w:lineRule="auto"/>
        <w:ind w:firstLine="480" w:firstLineChars="200"/>
        <w:rPr>
          <w:rFonts w:ascii="宋体" w:hAnsi="宋体" w:cs="宋体"/>
          <w:sz w:val="24"/>
        </w:rPr>
      </w:pPr>
      <w:r>
        <w:rPr>
          <w:rFonts w:hint="eastAsia" w:ascii="宋体" w:hAnsi="宋体" w:cs="宋体"/>
          <w:sz w:val="24"/>
        </w:rPr>
        <w:t>教师素养是确保课程有效实施的前提，业务园长和多名教师均参加过省市级运动方面的专业培训，其中1名教师有中国体操师资资格证书，1名教师为常州市体操协会体操裁判委员会委员。采菱园执行园长和大部分教师都领衔或参与过省、市、区级运动方面的课题。采菱园执行园长曾在江苏省学前教育年会上做运动经验分享；在“幼儿体智能高峰论坛（台湾学者常州专场）”暨“常州市幼儿园体育活动研习会”上作“园本化体育特色活动介绍”。</w:t>
      </w:r>
    </w:p>
    <w:p w14:paraId="3555A6F8">
      <w:pPr>
        <w:spacing w:line="360" w:lineRule="auto"/>
        <w:ind w:firstLine="482" w:firstLineChars="200"/>
        <w:jc w:val="center"/>
        <w:rPr>
          <w:rFonts w:ascii="宋体" w:hAnsi="宋体" w:cs="宋体"/>
          <w:b/>
          <w:sz w:val="24"/>
        </w:rPr>
      </w:pPr>
      <w:r>
        <w:rPr>
          <w:rFonts w:hint="eastAsia" w:ascii="宋体" w:hAnsi="宋体" w:cs="宋体"/>
          <w:b/>
          <w:sz w:val="24"/>
        </w:rPr>
        <w:t>运动课题一览表</w:t>
      </w:r>
    </w:p>
    <w:tbl>
      <w:tblPr>
        <w:tblStyle w:val="7"/>
        <w:tblW w:w="83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2"/>
        <w:gridCol w:w="3544"/>
        <w:gridCol w:w="1418"/>
        <w:gridCol w:w="1684"/>
      </w:tblGrid>
      <w:tr w14:paraId="01121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42" w:type="dxa"/>
          </w:tcPr>
          <w:p w14:paraId="658EC639">
            <w:pPr>
              <w:spacing w:line="360" w:lineRule="auto"/>
              <w:ind w:firstLine="480" w:firstLineChars="200"/>
              <w:jc w:val="center"/>
              <w:rPr>
                <w:rFonts w:ascii="宋体" w:hAnsi="宋体" w:cs="宋体"/>
                <w:sz w:val="24"/>
              </w:rPr>
            </w:pPr>
            <w:r>
              <w:rPr>
                <w:rFonts w:hint="eastAsia" w:ascii="宋体" w:hAnsi="宋体" w:cs="宋体"/>
                <w:sz w:val="24"/>
              </w:rPr>
              <w:t>领衔人</w:t>
            </w:r>
          </w:p>
        </w:tc>
        <w:tc>
          <w:tcPr>
            <w:tcW w:w="3544" w:type="dxa"/>
            <w:vAlign w:val="center"/>
          </w:tcPr>
          <w:p w14:paraId="58B8C80F">
            <w:pPr>
              <w:spacing w:line="360" w:lineRule="auto"/>
              <w:ind w:firstLine="480" w:firstLineChars="200"/>
              <w:jc w:val="center"/>
              <w:rPr>
                <w:rFonts w:ascii="宋体" w:hAnsi="宋体" w:cs="宋体"/>
                <w:sz w:val="24"/>
              </w:rPr>
            </w:pPr>
            <w:r>
              <w:rPr>
                <w:rFonts w:hint="eastAsia" w:ascii="宋体" w:hAnsi="宋体" w:cs="宋体"/>
                <w:sz w:val="24"/>
              </w:rPr>
              <w:t>项目(课题)名称</w:t>
            </w:r>
          </w:p>
        </w:tc>
        <w:tc>
          <w:tcPr>
            <w:tcW w:w="1418" w:type="dxa"/>
            <w:vAlign w:val="center"/>
          </w:tcPr>
          <w:p w14:paraId="0B58A3CF">
            <w:pPr>
              <w:spacing w:line="360" w:lineRule="auto"/>
              <w:ind w:firstLine="480" w:firstLineChars="200"/>
              <w:jc w:val="center"/>
              <w:rPr>
                <w:rFonts w:ascii="宋体" w:hAnsi="宋体" w:cs="宋体"/>
                <w:sz w:val="24"/>
              </w:rPr>
            </w:pPr>
            <w:r>
              <w:rPr>
                <w:rFonts w:hint="eastAsia" w:ascii="宋体" w:hAnsi="宋体" w:cs="宋体"/>
                <w:sz w:val="24"/>
              </w:rPr>
              <w:t>立项时间</w:t>
            </w:r>
          </w:p>
        </w:tc>
        <w:tc>
          <w:tcPr>
            <w:tcW w:w="1684" w:type="dxa"/>
            <w:vAlign w:val="center"/>
          </w:tcPr>
          <w:p w14:paraId="33C61526">
            <w:pPr>
              <w:spacing w:line="360" w:lineRule="auto"/>
              <w:ind w:firstLine="480" w:firstLineChars="200"/>
              <w:jc w:val="center"/>
              <w:rPr>
                <w:rFonts w:ascii="宋体" w:hAnsi="宋体" w:cs="宋体"/>
                <w:sz w:val="24"/>
              </w:rPr>
            </w:pPr>
            <w:r>
              <w:rPr>
                <w:rFonts w:hint="eastAsia" w:ascii="宋体" w:hAnsi="宋体" w:cs="宋体"/>
                <w:sz w:val="24"/>
              </w:rPr>
              <w:t>完成情况</w:t>
            </w:r>
          </w:p>
        </w:tc>
      </w:tr>
      <w:tr w14:paraId="51D94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42" w:type="dxa"/>
            <w:vAlign w:val="center"/>
          </w:tcPr>
          <w:p w14:paraId="0E9831D3">
            <w:pPr>
              <w:spacing w:line="360" w:lineRule="auto"/>
              <w:ind w:firstLine="480" w:firstLineChars="200"/>
              <w:jc w:val="center"/>
              <w:rPr>
                <w:rFonts w:ascii="宋体" w:hAnsi="宋体" w:cs="宋体"/>
                <w:sz w:val="24"/>
              </w:rPr>
            </w:pPr>
            <w:r>
              <w:rPr>
                <w:rFonts w:hint="eastAsia" w:ascii="宋体" w:hAnsi="宋体" w:cs="宋体"/>
                <w:sz w:val="24"/>
              </w:rPr>
              <w:t>居海燕</w:t>
            </w:r>
          </w:p>
        </w:tc>
        <w:tc>
          <w:tcPr>
            <w:tcW w:w="3544" w:type="dxa"/>
            <w:vAlign w:val="center"/>
          </w:tcPr>
          <w:p w14:paraId="721F3B6E">
            <w:pPr>
              <w:spacing w:line="360" w:lineRule="auto"/>
              <w:ind w:firstLine="482" w:firstLineChars="200"/>
              <w:jc w:val="center"/>
              <w:rPr>
                <w:rFonts w:ascii="宋体" w:hAnsi="宋体" w:cs="宋体"/>
                <w:sz w:val="24"/>
              </w:rPr>
            </w:pPr>
            <w:r>
              <w:rPr>
                <w:rFonts w:hint="eastAsia" w:ascii="宋体" w:hAnsi="宋体" w:cs="宋体"/>
                <w:b/>
                <w:sz w:val="24"/>
              </w:rPr>
              <w:t>市立项课题：</w:t>
            </w:r>
            <w:r>
              <w:rPr>
                <w:rFonts w:hint="eastAsia" w:ascii="宋体" w:hAnsi="宋体" w:cs="宋体"/>
                <w:sz w:val="24"/>
              </w:rPr>
              <w:t>幼儿主题化体育活动的研究</w:t>
            </w:r>
          </w:p>
        </w:tc>
        <w:tc>
          <w:tcPr>
            <w:tcW w:w="1418" w:type="dxa"/>
            <w:vAlign w:val="center"/>
          </w:tcPr>
          <w:p w14:paraId="2580C5B9">
            <w:pPr>
              <w:spacing w:line="360" w:lineRule="auto"/>
              <w:ind w:firstLine="480" w:firstLineChars="200"/>
              <w:jc w:val="center"/>
              <w:rPr>
                <w:rFonts w:ascii="宋体" w:hAnsi="宋体" w:cs="宋体"/>
                <w:sz w:val="24"/>
              </w:rPr>
            </w:pPr>
            <w:r>
              <w:rPr>
                <w:rFonts w:hint="eastAsia" w:ascii="宋体" w:hAnsi="宋体" w:cs="宋体"/>
                <w:sz w:val="24"/>
              </w:rPr>
              <w:t>2007.9</w:t>
            </w:r>
          </w:p>
        </w:tc>
        <w:tc>
          <w:tcPr>
            <w:tcW w:w="1684" w:type="dxa"/>
            <w:vAlign w:val="center"/>
          </w:tcPr>
          <w:p w14:paraId="468A917E">
            <w:pPr>
              <w:spacing w:line="360" w:lineRule="auto"/>
              <w:ind w:firstLine="480" w:firstLineChars="200"/>
              <w:jc w:val="center"/>
              <w:rPr>
                <w:rFonts w:ascii="宋体" w:hAnsi="宋体" w:cs="宋体"/>
                <w:sz w:val="24"/>
              </w:rPr>
            </w:pPr>
            <w:r>
              <w:rPr>
                <w:rFonts w:hint="eastAsia" w:ascii="宋体" w:hAnsi="宋体" w:cs="宋体"/>
                <w:sz w:val="24"/>
              </w:rPr>
              <w:t>已结题</w:t>
            </w:r>
          </w:p>
        </w:tc>
      </w:tr>
      <w:tr w14:paraId="59B66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42" w:type="dxa"/>
            <w:vAlign w:val="center"/>
          </w:tcPr>
          <w:p w14:paraId="4FBAF6B3">
            <w:pPr>
              <w:spacing w:line="360" w:lineRule="auto"/>
              <w:ind w:firstLine="480" w:firstLineChars="200"/>
              <w:jc w:val="center"/>
              <w:rPr>
                <w:rFonts w:ascii="宋体" w:hAnsi="宋体" w:cs="宋体"/>
                <w:sz w:val="24"/>
              </w:rPr>
            </w:pPr>
            <w:r>
              <w:rPr>
                <w:rFonts w:hint="eastAsia" w:ascii="宋体" w:hAnsi="宋体" w:cs="宋体"/>
                <w:sz w:val="24"/>
              </w:rPr>
              <w:t>居海燕</w:t>
            </w:r>
          </w:p>
          <w:p w14:paraId="6C5892A9">
            <w:pPr>
              <w:spacing w:line="360" w:lineRule="auto"/>
              <w:ind w:firstLine="480" w:firstLineChars="200"/>
              <w:jc w:val="center"/>
              <w:rPr>
                <w:rFonts w:ascii="宋体" w:hAnsi="宋体" w:cs="宋体"/>
                <w:sz w:val="24"/>
              </w:rPr>
            </w:pPr>
            <w:r>
              <w:rPr>
                <w:rFonts w:hint="eastAsia" w:ascii="宋体" w:hAnsi="宋体" w:cs="宋体"/>
                <w:sz w:val="24"/>
              </w:rPr>
              <w:t>居新芳</w:t>
            </w:r>
          </w:p>
        </w:tc>
        <w:tc>
          <w:tcPr>
            <w:tcW w:w="3544" w:type="dxa"/>
            <w:vAlign w:val="center"/>
          </w:tcPr>
          <w:p w14:paraId="3EC72CED">
            <w:pPr>
              <w:spacing w:line="360" w:lineRule="auto"/>
              <w:ind w:firstLine="482" w:firstLineChars="200"/>
              <w:jc w:val="center"/>
              <w:rPr>
                <w:rFonts w:ascii="宋体" w:hAnsi="宋体" w:cs="宋体"/>
                <w:sz w:val="24"/>
              </w:rPr>
            </w:pPr>
            <w:r>
              <w:rPr>
                <w:rFonts w:hint="eastAsia" w:ascii="宋体" w:hAnsi="宋体" w:cs="宋体"/>
                <w:b/>
                <w:sz w:val="24"/>
              </w:rPr>
              <w:t>省十二五规划立项课题：</w:t>
            </w:r>
            <w:r>
              <w:rPr>
                <w:rFonts w:hint="eastAsia" w:ascii="宋体" w:hAnsi="宋体" w:cs="宋体"/>
                <w:sz w:val="24"/>
              </w:rPr>
              <w:t>生态理念下的幼儿特色运动课程的研究</w:t>
            </w:r>
          </w:p>
        </w:tc>
        <w:tc>
          <w:tcPr>
            <w:tcW w:w="1418" w:type="dxa"/>
            <w:vAlign w:val="center"/>
          </w:tcPr>
          <w:p w14:paraId="2FB4F2FB">
            <w:pPr>
              <w:spacing w:line="360" w:lineRule="auto"/>
              <w:ind w:firstLine="480" w:firstLineChars="200"/>
              <w:jc w:val="center"/>
              <w:rPr>
                <w:rFonts w:ascii="宋体" w:hAnsi="宋体" w:cs="宋体"/>
                <w:sz w:val="24"/>
              </w:rPr>
            </w:pPr>
            <w:r>
              <w:rPr>
                <w:rFonts w:hint="eastAsia" w:ascii="宋体" w:hAnsi="宋体" w:cs="宋体"/>
                <w:sz w:val="24"/>
              </w:rPr>
              <w:t>2011.11</w:t>
            </w:r>
          </w:p>
        </w:tc>
        <w:tc>
          <w:tcPr>
            <w:tcW w:w="1684" w:type="dxa"/>
            <w:vAlign w:val="center"/>
          </w:tcPr>
          <w:p w14:paraId="7FCA5BC2">
            <w:pPr>
              <w:spacing w:line="360" w:lineRule="auto"/>
              <w:ind w:firstLine="480" w:firstLineChars="200"/>
              <w:jc w:val="center"/>
              <w:rPr>
                <w:rFonts w:ascii="宋体" w:hAnsi="宋体" w:cs="宋体"/>
                <w:sz w:val="24"/>
              </w:rPr>
            </w:pPr>
            <w:r>
              <w:rPr>
                <w:rFonts w:hint="eastAsia" w:ascii="宋体" w:hAnsi="宋体" w:cs="宋体"/>
                <w:sz w:val="24"/>
              </w:rPr>
              <w:t>省精品课题培育对象</w:t>
            </w:r>
          </w:p>
          <w:p w14:paraId="0CDD0EDE">
            <w:pPr>
              <w:spacing w:line="360" w:lineRule="auto"/>
              <w:ind w:firstLine="480" w:firstLineChars="200"/>
              <w:jc w:val="center"/>
              <w:rPr>
                <w:rFonts w:ascii="宋体" w:hAnsi="宋体" w:cs="宋体"/>
                <w:sz w:val="24"/>
              </w:rPr>
            </w:pPr>
            <w:r>
              <w:rPr>
                <w:rFonts w:hint="eastAsia" w:ascii="宋体" w:hAnsi="宋体" w:cs="宋体"/>
                <w:sz w:val="24"/>
              </w:rPr>
              <w:t>已结题</w:t>
            </w:r>
          </w:p>
        </w:tc>
      </w:tr>
      <w:tr w14:paraId="0819A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742" w:type="dxa"/>
            <w:vAlign w:val="center"/>
          </w:tcPr>
          <w:p w14:paraId="1F5D06E1">
            <w:pPr>
              <w:spacing w:line="360" w:lineRule="auto"/>
              <w:ind w:firstLine="480" w:firstLineChars="200"/>
              <w:jc w:val="center"/>
              <w:rPr>
                <w:rFonts w:ascii="宋体" w:hAnsi="宋体" w:cs="宋体"/>
                <w:sz w:val="24"/>
              </w:rPr>
            </w:pPr>
            <w:r>
              <w:rPr>
                <w:rFonts w:hint="eastAsia" w:ascii="宋体" w:hAnsi="宋体" w:cs="宋体"/>
                <w:sz w:val="24"/>
              </w:rPr>
              <w:t>邹益金</w:t>
            </w:r>
          </w:p>
          <w:p w14:paraId="3C54AE15">
            <w:pPr>
              <w:spacing w:line="360" w:lineRule="auto"/>
              <w:ind w:firstLine="480" w:firstLineChars="200"/>
              <w:jc w:val="center"/>
              <w:rPr>
                <w:rFonts w:ascii="宋体" w:hAnsi="宋体" w:cs="宋体"/>
                <w:sz w:val="24"/>
              </w:rPr>
            </w:pPr>
            <w:r>
              <w:rPr>
                <w:rFonts w:hint="eastAsia" w:ascii="宋体" w:hAnsi="宋体" w:cs="宋体"/>
                <w:sz w:val="24"/>
              </w:rPr>
              <w:t>张瑜</w:t>
            </w:r>
          </w:p>
        </w:tc>
        <w:tc>
          <w:tcPr>
            <w:tcW w:w="3544" w:type="dxa"/>
            <w:vAlign w:val="center"/>
          </w:tcPr>
          <w:p w14:paraId="33795E44">
            <w:pPr>
              <w:spacing w:line="360" w:lineRule="auto"/>
              <w:ind w:firstLine="482" w:firstLineChars="200"/>
              <w:jc w:val="center"/>
              <w:rPr>
                <w:rFonts w:ascii="宋体" w:hAnsi="宋体" w:cs="宋体"/>
                <w:sz w:val="24"/>
              </w:rPr>
            </w:pPr>
            <w:r>
              <w:rPr>
                <w:rFonts w:hint="eastAsia" w:ascii="宋体" w:hAnsi="宋体" w:cs="宋体"/>
                <w:b/>
                <w:sz w:val="24"/>
              </w:rPr>
              <w:t>市立项课题</w:t>
            </w:r>
            <w:r>
              <w:rPr>
                <w:rFonts w:hint="eastAsia" w:ascii="宋体" w:hAnsi="宋体" w:cs="宋体"/>
                <w:sz w:val="24"/>
              </w:rPr>
              <w:t>：户外生态运动游戏促进幼儿亲社会行为发展的实践研究</w:t>
            </w:r>
          </w:p>
        </w:tc>
        <w:tc>
          <w:tcPr>
            <w:tcW w:w="1418" w:type="dxa"/>
            <w:vAlign w:val="center"/>
          </w:tcPr>
          <w:p w14:paraId="3EA387DF">
            <w:pPr>
              <w:spacing w:line="360" w:lineRule="auto"/>
              <w:ind w:firstLine="480" w:firstLineChars="200"/>
              <w:jc w:val="center"/>
              <w:rPr>
                <w:rFonts w:ascii="宋体" w:hAnsi="宋体" w:cs="宋体"/>
                <w:sz w:val="24"/>
              </w:rPr>
            </w:pPr>
            <w:r>
              <w:rPr>
                <w:rFonts w:hint="eastAsia" w:ascii="宋体" w:hAnsi="宋体" w:cs="宋体"/>
                <w:sz w:val="24"/>
              </w:rPr>
              <w:t>2021.12</w:t>
            </w:r>
          </w:p>
        </w:tc>
        <w:tc>
          <w:tcPr>
            <w:tcW w:w="1684" w:type="dxa"/>
            <w:vAlign w:val="center"/>
          </w:tcPr>
          <w:p w14:paraId="721D851E">
            <w:pPr>
              <w:spacing w:line="360" w:lineRule="auto"/>
              <w:ind w:firstLine="480" w:firstLineChars="200"/>
              <w:jc w:val="center"/>
              <w:rPr>
                <w:rFonts w:ascii="宋体" w:hAnsi="宋体" w:cs="宋体"/>
                <w:sz w:val="24"/>
              </w:rPr>
            </w:pPr>
            <w:r>
              <w:rPr>
                <w:rFonts w:hint="eastAsia" w:ascii="宋体" w:hAnsi="宋体" w:cs="宋体"/>
                <w:sz w:val="24"/>
              </w:rPr>
              <w:t>已结题</w:t>
            </w:r>
          </w:p>
        </w:tc>
      </w:tr>
    </w:tbl>
    <w:p w14:paraId="046D2B97">
      <w:pPr>
        <w:spacing w:line="360" w:lineRule="auto"/>
        <w:ind w:firstLine="480" w:firstLineChars="200"/>
        <w:rPr>
          <w:rFonts w:ascii="宋体" w:hAnsi="宋体" w:cs="宋体"/>
          <w:sz w:val="24"/>
        </w:rPr>
      </w:pPr>
    </w:p>
    <w:p w14:paraId="0ABCF6E3">
      <w:pPr>
        <w:adjustRightInd w:val="0"/>
        <w:snapToGrid w:val="0"/>
        <w:spacing w:line="360" w:lineRule="auto"/>
        <w:ind w:firstLine="482" w:firstLineChars="200"/>
        <w:rPr>
          <w:rFonts w:ascii="宋体" w:hAnsi="宋体" w:cs="宋体"/>
          <w:sz w:val="24"/>
        </w:rPr>
      </w:pPr>
      <w:r>
        <w:rPr>
          <w:rFonts w:hint="eastAsia" w:ascii="宋体" w:hAnsi="宋体" w:cs="宋体"/>
          <w:b/>
          <w:sz w:val="24"/>
        </w:rPr>
        <w:t>三、优化环境，在创新中个性发展。</w:t>
      </w:r>
    </w:p>
    <w:p w14:paraId="30F55758">
      <w:pPr>
        <w:spacing w:line="360" w:lineRule="auto"/>
        <w:ind w:firstLine="480" w:firstLineChars="200"/>
        <w:rPr>
          <w:rFonts w:ascii="宋体" w:hAnsi="宋体" w:cs="宋体"/>
          <w:color w:val="000000"/>
          <w:sz w:val="24"/>
        </w:rPr>
      </w:pPr>
      <w:r>
        <w:rPr>
          <w:rFonts w:hint="eastAsia" w:ascii="宋体" w:hAnsi="宋体" w:cs="宋体"/>
          <w:color w:val="000000"/>
          <w:sz w:val="24"/>
        </w:rPr>
        <w:t>2016借着常州市提升幼儿园游戏环境创设的契机，采菱园从户外环境到室内环境进行全面改造。遵循“自然性、互动性、情境性”原则，创设成了“一园、一多功能室、二生态场”的运动环境，打造了“多区角”的运动材料超市。</w:t>
      </w:r>
    </w:p>
    <w:p w14:paraId="46BCF0FA">
      <w:pPr>
        <w:spacing w:line="360" w:lineRule="auto"/>
        <w:ind w:firstLine="480" w:firstLineChars="200"/>
        <w:rPr>
          <w:rFonts w:ascii="宋体" w:hAnsi="宋体" w:cs="宋体"/>
          <w:sz w:val="24"/>
        </w:rPr>
      </w:pPr>
      <w:r>
        <w:rPr>
          <w:rFonts w:hint="eastAsia" w:ascii="宋体" w:hAnsi="宋体" w:cs="宋体"/>
          <w:sz w:val="24"/>
        </w:rPr>
        <w:t>2017-2019年度常州市天宁区雕庄中心幼儿园成功申报为“江苏省体育（快乐体操）特色幼儿园”。采菱园开始研究快乐体操与幼儿体育的融合，提升快乐体操课程的适宜性。一方面做好普及性的启蒙教育，另一方面也给有能力有需求的孩子创设比赛的机会，也为体校输送后备人才。</w:t>
      </w:r>
    </w:p>
    <w:p w14:paraId="1578B60D">
      <w:pPr>
        <w:adjustRightInd w:val="0"/>
        <w:snapToGrid w:val="0"/>
        <w:spacing w:line="360" w:lineRule="auto"/>
        <w:ind w:firstLine="480" w:firstLineChars="200"/>
        <w:rPr>
          <w:rFonts w:ascii="宋体" w:hAnsi="宋体" w:cs="宋体"/>
          <w:color w:val="000000"/>
          <w:sz w:val="24"/>
        </w:rPr>
      </w:pPr>
      <w:r>
        <w:rPr>
          <w:rFonts w:hint="eastAsia" w:ascii="宋体" w:hAnsi="宋体" w:cs="宋体"/>
          <w:color w:val="000000"/>
          <w:sz w:val="24"/>
        </w:rPr>
        <w:t>跑酷运动，能强化幼儿的基本动作和体能，提升他们的身体素质，很好地满足幼儿的需求。2023年我园投入近5万元，购买了一套跑酷材料，并邀请专业教练进园给教师们做培训。基于跑酷新材料的探究，初步形成了中班跑酷班本课程案例。</w:t>
      </w:r>
    </w:p>
    <w:p w14:paraId="52269B22">
      <w:pPr>
        <w:adjustRightInd w:val="0"/>
        <w:snapToGrid w:val="0"/>
        <w:spacing w:line="360" w:lineRule="auto"/>
        <w:ind w:firstLine="480" w:firstLineChars="200"/>
        <w:rPr>
          <w:rFonts w:ascii="宋体" w:hAnsi="宋体" w:cs="宋体"/>
          <w:sz w:val="24"/>
        </w:rPr>
      </w:pPr>
      <w:r>
        <w:rPr>
          <w:rFonts w:hint="eastAsia" w:ascii="宋体" w:hAnsi="宋体" w:cs="宋体"/>
          <w:sz w:val="24"/>
        </w:rPr>
        <w:t>2024年尝试开展户外体能大循环，在多元多维的户外场地上，孩子们专注投入八大关键经验运动，自主进行混龄游戏。富有挑战的跑酷运动，成为孩子们心目中的网红项目。运动中，随时可见孩子眼中自信的光芒，随处可见孩子冒险、挑战、自信、果敢的运动精神。为满足幼儿阴雨天和特殊天气运动的需求，科学规划室内空间，巧妙利用班级、走廊、楼梯等，设置趣味化游戏。通过灵活组合器械，室内也能实现高效锻炼与趣味体验。</w:t>
      </w:r>
    </w:p>
    <w:p w14:paraId="416FF337">
      <w:pPr>
        <w:adjustRightInd w:val="0"/>
        <w:snapToGrid w:val="0"/>
        <w:spacing w:line="360" w:lineRule="auto"/>
        <w:ind w:firstLine="482" w:firstLineChars="200"/>
        <w:rPr>
          <w:rFonts w:ascii="宋体" w:hAnsi="宋体" w:cs="宋体"/>
          <w:b/>
          <w:sz w:val="24"/>
        </w:rPr>
      </w:pPr>
      <w:r>
        <w:rPr>
          <w:rFonts w:hint="eastAsia" w:ascii="宋体" w:hAnsi="宋体" w:cs="宋体"/>
          <w:b/>
          <w:sz w:val="24"/>
        </w:rPr>
        <w:t>四、深挖资源，在园社共建中走向融合。</w:t>
      </w:r>
    </w:p>
    <w:p w14:paraId="35318364">
      <w:pPr>
        <w:adjustRightInd w:val="0"/>
        <w:snapToGrid w:val="0"/>
        <w:spacing w:line="360" w:lineRule="auto"/>
        <w:ind w:firstLine="480" w:firstLineChars="200"/>
        <w:rPr>
          <w:rFonts w:ascii="宋体" w:hAnsi="宋体" w:cs="宋体"/>
          <w:sz w:val="24"/>
        </w:rPr>
      </w:pPr>
      <w:r>
        <w:rPr>
          <w:rFonts w:hint="eastAsia" w:ascii="宋体" w:hAnsi="宋体" w:cs="宋体"/>
          <w:sz w:val="24"/>
        </w:rPr>
        <w:t>幼儿园应与家庭、社会密切联系，综合利用各种教育资源。园内</w:t>
      </w:r>
      <w:r>
        <w:rPr>
          <w:rFonts w:hint="eastAsia" w:ascii="宋体" w:hAnsi="宋体" w:cs="宋体"/>
          <w:b/>
          <w:sz w:val="24"/>
        </w:rPr>
        <w:t>重视特需孩子的运动教育</w:t>
      </w:r>
      <w:r>
        <w:rPr>
          <w:rFonts w:hint="eastAsia" w:ascii="宋体" w:hAnsi="宋体" w:cs="宋体"/>
          <w:sz w:val="24"/>
        </w:rPr>
        <w:t>，本着户外运动中一个也不能少的教育理念，安排保育员一对一陪着特需孩子进行运动干预，确保其充分接触大自然和保证运动时间。</w:t>
      </w:r>
    </w:p>
    <w:p w14:paraId="04C25FD9">
      <w:pPr>
        <w:adjustRightInd w:val="0"/>
        <w:snapToGrid w:val="0"/>
        <w:spacing w:line="360" w:lineRule="auto"/>
        <w:ind w:firstLine="480" w:firstLineChars="200"/>
        <w:rPr>
          <w:rFonts w:ascii="宋体" w:hAnsi="宋体" w:cs="宋体"/>
          <w:sz w:val="24"/>
        </w:rPr>
      </w:pPr>
      <w:r>
        <w:rPr>
          <w:rFonts w:hint="eastAsia" w:ascii="宋体" w:hAnsi="宋体" w:cs="宋体"/>
          <w:sz w:val="24"/>
        </w:rPr>
        <w:t>我们还与雕庄小学（全国足球特色园）进行互动，孩子们走进小学观看哥哥姐姐踢足球，在专业教练的指导下体验踢足球。我们排摸周边运动资源、公园资源，开展凤凰公园、蔷薇公园、秋千公园徒步活动。雕幼与清溪社区、采菱社区、雕庄医院等开展联合党建，</w:t>
      </w:r>
      <w:r>
        <w:rPr>
          <w:rFonts w:hint="eastAsia" w:ascii="宋体" w:hAnsi="宋体" w:cs="宋体"/>
          <w:b/>
          <w:sz w:val="24"/>
        </w:rPr>
        <w:t>面向社区免费开展亲子运动嘉年华</w:t>
      </w:r>
      <w:r>
        <w:rPr>
          <w:rFonts w:hint="eastAsia" w:ascii="宋体" w:hAnsi="宋体" w:cs="宋体"/>
          <w:sz w:val="24"/>
        </w:rPr>
        <w:t>等，让健康之光照耀到周边的低领孩子。</w:t>
      </w:r>
    </w:p>
    <w:p w14:paraId="6D9AF5DD">
      <w:pPr>
        <w:adjustRightInd w:val="0"/>
        <w:snapToGrid w:val="0"/>
        <w:spacing w:line="360" w:lineRule="auto"/>
        <w:ind w:firstLine="482" w:firstLineChars="200"/>
        <w:rPr>
          <w:rFonts w:ascii="宋体" w:hAnsi="宋体" w:cs="宋体"/>
          <w:sz w:val="24"/>
        </w:rPr>
      </w:pPr>
      <w:r>
        <w:rPr>
          <w:rFonts w:hint="eastAsia" w:ascii="宋体" w:hAnsi="宋体" w:cs="宋体"/>
          <w:b/>
          <w:sz w:val="24"/>
        </w:rPr>
        <w:t>常州市青少年业余体育学校的教练也会来园进行专业的运动指导</w:t>
      </w:r>
      <w:r>
        <w:rPr>
          <w:rFonts w:hint="eastAsia" w:ascii="宋体" w:hAnsi="宋体" w:cs="宋体"/>
          <w:sz w:val="24"/>
        </w:rPr>
        <w:t>。</w:t>
      </w:r>
      <w:r>
        <w:rPr>
          <w:rFonts w:hint="eastAsia" w:ascii="宋体" w:hAnsi="宋体" w:cs="宋体"/>
          <w:b/>
          <w:sz w:val="24"/>
        </w:rPr>
        <w:t>世界体操冠军施俊杰是我园毕业的孩子</w:t>
      </w:r>
      <w:r>
        <w:rPr>
          <w:rFonts w:hint="eastAsia" w:ascii="宋体" w:hAnsi="宋体" w:cs="宋体"/>
          <w:sz w:val="24"/>
        </w:rPr>
        <w:t>，他的妈妈负责园内快乐体操项目，施俊杰每次回园，</w:t>
      </w:r>
      <w:r>
        <w:rPr>
          <w:rFonts w:hint="eastAsia" w:ascii="宋体" w:hAnsi="宋体" w:cs="宋体"/>
          <w:b/>
          <w:sz w:val="24"/>
        </w:rPr>
        <w:t>都能对园内教师和体操队孩子进行专业的指导。</w:t>
      </w:r>
    </w:p>
    <w:p w14:paraId="407CD916">
      <w:pPr>
        <w:adjustRightInd w:val="0"/>
        <w:snapToGrid w:val="0"/>
        <w:spacing w:line="360" w:lineRule="auto"/>
        <w:ind w:firstLine="482" w:firstLineChars="200"/>
        <w:rPr>
          <w:rFonts w:ascii="宋体" w:hAnsi="宋体" w:cs="宋体"/>
          <w:b/>
          <w:sz w:val="24"/>
        </w:rPr>
      </w:pPr>
      <w:r>
        <w:rPr>
          <w:rFonts w:hint="eastAsia" w:ascii="宋体" w:hAnsi="宋体" w:cs="宋体"/>
          <w:b/>
          <w:sz w:val="24"/>
        </w:rPr>
        <w:t>五、成绩成果介绍</w:t>
      </w:r>
    </w:p>
    <w:p w14:paraId="5FAC3CD4">
      <w:pPr>
        <w:adjustRightInd w:val="0"/>
        <w:snapToGrid w:val="0"/>
        <w:spacing w:line="360" w:lineRule="auto"/>
        <w:ind w:firstLine="480" w:firstLineChars="200"/>
        <w:rPr>
          <w:rFonts w:ascii="宋体" w:hAnsi="宋体" w:cs="宋体"/>
          <w:sz w:val="24"/>
        </w:rPr>
      </w:pPr>
      <w:r>
        <w:rPr>
          <w:rFonts w:hint="eastAsia" w:ascii="宋体" w:hAnsi="宋体" w:cs="宋体"/>
          <w:sz w:val="24"/>
        </w:rPr>
        <w:t>近五年，采菱园幼儿参加省市体操比赛均获得一、二等奖。近五年教师撰写的运动论文多次在省市级获奖。男老师林浩在国家做专题讲座，在早期教育学术研讨活动中做运动教学现场展示。在雕幼四十年发展大会上，采菱园孩子的体操对外进行现场直播。</w:t>
      </w:r>
    </w:p>
    <w:p w14:paraId="505F0DC6">
      <w:pPr>
        <w:adjustRightInd w:val="0"/>
        <w:snapToGrid w:val="0"/>
        <w:spacing w:line="360" w:lineRule="auto"/>
        <w:ind w:firstLine="480" w:firstLineChars="200"/>
        <w:rPr>
          <w:rFonts w:ascii="宋体" w:hAnsi="宋体" w:cs="宋体"/>
          <w:sz w:val="24"/>
        </w:rPr>
      </w:pPr>
    </w:p>
    <w:p w14:paraId="42CA8888">
      <w:pPr>
        <w:adjustRightInd w:val="0"/>
        <w:snapToGrid w:val="0"/>
        <w:spacing w:line="360" w:lineRule="auto"/>
        <w:ind w:firstLine="480" w:firstLineChars="200"/>
        <w:rPr>
          <w:rFonts w:ascii="宋体" w:hAnsi="宋体" w:cs="宋体"/>
          <w:sz w:val="24"/>
        </w:rPr>
      </w:pPr>
    </w:p>
    <w:p w14:paraId="3CED1A88">
      <w:pPr>
        <w:adjustRightInd w:val="0"/>
        <w:snapToGrid w:val="0"/>
        <w:spacing w:line="360" w:lineRule="auto"/>
        <w:ind w:firstLine="480" w:firstLineChars="200"/>
        <w:rPr>
          <w:rFonts w:ascii="宋体" w:hAnsi="宋体" w:cs="宋体"/>
          <w:sz w:val="24"/>
        </w:rPr>
      </w:pPr>
    </w:p>
    <w:p w14:paraId="32119C53">
      <w:pPr>
        <w:adjustRightInd w:val="0"/>
        <w:snapToGrid w:val="0"/>
        <w:spacing w:line="360" w:lineRule="auto"/>
        <w:ind w:firstLine="480" w:firstLineChars="200"/>
        <w:rPr>
          <w:rFonts w:ascii="宋体" w:hAnsi="宋体" w:cs="宋体"/>
          <w:sz w:val="24"/>
        </w:rPr>
      </w:pPr>
    </w:p>
    <w:p w14:paraId="33CD86B8">
      <w:pPr>
        <w:adjustRightInd w:val="0"/>
        <w:snapToGrid w:val="0"/>
        <w:spacing w:line="360" w:lineRule="auto"/>
        <w:ind w:firstLine="480" w:firstLineChars="200"/>
        <w:rPr>
          <w:rFonts w:ascii="宋体" w:hAnsi="宋体" w:cs="宋体"/>
          <w:sz w:val="24"/>
        </w:rPr>
      </w:pPr>
    </w:p>
    <w:p w14:paraId="089688D6">
      <w:pPr>
        <w:adjustRightInd w:val="0"/>
        <w:snapToGrid w:val="0"/>
        <w:spacing w:line="360" w:lineRule="auto"/>
        <w:ind w:firstLine="480" w:firstLineChars="200"/>
        <w:rPr>
          <w:rFonts w:ascii="宋体" w:hAnsi="宋体" w:cs="宋体"/>
          <w:sz w:val="24"/>
        </w:rPr>
      </w:pPr>
    </w:p>
    <w:p w14:paraId="680B445D">
      <w:pPr>
        <w:adjustRightInd w:val="0"/>
        <w:snapToGrid w:val="0"/>
        <w:spacing w:line="360" w:lineRule="auto"/>
        <w:ind w:firstLine="480" w:firstLineChars="200"/>
        <w:rPr>
          <w:rFonts w:ascii="宋体" w:hAnsi="宋体" w:cs="宋体"/>
          <w:sz w:val="24"/>
        </w:rPr>
      </w:pPr>
    </w:p>
    <w:p w14:paraId="3775F39B">
      <w:pPr>
        <w:adjustRightInd w:val="0"/>
        <w:snapToGrid w:val="0"/>
        <w:spacing w:line="360" w:lineRule="auto"/>
        <w:ind w:firstLine="480" w:firstLineChars="200"/>
        <w:rPr>
          <w:rFonts w:ascii="宋体" w:hAnsi="宋体" w:cs="宋体"/>
          <w:sz w:val="24"/>
        </w:rPr>
      </w:pPr>
    </w:p>
    <w:p w14:paraId="117F0B72">
      <w:pPr>
        <w:rPr>
          <w:rFonts w:hint="eastAsia"/>
        </w:rPr>
      </w:pPr>
    </w:p>
    <w:p w14:paraId="63B3C1B2">
      <w:pPr>
        <w:rPr>
          <w:rFonts w:hint="eastAsia"/>
        </w:rPr>
      </w:pPr>
    </w:p>
    <w:p w14:paraId="3D76A418">
      <w:pPr>
        <w:rPr>
          <w:rFonts w:hint="eastAsia"/>
        </w:rPr>
      </w:pPr>
    </w:p>
    <w:p w14:paraId="4792B0D3"/>
    <w:p w14:paraId="450F877E">
      <w:pPr>
        <w:adjustRightInd w:val="0"/>
        <w:snapToGrid w:val="0"/>
        <w:spacing w:line="360" w:lineRule="auto"/>
        <w:rPr>
          <w:rFonts w:hint="eastAsia" w:ascii="华文楷体" w:hAnsi="华文楷体" w:eastAsia="华文楷体"/>
          <w:b/>
          <w:sz w:val="32"/>
          <w:szCs w:val="32"/>
        </w:rPr>
      </w:pPr>
      <w:r>
        <w:rPr>
          <w:rFonts w:hint="eastAsia" w:ascii="华文楷体" w:hAnsi="华文楷体" w:eastAsia="华文楷体"/>
          <w:b/>
          <w:sz w:val="32"/>
          <w:szCs w:val="32"/>
        </w:rPr>
        <w:t>【案例二】</w:t>
      </w:r>
    </w:p>
    <w:p w14:paraId="3158FD9C">
      <w:pPr>
        <w:adjustRightInd w:val="0"/>
        <w:snapToGrid w:val="0"/>
        <w:spacing w:line="360" w:lineRule="auto"/>
        <w:jc w:val="center"/>
        <w:rPr>
          <w:rFonts w:ascii="黑体" w:hAnsi="黑体" w:eastAsia="黑体"/>
          <w:sz w:val="32"/>
          <w:szCs w:val="32"/>
        </w:rPr>
      </w:pPr>
      <w:r>
        <w:rPr>
          <w:rFonts w:hint="eastAsia" w:ascii="黑体" w:hAnsi="黑体" w:eastAsia="黑体"/>
          <w:sz w:val="32"/>
          <w:szCs w:val="32"/>
        </w:rPr>
        <w:t>我要当公主</w:t>
      </w:r>
    </w:p>
    <w:p w14:paraId="17531491">
      <w:pPr>
        <w:adjustRightInd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t>【案例背景】</w:t>
      </w:r>
    </w:p>
    <w:p w14:paraId="5C859952">
      <w:pPr>
        <w:adjustRightInd w:val="0"/>
        <w:snapToGrid w:val="0"/>
        <w:spacing w:line="360" w:lineRule="auto"/>
        <w:ind w:firstLine="480"/>
        <w:rPr>
          <w:rFonts w:hint="eastAsia" w:ascii="宋体" w:hAnsi="宋体" w:eastAsia="宋体" w:cs="宋体"/>
          <w:sz w:val="24"/>
          <w:szCs w:val="24"/>
        </w:rPr>
      </w:pPr>
      <w:r>
        <w:rPr>
          <w:rFonts w:hint="eastAsia" w:ascii="宋体" w:hAnsi="宋体" w:eastAsia="宋体" w:cs="宋体"/>
          <w:sz w:val="24"/>
          <w:szCs w:val="24"/>
        </w:rPr>
        <w:t xml:space="preserve"> “以游戏为基本活动”是我们国家学前教育改革与实践的重要命题，也是我国幼儿园课程改革的重要指导思想。对照课程游戏化期待的“自由、自主、创造、愉悦”游戏精神，我园的表演游戏还存在儿童立场不明显的现象，譬如“游戏主题孩子自发生成、自主推进的比较少；一些孩子喜欢的动画角色、游戏内容教师不太了解；教师对自主表演游戏的推进路径不清晰，孩子游戏经验不足”等等。基于课程游戏化理念的落实，我们尝试开展“户外开放性表演游戏”的研究，</w:t>
      </w:r>
      <w:r>
        <w:rPr>
          <w:rFonts w:hint="eastAsia" w:ascii="宋体" w:hAnsi="宋体" w:eastAsia="宋体" w:cs="宋体"/>
          <w:bCs/>
          <w:sz w:val="24"/>
          <w:szCs w:val="24"/>
        </w:rPr>
        <w:t>借助幼儿园“</w:t>
      </w:r>
      <w:r>
        <w:rPr>
          <w:rFonts w:hint="eastAsia" w:ascii="宋体" w:hAnsi="宋体" w:eastAsia="宋体" w:cs="宋体"/>
          <w:b/>
          <w:bCs/>
          <w:sz w:val="24"/>
          <w:szCs w:val="24"/>
        </w:rPr>
        <w:t>自然、真实</w:t>
      </w:r>
      <w:r>
        <w:rPr>
          <w:rFonts w:hint="eastAsia" w:ascii="宋体" w:hAnsi="宋体" w:eastAsia="宋体" w:cs="宋体"/>
          <w:bCs/>
          <w:sz w:val="24"/>
          <w:szCs w:val="24"/>
        </w:rPr>
        <w:t>”的户外环境、“</w:t>
      </w:r>
      <w:r>
        <w:rPr>
          <w:rFonts w:hint="eastAsia" w:ascii="宋体" w:hAnsi="宋体" w:eastAsia="宋体" w:cs="宋体"/>
          <w:b/>
          <w:bCs/>
          <w:sz w:val="24"/>
          <w:szCs w:val="24"/>
        </w:rPr>
        <w:t>可流动、低结构</w:t>
      </w:r>
      <w:r>
        <w:rPr>
          <w:rFonts w:hint="eastAsia" w:ascii="宋体" w:hAnsi="宋体" w:eastAsia="宋体" w:cs="宋体"/>
          <w:bCs/>
          <w:sz w:val="24"/>
          <w:szCs w:val="24"/>
        </w:rPr>
        <w:t>”的材料，以“</w:t>
      </w:r>
      <w:r>
        <w:rPr>
          <w:rFonts w:hint="eastAsia" w:ascii="宋体" w:hAnsi="宋体" w:eastAsia="宋体" w:cs="宋体"/>
          <w:b/>
          <w:bCs/>
          <w:sz w:val="24"/>
          <w:szCs w:val="24"/>
        </w:rPr>
        <w:t>经典绘本、生活故事</w:t>
      </w:r>
      <w:r>
        <w:rPr>
          <w:rFonts w:hint="eastAsia" w:ascii="宋体" w:hAnsi="宋体" w:eastAsia="宋体" w:cs="宋体"/>
          <w:bCs/>
          <w:sz w:val="24"/>
          <w:szCs w:val="24"/>
        </w:rPr>
        <w:t>”为线索，促进孩子</w:t>
      </w:r>
      <w:r>
        <w:rPr>
          <w:rFonts w:hint="eastAsia" w:ascii="宋体" w:hAnsi="宋体" w:eastAsia="宋体" w:cs="宋体"/>
          <w:b/>
          <w:bCs/>
          <w:sz w:val="24"/>
          <w:szCs w:val="24"/>
        </w:rPr>
        <w:t>表达表现、创意思维</w:t>
      </w:r>
      <w:r>
        <w:rPr>
          <w:rFonts w:hint="eastAsia" w:ascii="宋体" w:hAnsi="宋体" w:eastAsia="宋体" w:cs="宋体"/>
          <w:bCs/>
          <w:sz w:val="24"/>
          <w:szCs w:val="24"/>
        </w:rPr>
        <w:t>等能力的发展。提升游戏质量、促进个性发展、提高专业能力，成为我们的教育追求。</w:t>
      </w:r>
    </w:p>
    <w:p w14:paraId="1D4F3C8E">
      <w:pPr>
        <w:adjustRightInd w:val="0"/>
        <w:snapToGrid w:val="0"/>
        <w:spacing w:line="360" w:lineRule="auto"/>
        <w:rPr>
          <w:rFonts w:hint="eastAsia" w:ascii="宋体" w:hAnsi="宋体" w:eastAsia="宋体" w:cs="宋体"/>
          <w:bCs/>
          <w:sz w:val="24"/>
          <w:szCs w:val="24"/>
        </w:rPr>
      </w:pPr>
      <w:r>
        <w:rPr>
          <w:rFonts w:hint="eastAsia" w:ascii="宋体" w:hAnsi="宋体" w:eastAsia="宋体" w:cs="宋体"/>
          <w:b/>
          <w:bCs/>
          <w:sz w:val="24"/>
          <w:szCs w:val="24"/>
        </w:rPr>
        <w:t>【案例描述】</w:t>
      </w:r>
      <w:r>
        <w:rPr>
          <w:rFonts w:hint="eastAsia" w:ascii="宋体" w:hAnsi="宋体" w:eastAsia="宋体" w:cs="宋体"/>
          <w:bCs/>
          <w:sz w:val="24"/>
          <w:szCs w:val="24"/>
        </w:rPr>
        <w:t>我要当公主</w:t>
      </w:r>
    </w:p>
    <w:p w14:paraId="01990E46">
      <w:pPr>
        <w:adjustRightInd w:val="0"/>
        <w:snapToGrid w:val="0"/>
        <w:spacing w:line="360" w:lineRule="auto"/>
        <w:ind w:firstLine="480"/>
        <w:rPr>
          <w:rFonts w:hint="eastAsia" w:ascii="宋体" w:hAnsi="宋体" w:eastAsia="宋体" w:cs="宋体"/>
          <w:bCs/>
          <w:sz w:val="24"/>
          <w:szCs w:val="24"/>
        </w:rPr>
      </w:pPr>
      <w:r>
        <w:rPr>
          <w:rFonts w:hint="eastAsia" w:ascii="宋体" w:hAnsi="宋体" w:eastAsia="宋体" w:cs="宋体"/>
          <w:b/>
          <w:bCs/>
          <w:sz w:val="24"/>
          <w:szCs w:val="24"/>
        </w:rPr>
        <w:t>▼发现需求</w:t>
      </w:r>
      <w:r>
        <w:rPr>
          <w:rFonts w:hint="eastAsia" w:ascii="宋体" w:hAnsi="宋体" w:eastAsia="宋体" w:cs="宋体"/>
          <w:bCs/>
          <w:sz w:val="24"/>
          <w:szCs w:val="24"/>
        </w:rPr>
        <w:t xml:space="preserve">（发现儿童在表征“我要当公主”） </w:t>
      </w:r>
    </w:p>
    <w:p w14:paraId="6167518F">
      <w:pPr>
        <w:adjustRightInd w:val="0"/>
        <w:snapToGrid w:val="0"/>
        <w:spacing w:line="360" w:lineRule="auto"/>
        <w:ind w:firstLine="480"/>
        <w:rPr>
          <w:rFonts w:hint="eastAsia" w:ascii="宋体" w:hAnsi="宋体" w:eastAsia="宋体" w:cs="宋体"/>
          <w:bCs/>
          <w:sz w:val="24"/>
          <w:szCs w:val="24"/>
        </w:rPr>
      </w:pPr>
      <w:r>
        <w:rPr>
          <w:rFonts w:hint="eastAsia" w:ascii="宋体" w:hAnsi="宋体" w:eastAsia="宋体" w:cs="宋体"/>
          <w:bCs/>
          <w:sz w:val="24"/>
          <w:szCs w:val="24"/>
        </w:rPr>
        <w:t>一次区域游戏时间，我巡班到大一班，语言区有三个孩子在活动，一个小女孩正在日记本上画画，并说“我喜欢公主我想当公主”，依偎在一旁看她画画的小女孩和另一个小女孩在看书的孩子也附和着说“我也喜欢公主的” 。为了帮助她们圆一个公主梦，我跟班级教师讲明意图后，就带上三个孩子一起去游戏了。</w:t>
      </w:r>
    </w:p>
    <w:p w14:paraId="4BC93411">
      <w:pPr>
        <w:adjustRightInd w:val="0"/>
        <w:snapToGrid w:val="0"/>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drawing>
          <wp:inline distT="0" distB="0" distL="0" distR="0">
            <wp:extent cx="3368675" cy="1889760"/>
            <wp:effectExtent l="0" t="0" r="3175" b="5715"/>
            <wp:docPr id="9" name="图片 8" descr="QQ图片20240524084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QQ图片20240524084543.png"/>
                    <pic:cNvPicPr>
                      <a:picLocks noChangeAspect="1"/>
                    </pic:cNvPicPr>
                  </pic:nvPicPr>
                  <pic:blipFill>
                    <a:blip r:embed="rId7"/>
                    <a:stretch>
                      <a:fillRect/>
                    </a:stretch>
                  </pic:blipFill>
                  <pic:spPr>
                    <a:xfrm>
                      <a:off x="0" y="0"/>
                      <a:ext cx="3372036" cy="1891659"/>
                    </a:xfrm>
                    <a:prstGeom prst="rect">
                      <a:avLst/>
                    </a:prstGeom>
                  </pic:spPr>
                </pic:pic>
              </a:graphicData>
            </a:graphic>
          </wp:inline>
        </w:drawing>
      </w:r>
    </w:p>
    <w:p w14:paraId="2B30FBF0">
      <w:pPr>
        <w:adjustRightInd w:val="0"/>
        <w:snapToGrid w:val="0"/>
        <w:spacing w:line="360" w:lineRule="auto"/>
        <w:ind w:firstLine="480"/>
        <w:rPr>
          <w:rFonts w:hint="eastAsia" w:ascii="宋体" w:hAnsi="宋体" w:eastAsia="宋体" w:cs="宋体"/>
          <w:bCs/>
          <w:sz w:val="24"/>
          <w:szCs w:val="24"/>
        </w:rPr>
      </w:pPr>
      <w:r>
        <w:rPr>
          <w:rFonts w:hint="eastAsia" w:ascii="宋体" w:hAnsi="宋体" w:eastAsia="宋体" w:cs="宋体"/>
          <w:b/>
          <w:bCs/>
          <w:sz w:val="24"/>
          <w:szCs w:val="24"/>
        </w:rPr>
        <w:t>▼支持装扮</w:t>
      </w:r>
      <w:r>
        <w:rPr>
          <w:rFonts w:hint="eastAsia" w:ascii="宋体" w:hAnsi="宋体" w:eastAsia="宋体" w:cs="宋体"/>
          <w:bCs/>
          <w:sz w:val="24"/>
          <w:szCs w:val="24"/>
        </w:rPr>
        <w:t>（支持幼儿将自己打扮成心目中公主的样子）</w:t>
      </w:r>
    </w:p>
    <w:p w14:paraId="5B247C50">
      <w:pPr>
        <w:adjustRightInd w:val="0"/>
        <w:snapToGrid w:val="0"/>
        <w:spacing w:line="360" w:lineRule="auto"/>
        <w:ind w:firstLine="480"/>
        <w:rPr>
          <w:rFonts w:hint="eastAsia" w:ascii="宋体" w:hAnsi="宋体" w:eastAsia="宋体" w:cs="宋体"/>
          <w:bCs/>
          <w:sz w:val="24"/>
          <w:szCs w:val="24"/>
        </w:rPr>
      </w:pPr>
      <w:r>
        <w:rPr>
          <w:rFonts w:hint="eastAsia" w:ascii="宋体" w:hAnsi="宋体" w:eastAsia="宋体" w:cs="宋体"/>
          <w:bCs/>
          <w:sz w:val="24"/>
          <w:szCs w:val="24"/>
        </w:rPr>
        <w:t>孩子们来到游戏素材库，挑选自己觉得适合公主穿的服装。穿上漂亮的裙子大家都是公主啦。</w:t>
      </w:r>
    </w:p>
    <w:p w14:paraId="639C5AD5">
      <w:pPr>
        <w:adjustRightInd w:val="0"/>
        <w:snapToGrid w:val="0"/>
        <w:spacing w:line="360" w:lineRule="auto"/>
        <w:rPr>
          <w:rFonts w:hint="eastAsia" w:ascii="宋体" w:hAnsi="宋体" w:eastAsia="宋体" w:cs="宋体"/>
          <w:bCs/>
          <w:sz w:val="24"/>
          <w:szCs w:val="24"/>
        </w:rPr>
      </w:pPr>
      <w:r>
        <w:rPr>
          <w:rFonts w:hint="eastAsia" w:ascii="宋体" w:hAnsi="宋体" w:eastAsia="宋体" w:cs="宋体"/>
          <w:bCs/>
          <w:sz w:val="24"/>
          <w:szCs w:val="24"/>
        </w:rPr>
        <w:drawing>
          <wp:inline distT="0" distB="0" distL="0" distR="0">
            <wp:extent cx="5274310" cy="1493520"/>
            <wp:effectExtent l="0" t="0" r="2540" b="190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8"/>
                    <a:srcRect/>
                    <a:stretch>
                      <a:fillRect/>
                    </a:stretch>
                  </pic:blipFill>
                  <pic:spPr>
                    <a:xfrm>
                      <a:off x="0" y="0"/>
                      <a:ext cx="5274310" cy="1494097"/>
                    </a:xfrm>
                    <a:prstGeom prst="rect">
                      <a:avLst/>
                    </a:prstGeom>
                    <a:noFill/>
                    <a:ln w="9525">
                      <a:noFill/>
                      <a:miter lim="800000"/>
                      <a:headEnd/>
                      <a:tailEnd/>
                    </a:ln>
                  </pic:spPr>
                </pic:pic>
              </a:graphicData>
            </a:graphic>
          </wp:inline>
        </w:drawing>
      </w:r>
    </w:p>
    <w:p w14:paraId="383114CA">
      <w:pPr>
        <w:adjustRightInd w:val="0"/>
        <w:snapToGrid w:val="0"/>
        <w:spacing w:line="360" w:lineRule="auto"/>
        <w:ind w:firstLine="480"/>
        <w:rPr>
          <w:rFonts w:hint="eastAsia" w:ascii="宋体" w:hAnsi="宋体" w:eastAsia="宋体" w:cs="宋体"/>
          <w:b/>
          <w:bCs/>
          <w:sz w:val="24"/>
          <w:szCs w:val="24"/>
        </w:rPr>
      </w:pPr>
      <w:r>
        <w:rPr>
          <w:rFonts w:hint="eastAsia" w:ascii="宋体" w:hAnsi="宋体" w:eastAsia="宋体" w:cs="宋体"/>
          <w:b/>
          <w:bCs/>
          <w:sz w:val="24"/>
          <w:szCs w:val="24"/>
        </w:rPr>
        <w:t>▼启发想象</w:t>
      </w:r>
      <w:r>
        <w:rPr>
          <w:rFonts w:hint="eastAsia" w:ascii="宋体" w:hAnsi="宋体" w:eastAsia="宋体" w:cs="宋体"/>
          <w:bCs/>
          <w:sz w:val="24"/>
          <w:szCs w:val="24"/>
        </w:rPr>
        <w:t>（开放性提问引发思考，鼓励去行为落实）</w:t>
      </w:r>
    </w:p>
    <w:p w14:paraId="2914FC45">
      <w:pPr>
        <w:adjustRightInd w:val="0"/>
        <w:snapToGrid w:val="0"/>
        <w:spacing w:line="360" w:lineRule="auto"/>
        <w:ind w:firstLine="480"/>
        <w:rPr>
          <w:rFonts w:hint="eastAsia" w:ascii="宋体" w:hAnsi="宋体" w:eastAsia="宋体" w:cs="宋体"/>
          <w:b/>
          <w:bCs/>
          <w:kern w:val="2"/>
          <w:sz w:val="24"/>
          <w:szCs w:val="24"/>
        </w:rPr>
      </w:pPr>
      <w:r>
        <w:rPr>
          <w:rFonts w:hint="eastAsia" w:ascii="宋体" w:hAnsi="宋体" w:eastAsia="宋体" w:cs="宋体"/>
          <w:bCs/>
          <w:sz w:val="24"/>
          <w:szCs w:val="24"/>
        </w:rPr>
        <w:t>我提出开放性提问，</w:t>
      </w:r>
      <w:r>
        <w:rPr>
          <w:rFonts w:hint="eastAsia" w:ascii="宋体" w:hAnsi="宋体" w:eastAsia="宋体" w:cs="宋体"/>
          <w:b/>
          <w:bCs/>
          <w:sz w:val="24"/>
          <w:szCs w:val="24"/>
        </w:rPr>
        <w:t xml:space="preserve">“公主住在哪？幼儿园哪里可以当做公主的家？为什么？” </w:t>
      </w:r>
      <w:r>
        <w:rPr>
          <w:rFonts w:hint="eastAsia" w:ascii="宋体" w:hAnsi="宋体" w:eastAsia="宋体" w:cs="宋体"/>
          <w:bCs/>
          <w:sz w:val="24"/>
          <w:szCs w:val="24"/>
        </w:rPr>
        <w:t>孩子们选择滑梯当宫殿，因为滑梯顶部像城堡。</w:t>
      </w:r>
      <w:r>
        <w:rPr>
          <w:rFonts w:hint="eastAsia" w:ascii="宋体" w:hAnsi="宋体" w:eastAsia="宋体" w:cs="宋体"/>
          <w:b/>
          <w:bCs/>
          <w:sz w:val="24"/>
          <w:szCs w:val="24"/>
        </w:rPr>
        <w:t>“你是公主你会干些什么？”</w:t>
      </w:r>
      <w:r>
        <w:rPr>
          <w:rFonts w:hint="eastAsia" w:ascii="宋体" w:hAnsi="宋体" w:eastAsia="宋体" w:cs="宋体"/>
          <w:bCs/>
          <w:sz w:val="24"/>
          <w:szCs w:val="24"/>
        </w:rPr>
        <w:t>孩子们想到了开舞会、学礼仪等。三人边数节奏边完成了一支两分多种的舞蹈。</w:t>
      </w:r>
      <w:r>
        <w:rPr>
          <w:rFonts w:hint="eastAsia" w:ascii="宋体" w:hAnsi="宋体" w:eastAsia="宋体" w:cs="宋体"/>
          <w:b/>
          <w:bCs/>
          <w:sz w:val="24"/>
          <w:szCs w:val="24"/>
        </w:rPr>
        <w:t>没有音乐的舞会，跳得也很开心！</w:t>
      </w:r>
      <w:r>
        <w:rPr>
          <w:rFonts w:hint="eastAsia" w:ascii="宋体" w:hAnsi="宋体" w:eastAsia="宋体" w:cs="宋体"/>
          <w:bCs/>
          <w:sz w:val="24"/>
          <w:szCs w:val="24"/>
        </w:rPr>
        <w:t>在玩公主吃美食游戏，</w:t>
      </w:r>
      <w:r>
        <w:rPr>
          <w:rFonts w:hint="eastAsia" w:ascii="宋体" w:hAnsi="宋体" w:eastAsia="宋体" w:cs="宋体"/>
          <w:bCs/>
          <w:kern w:val="2"/>
          <w:sz w:val="24"/>
          <w:szCs w:val="24"/>
        </w:rPr>
        <w:t>孩子会相互提醒“公主是不会争抢玩具的”，</w:t>
      </w:r>
      <w:r>
        <w:rPr>
          <w:rFonts w:hint="eastAsia" w:ascii="宋体" w:hAnsi="宋体" w:eastAsia="宋体" w:cs="宋体"/>
          <w:bCs/>
          <w:sz w:val="24"/>
          <w:szCs w:val="24"/>
        </w:rPr>
        <w:t xml:space="preserve"> “公主是不会到处乱跑的”。</w:t>
      </w:r>
      <w:r>
        <w:rPr>
          <w:rFonts w:hint="eastAsia" w:ascii="宋体" w:hAnsi="宋体" w:eastAsia="宋体" w:cs="宋体"/>
          <w:b/>
          <w:bCs/>
          <w:sz w:val="24"/>
          <w:szCs w:val="24"/>
        </w:rPr>
        <w:t>在孩子眼里</w:t>
      </w:r>
      <w:r>
        <w:rPr>
          <w:rFonts w:hint="eastAsia" w:ascii="宋体" w:hAnsi="宋体" w:eastAsia="宋体" w:cs="宋体"/>
          <w:b/>
          <w:bCs/>
          <w:kern w:val="2"/>
          <w:sz w:val="24"/>
          <w:szCs w:val="24"/>
        </w:rPr>
        <w:t>“公主”是优雅的代名词，不断规范自身行为，做符合身份的事情！</w:t>
      </w:r>
    </w:p>
    <w:p w14:paraId="303B0437">
      <w:pPr>
        <w:adjustRightInd w:val="0"/>
        <w:snapToGrid w:val="0"/>
        <w:spacing w:line="360" w:lineRule="auto"/>
        <w:rPr>
          <w:rFonts w:hint="eastAsia" w:ascii="宋体" w:hAnsi="宋体" w:eastAsia="宋体" w:cs="宋体"/>
          <w:b/>
          <w:bCs/>
          <w:sz w:val="24"/>
          <w:szCs w:val="24"/>
        </w:rPr>
      </w:pPr>
      <w:r>
        <w:rPr>
          <w:rFonts w:hint="eastAsia" w:ascii="宋体" w:hAnsi="宋体" w:eastAsia="宋体" w:cs="宋体"/>
          <w:b/>
          <w:bCs/>
          <w:sz w:val="24"/>
          <w:szCs w:val="24"/>
        </w:rPr>
        <w:drawing>
          <wp:inline distT="0" distB="0" distL="0" distR="0">
            <wp:extent cx="5274310" cy="2211705"/>
            <wp:effectExtent l="0" t="0" r="2540" b="762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noChangeArrowheads="1"/>
                    </pic:cNvPicPr>
                  </pic:nvPicPr>
                  <pic:blipFill>
                    <a:blip r:embed="rId9"/>
                    <a:srcRect/>
                    <a:stretch>
                      <a:fillRect/>
                    </a:stretch>
                  </pic:blipFill>
                  <pic:spPr>
                    <a:xfrm>
                      <a:off x="0" y="0"/>
                      <a:ext cx="5274310" cy="2212041"/>
                    </a:xfrm>
                    <a:prstGeom prst="rect">
                      <a:avLst/>
                    </a:prstGeom>
                    <a:noFill/>
                    <a:ln w="9525">
                      <a:noFill/>
                      <a:miter lim="800000"/>
                      <a:headEnd/>
                      <a:tailEnd/>
                    </a:ln>
                  </pic:spPr>
                </pic:pic>
              </a:graphicData>
            </a:graphic>
          </wp:inline>
        </w:drawing>
      </w:r>
    </w:p>
    <w:p w14:paraId="1F1F065E">
      <w:pPr>
        <w:adjustRightInd w:val="0"/>
        <w:snapToGrid w:val="0"/>
        <w:spacing w:line="360" w:lineRule="auto"/>
        <w:ind w:firstLine="480"/>
        <w:rPr>
          <w:rFonts w:hint="eastAsia" w:ascii="宋体" w:hAnsi="宋体" w:eastAsia="宋体" w:cs="宋体"/>
          <w:bCs/>
          <w:sz w:val="24"/>
          <w:szCs w:val="24"/>
        </w:rPr>
      </w:pPr>
      <w:r>
        <w:rPr>
          <w:rFonts w:hint="eastAsia" w:ascii="宋体" w:hAnsi="宋体" w:eastAsia="宋体" w:cs="宋体"/>
          <w:b/>
          <w:bCs/>
          <w:sz w:val="24"/>
          <w:szCs w:val="24"/>
        </w:rPr>
        <w:t>▼联结故事</w:t>
      </w:r>
      <w:r>
        <w:rPr>
          <w:rFonts w:hint="eastAsia" w:ascii="宋体" w:hAnsi="宋体" w:eastAsia="宋体" w:cs="宋体"/>
          <w:bCs/>
          <w:sz w:val="24"/>
          <w:szCs w:val="24"/>
        </w:rPr>
        <w:t>（试探一下孩子的已有经验，往深度游戏推一把）</w:t>
      </w:r>
    </w:p>
    <w:p w14:paraId="59899E12">
      <w:pPr>
        <w:widowControl w:val="0"/>
        <w:adjustRightInd w:val="0"/>
        <w:snapToGrid w:val="0"/>
        <w:spacing w:line="360" w:lineRule="auto"/>
        <w:ind w:firstLine="480"/>
        <w:jc w:val="both"/>
        <w:rPr>
          <w:rFonts w:hint="eastAsia" w:ascii="宋体" w:hAnsi="宋体" w:eastAsia="宋体" w:cs="宋体"/>
          <w:bCs/>
          <w:kern w:val="2"/>
          <w:sz w:val="24"/>
          <w:szCs w:val="24"/>
        </w:rPr>
      </w:pPr>
      <w:r>
        <w:rPr>
          <w:rFonts w:hint="eastAsia" w:ascii="宋体" w:hAnsi="宋体" w:eastAsia="宋体" w:cs="宋体"/>
          <w:bCs/>
          <w:sz w:val="24"/>
          <w:szCs w:val="24"/>
        </w:rPr>
        <w:t>穿上漂亮裙子、跳跳舞、吃吃东西就算圆一个公主梦了吗？能否推进一下呢？我试探着问：</w:t>
      </w:r>
      <w:r>
        <w:rPr>
          <w:rFonts w:hint="eastAsia" w:ascii="宋体" w:hAnsi="宋体" w:eastAsia="宋体" w:cs="宋体"/>
          <w:b/>
          <w:bCs/>
          <w:sz w:val="24"/>
          <w:szCs w:val="24"/>
        </w:rPr>
        <w:t>“你们知道关于公主的故事吗？”</w:t>
      </w:r>
      <w:r>
        <w:rPr>
          <w:rFonts w:hint="eastAsia" w:ascii="宋体" w:hAnsi="宋体" w:eastAsia="宋体" w:cs="宋体"/>
          <w:bCs/>
          <w:sz w:val="24"/>
          <w:szCs w:val="24"/>
        </w:rPr>
        <w:t>孩子们知道有白雪公主、灰姑娘 “如果把这些故事表演出来，你们想表演哪一个？”孩子们都想玩白雪公主的游戏。</w:t>
      </w:r>
      <w:r>
        <w:rPr>
          <w:rFonts w:hint="eastAsia" w:ascii="宋体" w:hAnsi="宋体" w:eastAsia="宋体" w:cs="宋体"/>
          <w:b/>
          <w:bCs/>
          <w:sz w:val="24"/>
          <w:szCs w:val="24"/>
        </w:rPr>
        <w:t>“如果让你来表演这个故事，你是想一个人玩，还是和其他人一起玩？”</w:t>
      </w:r>
      <w:r>
        <w:rPr>
          <w:rFonts w:hint="eastAsia" w:ascii="宋体" w:hAnsi="宋体" w:eastAsia="宋体" w:cs="宋体"/>
          <w:bCs/>
          <w:sz w:val="24"/>
          <w:szCs w:val="24"/>
        </w:rPr>
        <w:t>想到故事里还有王子和7个小矮人，三个女孩对午饭后招募王子和小矮人充满期待。</w:t>
      </w:r>
    </w:p>
    <w:p w14:paraId="43767F61">
      <w:pPr>
        <w:widowControl w:val="0"/>
        <w:adjustRightInd w:val="0"/>
        <w:snapToGrid w:val="0"/>
        <w:spacing w:line="360" w:lineRule="auto"/>
        <w:ind w:firstLine="480"/>
        <w:jc w:val="both"/>
        <w:rPr>
          <w:rFonts w:hint="eastAsia" w:ascii="宋体" w:hAnsi="宋体" w:eastAsia="宋体" w:cs="宋体"/>
          <w:b/>
          <w:bCs/>
          <w:kern w:val="2"/>
          <w:sz w:val="24"/>
          <w:szCs w:val="24"/>
        </w:rPr>
      </w:pPr>
      <w:r>
        <w:rPr>
          <w:rFonts w:hint="eastAsia" w:ascii="宋体" w:hAnsi="宋体" w:eastAsia="宋体" w:cs="宋体"/>
          <w:b/>
          <w:bCs/>
          <w:sz w:val="24"/>
          <w:szCs w:val="24"/>
        </w:rPr>
        <w:t>▼</w:t>
      </w:r>
      <w:r>
        <w:rPr>
          <w:rFonts w:hint="eastAsia" w:ascii="宋体" w:hAnsi="宋体" w:eastAsia="宋体" w:cs="宋体"/>
          <w:b/>
          <w:bCs/>
          <w:kern w:val="2"/>
          <w:sz w:val="24"/>
          <w:szCs w:val="24"/>
        </w:rPr>
        <w:t>邀请同伴</w:t>
      </w:r>
      <w:r>
        <w:rPr>
          <w:rFonts w:hint="eastAsia" w:ascii="宋体" w:hAnsi="宋体" w:eastAsia="宋体" w:cs="宋体"/>
          <w:bCs/>
          <w:kern w:val="2"/>
          <w:sz w:val="24"/>
          <w:szCs w:val="24"/>
        </w:rPr>
        <w:t>（自主招募队员，自主协商角色分配。）</w:t>
      </w:r>
      <w:r>
        <w:rPr>
          <w:rFonts w:hint="eastAsia" w:ascii="宋体" w:hAnsi="宋体" w:eastAsia="宋体" w:cs="宋体"/>
          <w:b/>
          <w:bCs/>
          <w:kern w:val="2"/>
          <w:sz w:val="24"/>
          <w:szCs w:val="24"/>
        </w:rPr>
        <w:t xml:space="preserve"> </w:t>
      </w:r>
    </w:p>
    <w:p w14:paraId="6382F2F6">
      <w:pPr>
        <w:widowControl w:val="0"/>
        <w:adjustRightInd w:val="0"/>
        <w:snapToGrid w:val="0"/>
        <w:spacing w:line="360" w:lineRule="auto"/>
        <w:ind w:firstLine="480"/>
        <w:rPr>
          <w:rFonts w:hint="eastAsia" w:ascii="宋体" w:hAnsi="宋体" w:eastAsia="宋体" w:cs="宋体"/>
          <w:bCs/>
          <w:sz w:val="24"/>
          <w:szCs w:val="24"/>
        </w:rPr>
      </w:pPr>
      <w:r>
        <w:rPr>
          <w:rFonts w:hint="eastAsia" w:ascii="宋体" w:hAnsi="宋体" w:eastAsia="宋体" w:cs="宋体"/>
          <w:bCs/>
          <w:sz w:val="24"/>
          <w:szCs w:val="24"/>
        </w:rPr>
        <w:t>我们将招募队员的信息告知其他孩子，孩子们用石头剪刀布的方式竞选角色。</w:t>
      </w:r>
    </w:p>
    <w:p w14:paraId="4A499FE7">
      <w:pPr>
        <w:widowControl w:val="0"/>
        <w:adjustRightInd w:val="0"/>
        <w:snapToGrid w:val="0"/>
        <w:spacing w:line="360" w:lineRule="auto"/>
        <w:ind w:firstLine="480"/>
        <w:rPr>
          <w:rFonts w:hint="eastAsia" w:ascii="宋体" w:hAnsi="宋体" w:eastAsia="宋体" w:cs="宋体"/>
          <w:b/>
          <w:bCs/>
          <w:kern w:val="2"/>
          <w:sz w:val="24"/>
          <w:szCs w:val="24"/>
        </w:rPr>
      </w:pPr>
      <w:r>
        <w:rPr>
          <w:rFonts w:hint="eastAsia" w:ascii="宋体" w:hAnsi="宋体" w:eastAsia="宋体" w:cs="宋体"/>
          <w:b/>
          <w:bCs/>
          <w:sz w:val="24"/>
          <w:szCs w:val="24"/>
        </w:rPr>
        <w:t>▼</w:t>
      </w:r>
      <w:r>
        <w:rPr>
          <w:rFonts w:hint="eastAsia" w:ascii="宋体" w:hAnsi="宋体" w:eastAsia="宋体" w:cs="宋体"/>
          <w:b/>
          <w:bCs/>
          <w:kern w:val="2"/>
          <w:sz w:val="24"/>
          <w:szCs w:val="24"/>
        </w:rPr>
        <w:t xml:space="preserve">计划制定（召开圆桌会议，商议表演情节） </w:t>
      </w:r>
    </w:p>
    <w:p w14:paraId="6418E043">
      <w:pPr>
        <w:widowControl w:val="0"/>
        <w:adjustRightInd w:val="0"/>
        <w:snapToGrid w:val="0"/>
        <w:spacing w:line="360" w:lineRule="auto"/>
        <w:ind w:firstLine="482"/>
        <w:jc w:val="both"/>
        <w:rPr>
          <w:rFonts w:hint="eastAsia" w:ascii="宋体" w:hAnsi="宋体" w:eastAsia="宋体" w:cs="宋体"/>
          <w:bCs/>
          <w:kern w:val="2"/>
          <w:sz w:val="24"/>
          <w:szCs w:val="24"/>
        </w:rPr>
      </w:pPr>
      <w:r>
        <w:rPr>
          <w:rFonts w:hint="eastAsia" w:ascii="宋体" w:hAnsi="宋体" w:eastAsia="宋体" w:cs="宋体"/>
          <w:bCs/>
          <w:sz w:val="24"/>
          <w:szCs w:val="24"/>
        </w:rPr>
        <w:t>我们一起找了一个空地方召开圆桌会议，一起商议表演情节。</w:t>
      </w:r>
      <w:r>
        <w:rPr>
          <w:rFonts w:hint="eastAsia" w:ascii="宋体" w:hAnsi="宋体" w:eastAsia="宋体" w:cs="宋体"/>
          <w:b/>
          <w:bCs/>
          <w:sz w:val="24"/>
          <w:szCs w:val="24"/>
        </w:rPr>
        <w:t>因为</w:t>
      </w:r>
      <w:r>
        <w:rPr>
          <w:rFonts w:hint="eastAsia" w:ascii="宋体" w:hAnsi="宋体" w:eastAsia="宋体" w:cs="宋体"/>
          <w:b/>
          <w:bCs/>
          <w:kern w:val="2"/>
          <w:sz w:val="24"/>
          <w:szCs w:val="24"/>
        </w:rPr>
        <w:t>过一会要午睡，来不及制作水晶棺材。</w:t>
      </w:r>
      <w:r>
        <w:rPr>
          <w:rFonts w:hint="eastAsia" w:ascii="宋体" w:hAnsi="宋体" w:eastAsia="宋体" w:cs="宋体"/>
          <w:bCs/>
          <w:sz w:val="24"/>
          <w:szCs w:val="24"/>
        </w:rPr>
        <w:t>我</w:t>
      </w:r>
      <w:r>
        <w:rPr>
          <w:rFonts w:hint="eastAsia" w:ascii="宋体" w:hAnsi="宋体" w:eastAsia="宋体" w:cs="宋体"/>
          <w:bCs/>
          <w:kern w:val="2"/>
          <w:sz w:val="24"/>
          <w:szCs w:val="24"/>
        </w:rPr>
        <w:t>引导孩子讨论“除了</w:t>
      </w:r>
      <w:r>
        <w:rPr>
          <w:rFonts w:hint="eastAsia" w:ascii="宋体" w:hAnsi="宋体" w:eastAsia="宋体" w:cs="宋体"/>
          <w:bCs/>
          <w:sz w:val="24"/>
          <w:szCs w:val="24"/>
        </w:rPr>
        <w:t>睡在水井棺材里</w:t>
      </w:r>
      <w:r>
        <w:rPr>
          <w:rFonts w:hint="eastAsia" w:ascii="宋体" w:hAnsi="宋体" w:eastAsia="宋体" w:cs="宋体"/>
          <w:bCs/>
          <w:kern w:val="2"/>
          <w:sz w:val="24"/>
          <w:szCs w:val="24"/>
        </w:rPr>
        <w:t>摔一觉摔出嘴里的毒苹果，还有什么方法</w:t>
      </w:r>
      <w:r>
        <w:rPr>
          <w:rFonts w:hint="eastAsia" w:ascii="宋体" w:hAnsi="宋体" w:eastAsia="宋体" w:cs="宋体"/>
          <w:bCs/>
          <w:sz w:val="24"/>
          <w:szCs w:val="24"/>
        </w:rPr>
        <w:t>可以</w:t>
      </w:r>
      <w:r>
        <w:rPr>
          <w:rFonts w:hint="eastAsia" w:ascii="宋体" w:hAnsi="宋体" w:eastAsia="宋体" w:cs="宋体"/>
          <w:bCs/>
          <w:kern w:val="2"/>
          <w:sz w:val="24"/>
          <w:szCs w:val="24"/>
        </w:rPr>
        <w:t>救白雪公主？”有</w:t>
      </w:r>
      <w:r>
        <w:rPr>
          <w:rFonts w:hint="eastAsia" w:ascii="宋体" w:hAnsi="宋体" w:eastAsia="宋体" w:cs="宋体"/>
          <w:bCs/>
          <w:sz w:val="24"/>
          <w:szCs w:val="24"/>
        </w:rPr>
        <w:t>孩子</w:t>
      </w:r>
      <w:r>
        <w:rPr>
          <w:rFonts w:hint="eastAsia" w:ascii="宋体" w:hAnsi="宋体" w:eastAsia="宋体" w:cs="宋体"/>
          <w:bCs/>
          <w:kern w:val="2"/>
          <w:sz w:val="24"/>
          <w:szCs w:val="24"/>
        </w:rPr>
        <w:t>知道有海姆立克法，所以大家决定</w:t>
      </w:r>
      <w:r>
        <w:rPr>
          <w:rFonts w:hint="eastAsia" w:ascii="宋体" w:hAnsi="宋体" w:eastAsia="宋体" w:cs="宋体"/>
          <w:b/>
          <w:bCs/>
          <w:kern w:val="2"/>
          <w:sz w:val="24"/>
          <w:szCs w:val="24"/>
        </w:rPr>
        <w:t>王子用海姆立克法救白雪公主更方便</w:t>
      </w:r>
      <w:r>
        <w:rPr>
          <w:rFonts w:hint="eastAsia" w:ascii="宋体" w:hAnsi="宋体" w:eastAsia="宋体" w:cs="宋体"/>
          <w:bCs/>
          <w:kern w:val="2"/>
          <w:sz w:val="24"/>
          <w:szCs w:val="24"/>
        </w:rPr>
        <w:t>。</w:t>
      </w:r>
      <w:r>
        <w:rPr>
          <w:rFonts w:hint="eastAsia" w:ascii="宋体" w:hAnsi="宋体" w:eastAsia="宋体" w:cs="宋体"/>
          <w:bCs/>
          <w:sz w:val="24"/>
          <w:szCs w:val="24"/>
        </w:rPr>
        <w:t>因此表演剧情初定为，</w:t>
      </w:r>
      <w:r>
        <w:rPr>
          <w:rFonts w:hint="eastAsia" w:ascii="宋体" w:hAnsi="宋体" w:eastAsia="宋体" w:cs="宋体"/>
          <w:bCs/>
          <w:kern w:val="2"/>
          <w:sz w:val="24"/>
          <w:szCs w:val="24"/>
        </w:rPr>
        <w:t xml:space="preserve"> </w:t>
      </w:r>
      <w:r>
        <w:rPr>
          <w:rFonts w:hint="eastAsia" w:ascii="宋体" w:hAnsi="宋体" w:eastAsia="宋体" w:cs="宋体"/>
          <w:bCs/>
          <w:sz w:val="24"/>
          <w:szCs w:val="24"/>
        </w:rPr>
        <w:t>第一幕：悲惨童年 ；</w:t>
      </w:r>
      <w:r>
        <w:rPr>
          <w:rFonts w:hint="eastAsia" w:ascii="宋体" w:hAnsi="宋体" w:eastAsia="宋体" w:cs="宋体"/>
          <w:bCs/>
          <w:kern w:val="2"/>
          <w:sz w:val="24"/>
          <w:szCs w:val="24"/>
        </w:rPr>
        <w:t>第二幕：红丝带</w:t>
      </w:r>
      <w:r>
        <w:rPr>
          <w:rFonts w:hint="eastAsia" w:ascii="宋体" w:hAnsi="宋体" w:eastAsia="宋体" w:cs="宋体"/>
          <w:bCs/>
          <w:sz w:val="24"/>
          <w:szCs w:val="24"/>
        </w:rPr>
        <w:t>；</w:t>
      </w:r>
      <w:r>
        <w:rPr>
          <w:rFonts w:hint="eastAsia" w:ascii="宋体" w:hAnsi="宋体" w:eastAsia="宋体" w:cs="宋体"/>
          <w:bCs/>
          <w:kern w:val="2"/>
          <w:sz w:val="24"/>
          <w:szCs w:val="24"/>
        </w:rPr>
        <w:t>第三幕：毒梳子</w:t>
      </w:r>
      <w:r>
        <w:rPr>
          <w:rFonts w:hint="eastAsia" w:ascii="宋体" w:hAnsi="宋体" w:eastAsia="宋体" w:cs="宋体"/>
          <w:bCs/>
          <w:sz w:val="24"/>
          <w:szCs w:val="24"/>
        </w:rPr>
        <w:t>；</w:t>
      </w:r>
      <w:r>
        <w:rPr>
          <w:rFonts w:hint="eastAsia" w:ascii="宋体" w:hAnsi="宋体" w:eastAsia="宋体" w:cs="宋体"/>
          <w:bCs/>
          <w:kern w:val="2"/>
          <w:sz w:val="24"/>
          <w:szCs w:val="24"/>
        </w:rPr>
        <w:t xml:space="preserve">第四幕：毒苹果，王子用海姆立克法救活了白雪公主 </w:t>
      </w:r>
      <w:r>
        <w:rPr>
          <w:rFonts w:hint="eastAsia" w:ascii="宋体" w:hAnsi="宋体" w:eastAsia="宋体" w:cs="宋体"/>
          <w:bCs/>
          <w:sz w:val="24"/>
          <w:szCs w:val="24"/>
        </w:rPr>
        <w:t>；</w:t>
      </w:r>
      <w:r>
        <w:rPr>
          <w:rFonts w:hint="eastAsia" w:ascii="宋体" w:hAnsi="宋体" w:eastAsia="宋体" w:cs="宋体"/>
          <w:bCs/>
          <w:kern w:val="2"/>
          <w:sz w:val="24"/>
          <w:szCs w:val="24"/>
        </w:rPr>
        <w:t xml:space="preserve">第五幕：幸福生活。 </w:t>
      </w:r>
    </w:p>
    <w:p w14:paraId="199F5157">
      <w:pPr>
        <w:widowControl w:val="0"/>
        <w:adjustRightInd w:val="0"/>
        <w:snapToGrid w:val="0"/>
        <w:spacing w:line="360" w:lineRule="auto"/>
        <w:ind w:firstLine="482"/>
        <w:rPr>
          <w:rFonts w:hint="eastAsia" w:ascii="宋体" w:hAnsi="宋体" w:eastAsia="宋体" w:cs="宋体"/>
          <w:bCs/>
          <w:sz w:val="24"/>
          <w:szCs w:val="24"/>
        </w:rPr>
      </w:pPr>
      <w:r>
        <w:rPr>
          <w:rFonts w:hint="eastAsia" w:ascii="宋体" w:hAnsi="宋体" w:eastAsia="宋体" w:cs="宋体"/>
          <w:b/>
          <w:bCs/>
          <w:sz w:val="24"/>
          <w:szCs w:val="24"/>
        </w:rPr>
        <w:t>▼创设场景</w:t>
      </w:r>
      <w:r>
        <w:rPr>
          <w:rFonts w:hint="eastAsia" w:ascii="宋体" w:hAnsi="宋体" w:eastAsia="宋体" w:cs="宋体"/>
          <w:bCs/>
          <w:sz w:val="24"/>
          <w:szCs w:val="24"/>
        </w:rPr>
        <w:t xml:space="preserve">（考察户外与绘本场景相似的地方，自主创设，准备道具） </w:t>
      </w:r>
    </w:p>
    <w:p w14:paraId="6CCC90C0">
      <w:pPr>
        <w:widowControl w:val="0"/>
        <w:adjustRightInd w:val="0"/>
        <w:snapToGrid w:val="0"/>
        <w:spacing w:line="360" w:lineRule="auto"/>
        <w:ind w:firstLine="482"/>
        <w:jc w:val="both"/>
        <w:rPr>
          <w:rFonts w:hint="eastAsia" w:ascii="宋体" w:hAnsi="宋体" w:eastAsia="宋体" w:cs="宋体"/>
          <w:bCs/>
          <w:kern w:val="2"/>
          <w:sz w:val="24"/>
          <w:szCs w:val="24"/>
        </w:rPr>
      </w:pPr>
      <w:r>
        <w:rPr>
          <w:rFonts w:hint="eastAsia" w:ascii="宋体" w:hAnsi="宋体" w:eastAsia="宋体" w:cs="宋体"/>
          <w:bCs/>
          <w:sz w:val="24"/>
          <w:szCs w:val="24"/>
        </w:rPr>
        <w:t>孩子们选了大滑梯当皇宫，草地上的小木屋当小矮人的家。游戏中</w:t>
      </w:r>
      <w:r>
        <w:rPr>
          <w:rFonts w:hint="eastAsia" w:ascii="宋体" w:hAnsi="宋体" w:eastAsia="宋体" w:cs="宋体"/>
          <w:bCs/>
          <w:kern w:val="2"/>
          <w:sz w:val="24"/>
          <w:szCs w:val="24"/>
        </w:rPr>
        <w:t>需要哪些道具？大家分头寻找借用。</w:t>
      </w:r>
    </w:p>
    <w:p w14:paraId="3FCEEA2D">
      <w:pPr>
        <w:widowControl w:val="0"/>
        <w:adjustRightInd w:val="0"/>
        <w:snapToGrid w:val="0"/>
        <w:spacing w:line="360" w:lineRule="auto"/>
        <w:jc w:val="both"/>
        <w:rPr>
          <w:rFonts w:hint="eastAsia" w:ascii="宋体" w:hAnsi="宋体" w:eastAsia="宋体" w:cs="宋体"/>
          <w:bCs/>
          <w:kern w:val="2"/>
          <w:sz w:val="24"/>
          <w:szCs w:val="24"/>
        </w:rPr>
      </w:pPr>
      <w:r>
        <w:rPr>
          <w:rFonts w:hint="eastAsia" w:ascii="宋体" w:hAnsi="宋体" w:eastAsia="宋体" w:cs="宋体"/>
          <w:bCs/>
          <w:kern w:val="2"/>
          <w:sz w:val="24"/>
          <w:szCs w:val="24"/>
        </w:rPr>
        <w:drawing>
          <wp:inline distT="0" distB="0" distL="0" distR="0">
            <wp:extent cx="5221605" cy="2364105"/>
            <wp:effectExtent l="0" t="0" r="7620" b="762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noChangeArrowheads="1"/>
                    </pic:cNvPicPr>
                  </pic:nvPicPr>
                  <pic:blipFill>
                    <a:blip r:embed="rId10"/>
                    <a:srcRect r="1010"/>
                    <a:stretch>
                      <a:fillRect/>
                    </a:stretch>
                  </pic:blipFill>
                  <pic:spPr>
                    <a:xfrm>
                      <a:off x="0" y="0"/>
                      <a:ext cx="5222047" cy="2364259"/>
                    </a:xfrm>
                    <a:prstGeom prst="rect">
                      <a:avLst/>
                    </a:prstGeom>
                    <a:noFill/>
                    <a:ln w="9525">
                      <a:noFill/>
                      <a:miter lim="800000"/>
                      <a:headEnd/>
                      <a:tailEnd/>
                    </a:ln>
                  </pic:spPr>
                </pic:pic>
              </a:graphicData>
            </a:graphic>
          </wp:inline>
        </w:drawing>
      </w:r>
    </w:p>
    <w:p w14:paraId="219AE04E">
      <w:pPr>
        <w:widowControl w:val="0"/>
        <w:adjustRightInd w:val="0"/>
        <w:snapToGrid w:val="0"/>
        <w:spacing w:line="360" w:lineRule="auto"/>
        <w:ind w:firstLine="482"/>
        <w:jc w:val="both"/>
        <w:rPr>
          <w:rFonts w:hint="eastAsia" w:ascii="宋体" w:hAnsi="宋体" w:eastAsia="宋体" w:cs="宋体"/>
          <w:bCs/>
          <w:kern w:val="2"/>
          <w:sz w:val="24"/>
          <w:szCs w:val="24"/>
        </w:rPr>
      </w:pPr>
      <w:r>
        <w:rPr>
          <w:rFonts w:hint="eastAsia" w:ascii="宋体" w:hAnsi="宋体" w:eastAsia="宋体" w:cs="宋体"/>
          <w:bCs/>
          <w:kern w:val="2"/>
          <w:sz w:val="24"/>
          <w:szCs w:val="24"/>
        </w:rPr>
        <w:t>▼</w:t>
      </w:r>
      <w:r>
        <w:rPr>
          <w:rFonts w:hint="eastAsia" w:ascii="宋体" w:hAnsi="宋体" w:eastAsia="宋体" w:cs="宋体"/>
          <w:b/>
          <w:bCs/>
          <w:kern w:val="2"/>
          <w:sz w:val="24"/>
          <w:szCs w:val="24"/>
        </w:rPr>
        <w:t>粗玩表演</w:t>
      </w:r>
      <w:r>
        <w:rPr>
          <w:rFonts w:hint="eastAsia" w:ascii="宋体" w:hAnsi="宋体" w:eastAsia="宋体" w:cs="宋体"/>
          <w:bCs/>
          <w:kern w:val="2"/>
          <w:sz w:val="24"/>
          <w:szCs w:val="24"/>
        </w:rPr>
        <w:t>（按照孩子的已有经验玩游戏，只要游戏是安全的，不干扰孩子的表演思路，教师需要帮助拍摄照片或视频，必要时提醒情节的发展）</w:t>
      </w:r>
    </w:p>
    <w:p w14:paraId="25A080AA">
      <w:pPr>
        <w:widowControl w:val="0"/>
        <w:adjustRightInd w:val="0"/>
        <w:snapToGrid w:val="0"/>
        <w:spacing w:line="360" w:lineRule="auto"/>
        <w:rPr>
          <w:rFonts w:hint="eastAsia" w:ascii="宋体" w:hAnsi="宋体" w:eastAsia="宋体" w:cs="宋体"/>
          <w:bCs/>
          <w:kern w:val="2"/>
          <w:sz w:val="24"/>
          <w:szCs w:val="24"/>
        </w:rPr>
      </w:pPr>
      <w:r>
        <w:rPr>
          <w:rFonts w:hint="eastAsia" w:ascii="宋体" w:hAnsi="宋体" w:eastAsia="宋体" w:cs="宋体"/>
          <w:bCs/>
          <w:kern w:val="2"/>
          <w:sz w:val="24"/>
          <w:szCs w:val="24"/>
        </w:rPr>
        <w:drawing>
          <wp:inline distT="0" distB="0" distL="0" distR="0">
            <wp:extent cx="5274310" cy="239204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a:srcRect/>
                    <a:stretch>
                      <a:fillRect/>
                    </a:stretch>
                  </pic:blipFill>
                  <pic:spPr>
                    <a:xfrm>
                      <a:off x="0" y="0"/>
                      <a:ext cx="5274310" cy="2392480"/>
                    </a:xfrm>
                    <a:prstGeom prst="rect">
                      <a:avLst/>
                    </a:prstGeom>
                    <a:noFill/>
                    <a:ln w="9525">
                      <a:noFill/>
                      <a:miter lim="800000"/>
                      <a:headEnd/>
                      <a:tailEnd/>
                    </a:ln>
                  </pic:spPr>
                </pic:pic>
              </a:graphicData>
            </a:graphic>
          </wp:inline>
        </w:drawing>
      </w:r>
      <w:r>
        <w:rPr>
          <w:rFonts w:hint="eastAsia" w:ascii="宋体" w:hAnsi="宋体" w:eastAsia="宋体" w:cs="宋体"/>
          <w:bCs/>
          <w:kern w:val="2"/>
          <w:sz w:val="24"/>
          <w:szCs w:val="24"/>
        </w:rPr>
        <w:t xml:space="preserve">     ▼</w:t>
      </w:r>
      <w:r>
        <w:rPr>
          <w:rFonts w:hint="eastAsia" w:ascii="宋体" w:hAnsi="宋体" w:eastAsia="宋体" w:cs="宋体"/>
          <w:b/>
          <w:bCs/>
          <w:kern w:val="2"/>
          <w:sz w:val="24"/>
          <w:szCs w:val="24"/>
        </w:rPr>
        <w:t>一对一倾听</w:t>
      </w:r>
      <w:r>
        <w:rPr>
          <w:rFonts w:hint="eastAsia" w:ascii="宋体" w:hAnsi="宋体" w:eastAsia="宋体" w:cs="宋体"/>
          <w:bCs/>
          <w:kern w:val="2"/>
          <w:sz w:val="24"/>
          <w:szCs w:val="24"/>
        </w:rPr>
        <w:t xml:space="preserve">（表达游戏愿望、寻找游戏亮点；关注游戏中遇到的问题，引导表征，教师帮助文字记录。） </w:t>
      </w:r>
    </w:p>
    <w:p w14:paraId="5C1E0100">
      <w:pPr>
        <w:widowControl w:val="0"/>
        <w:adjustRightInd w:val="0"/>
        <w:snapToGrid w:val="0"/>
        <w:spacing w:line="360" w:lineRule="auto"/>
        <w:ind w:firstLine="470" w:firstLineChars="196"/>
        <w:jc w:val="both"/>
        <w:rPr>
          <w:rFonts w:hint="eastAsia" w:ascii="宋体" w:hAnsi="宋体" w:eastAsia="宋体" w:cs="宋体"/>
          <w:bCs/>
          <w:kern w:val="2"/>
          <w:sz w:val="24"/>
          <w:szCs w:val="24"/>
        </w:rPr>
      </w:pPr>
      <w:r>
        <w:rPr>
          <w:rFonts w:hint="eastAsia" w:ascii="宋体" w:hAnsi="宋体" w:eastAsia="宋体" w:cs="宋体"/>
          <w:bCs/>
          <w:kern w:val="2"/>
          <w:sz w:val="24"/>
          <w:szCs w:val="24"/>
        </w:rPr>
        <w:t>听听孩子讲讲为什么喜欢玩表演游戏？和孩子一起</w:t>
      </w:r>
      <w:r>
        <w:rPr>
          <w:rFonts w:hint="eastAsia" w:ascii="宋体" w:hAnsi="宋体" w:eastAsia="宋体" w:cs="宋体"/>
          <w:b/>
          <w:bCs/>
          <w:kern w:val="2"/>
          <w:sz w:val="24"/>
          <w:szCs w:val="24"/>
        </w:rPr>
        <w:t>寻找今天游戏中的亮点？</w:t>
      </w:r>
      <w:r>
        <w:rPr>
          <w:rFonts w:hint="eastAsia" w:ascii="宋体" w:hAnsi="宋体" w:eastAsia="宋体" w:cs="宋体"/>
          <w:bCs/>
          <w:kern w:val="2"/>
          <w:sz w:val="24"/>
          <w:szCs w:val="24"/>
        </w:rPr>
        <w:t>如互相提醒台词和情节的发展；会以物代物。</w:t>
      </w:r>
      <w:r>
        <w:rPr>
          <w:rFonts w:hint="eastAsia" w:ascii="宋体" w:hAnsi="宋体" w:eastAsia="宋体" w:cs="宋体"/>
          <w:b/>
          <w:bCs/>
          <w:kern w:val="2"/>
          <w:sz w:val="24"/>
          <w:szCs w:val="24"/>
        </w:rPr>
        <w:t>引导孩子关注游戏中遇到的问题，引导表征，教师帮助文字记录。</w:t>
      </w:r>
    </w:p>
    <w:p w14:paraId="2AE8C51E">
      <w:pPr>
        <w:widowControl w:val="0"/>
        <w:adjustRightInd w:val="0"/>
        <w:snapToGrid w:val="0"/>
        <w:spacing w:line="360" w:lineRule="auto"/>
        <w:jc w:val="both"/>
        <w:rPr>
          <w:rFonts w:hint="eastAsia" w:ascii="宋体" w:hAnsi="宋体" w:eastAsia="宋体" w:cs="宋体"/>
          <w:bCs/>
          <w:kern w:val="2"/>
          <w:sz w:val="24"/>
          <w:szCs w:val="24"/>
        </w:rPr>
      </w:pPr>
      <w:r>
        <w:rPr>
          <w:rFonts w:hint="eastAsia" w:ascii="宋体" w:hAnsi="宋体" w:eastAsia="宋体" w:cs="宋体"/>
          <w:bCs/>
          <w:kern w:val="2"/>
          <w:sz w:val="24"/>
          <w:szCs w:val="24"/>
        </w:rPr>
        <w:drawing>
          <wp:inline distT="0" distB="0" distL="0" distR="0">
            <wp:extent cx="5275580" cy="2190750"/>
            <wp:effectExtent l="0" t="0" r="1270" b="0"/>
            <wp:docPr id="6" name="图片 1" descr="IMG_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149.JPG"/>
                    <pic:cNvPicPr>
                      <a:picLocks noChangeAspect="1"/>
                    </pic:cNvPicPr>
                  </pic:nvPicPr>
                  <pic:blipFill>
                    <a:blip r:embed="rId12" cstate="print"/>
                    <a:stretch>
                      <a:fillRect/>
                    </a:stretch>
                  </pic:blipFill>
                  <pic:spPr>
                    <a:xfrm>
                      <a:off x="0" y="0"/>
                      <a:ext cx="5274310" cy="2190621"/>
                    </a:xfrm>
                    <a:prstGeom prst="rect">
                      <a:avLst/>
                    </a:prstGeom>
                  </pic:spPr>
                </pic:pic>
              </a:graphicData>
            </a:graphic>
          </wp:inline>
        </w:drawing>
      </w:r>
    </w:p>
    <w:p w14:paraId="220AAF43">
      <w:pPr>
        <w:widowControl w:val="0"/>
        <w:adjustRightInd w:val="0"/>
        <w:snapToGrid w:val="0"/>
        <w:spacing w:line="360" w:lineRule="auto"/>
        <w:ind w:firstLine="480"/>
        <w:jc w:val="both"/>
        <w:rPr>
          <w:rFonts w:hint="eastAsia" w:ascii="宋体" w:hAnsi="宋体" w:eastAsia="宋体" w:cs="宋体"/>
          <w:bCs/>
          <w:kern w:val="2"/>
          <w:sz w:val="24"/>
          <w:szCs w:val="24"/>
        </w:rPr>
      </w:pPr>
      <w:r>
        <w:rPr>
          <w:rFonts w:hint="eastAsia" w:ascii="宋体" w:hAnsi="宋体" w:eastAsia="宋体" w:cs="宋体"/>
          <w:bCs/>
          <w:kern w:val="2"/>
          <w:sz w:val="24"/>
          <w:szCs w:val="24"/>
        </w:rPr>
        <w:t>▼循证分享（结合视频、照片、表征，一是开展</w:t>
      </w:r>
      <w:r>
        <w:rPr>
          <w:rFonts w:hint="eastAsia" w:ascii="宋体" w:hAnsi="宋体" w:eastAsia="宋体" w:cs="宋体"/>
          <w:b/>
          <w:bCs/>
          <w:kern w:val="2"/>
          <w:sz w:val="24"/>
          <w:szCs w:val="24"/>
        </w:rPr>
        <w:t>孩子间的集体分享；</w:t>
      </w:r>
      <w:r>
        <w:rPr>
          <w:rFonts w:hint="eastAsia" w:ascii="宋体" w:hAnsi="宋体" w:eastAsia="宋体" w:cs="宋体"/>
          <w:bCs/>
          <w:kern w:val="2"/>
          <w:sz w:val="24"/>
          <w:szCs w:val="24"/>
        </w:rPr>
        <w:t>二是</w:t>
      </w:r>
      <w:r>
        <w:rPr>
          <w:rFonts w:hint="eastAsia" w:ascii="宋体" w:hAnsi="宋体" w:eastAsia="宋体" w:cs="宋体"/>
          <w:bCs/>
          <w:sz w:val="24"/>
          <w:szCs w:val="24"/>
        </w:rPr>
        <w:t>结合游戏故事讲述，</w:t>
      </w:r>
      <w:r>
        <w:rPr>
          <w:rFonts w:hint="eastAsia" w:ascii="宋体" w:hAnsi="宋体" w:eastAsia="宋体" w:cs="宋体"/>
          <w:b/>
          <w:bCs/>
          <w:sz w:val="24"/>
          <w:szCs w:val="24"/>
        </w:rPr>
        <w:t>开展集团内骨干教师间的分享和探讨。</w:t>
      </w:r>
      <w:r>
        <w:rPr>
          <w:rFonts w:hint="eastAsia" w:ascii="宋体" w:hAnsi="宋体" w:eastAsia="宋体" w:cs="宋体"/>
          <w:bCs/>
          <w:kern w:val="2"/>
          <w:sz w:val="24"/>
          <w:szCs w:val="24"/>
        </w:rPr>
        <w:t xml:space="preserve">） </w:t>
      </w:r>
    </w:p>
    <w:p w14:paraId="766F2A3B">
      <w:pPr>
        <w:widowControl w:val="0"/>
        <w:adjustRightInd w:val="0"/>
        <w:snapToGrid w:val="0"/>
        <w:spacing w:line="360" w:lineRule="auto"/>
        <w:ind w:firstLine="480"/>
        <w:jc w:val="both"/>
        <w:rPr>
          <w:rFonts w:hint="eastAsia" w:ascii="宋体" w:hAnsi="宋体" w:eastAsia="宋体" w:cs="宋体"/>
          <w:bCs/>
          <w:kern w:val="2"/>
          <w:sz w:val="24"/>
          <w:szCs w:val="24"/>
        </w:rPr>
      </w:pPr>
      <w:r>
        <w:rPr>
          <w:rFonts w:hint="eastAsia" w:ascii="宋体" w:hAnsi="宋体" w:eastAsia="宋体" w:cs="宋体"/>
          <w:bCs/>
          <w:kern w:val="2"/>
          <w:sz w:val="24"/>
          <w:szCs w:val="24"/>
        </w:rPr>
        <w:t>这是孩子们发现的游戏中存在的问题：</w:t>
      </w:r>
    </w:p>
    <w:p w14:paraId="55F80D6E">
      <w:pPr>
        <w:widowControl w:val="0"/>
        <w:adjustRightInd w:val="0"/>
        <w:snapToGrid w:val="0"/>
        <w:spacing w:line="360" w:lineRule="auto"/>
        <w:jc w:val="both"/>
        <w:rPr>
          <w:rFonts w:hint="eastAsia" w:ascii="宋体" w:hAnsi="宋体" w:eastAsia="宋体" w:cs="宋体"/>
          <w:bCs/>
          <w:kern w:val="2"/>
          <w:sz w:val="24"/>
          <w:szCs w:val="24"/>
        </w:rPr>
      </w:pPr>
      <w:r>
        <w:rPr>
          <w:rFonts w:hint="eastAsia" w:ascii="宋体" w:hAnsi="宋体" w:eastAsia="宋体" w:cs="宋体"/>
          <w:bCs/>
          <w:kern w:val="2"/>
          <w:sz w:val="24"/>
          <w:szCs w:val="24"/>
        </w:rPr>
        <w:drawing>
          <wp:inline distT="0" distB="0" distL="0" distR="0">
            <wp:extent cx="5434330" cy="1727835"/>
            <wp:effectExtent l="0" t="0" r="4445"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a:srcRect/>
                    <a:stretch>
                      <a:fillRect/>
                    </a:stretch>
                  </pic:blipFill>
                  <pic:spPr>
                    <a:xfrm>
                      <a:off x="0" y="0"/>
                      <a:ext cx="5443740" cy="1731325"/>
                    </a:xfrm>
                    <a:prstGeom prst="rect">
                      <a:avLst/>
                    </a:prstGeom>
                    <a:noFill/>
                    <a:ln w="9525">
                      <a:noFill/>
                      <a:miter lim="800000"/>
                      <a:headEnd/>
                      <a:tailEnd/>
                    </a:ln>
                  </pic:spPr>
                </pic:pic>
              </a:graphicData>
            </a:graphic>
          </wp:inline>
        </w:drawing>
      </w:r>
    </w:p>
    <w:p w14:paraId="262E466D">
      <w:pPr>
        <w:widowControl w:val="0"/>
        <w:adjustRightInd w:val="0"/>
        <w:snapToGrid w:val="0"/>
        <w:spacing w:line="360" w:lineRule="auto"/>
        <w:jc w:val="both"/>
        <w:rPr>
          <w:rFonts w:hint="eastAsia" w:ascii="宋体" w:hAnsi="宋体" w:eastAsia="宋体" w:cs="宋体"/>
          <w:bCs/>
          <w:sz w:val="24"/>
          <w:szCs w:val="24"/>
        </w:rPr>
      </w:pPr>
      <w:r>
        <w:rPr>
          <w:rFonts w:hint="eastAsia" w:ascii="宋体" w:hAnsi="宋体" w:eastAsia="宋体" w:cs="宋体"/>
          <w:bCs/>
          <w:sz w:val="24"/>
          <w:szCs w:val="24"/>
        </w:rPr>
        <w:t xml:space="preserve">    这是集团内的骨干教师一起开展的分享研讨：</w:t>
      </w:r>
    </w:p>
    <w:p w14:paraId="0F875234">
      <w:pPr>
        <w:widowControl w:val="0"/>
        <w:adjustRightInd w:val="0"/>
        <w:snapToGrid w:val="0"/>
        <w:spacing w:line="360" w:lineRule="auto"/>
        <w:jc w:val="both"/>
        <w:rPr>
          <w:rFonts w:hint="eastAsia" w:ascii="宋体" w:hAnsi="宋体" w:eastAsia="宋体" w:cs="宋体"/>
          <w:bCs/>
          <w:sz w:val="24"/>
          <w:szCs w:val="24"/>
        </w:rPr>
      </w:pPr>
      <w:r>
        <w:rPr>
          <w:rFonts w:hint="eastAsia" w:ascii="宋体" w:hAnsi="宋体" w:eastAsia="宋体" w:cs="宋体"/>
          <w:bCs/>
          <w:sz w:val="24"/>
          <w:szCs w:val="24"/>
        </w:rPr>
        <w:drawing>
          <wp:inline distT="0" distB="0" distL="0" distR="0">
            <wp:extent cx="5226685" cy="231457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4"/>
                    <a:srcRect l="888"/>
                    <a:stretch>
                      <a:fillRect/>
                    </a:stretch>
                  </pic:blipFill>
                  <pic:spPr>
                    <a:xfrm>
                      <a:off x="0" y="0"/>
                      <a:ext cx="5227217" cy="2314833"/>
                    </a:xfrm>
                    <a:prstGeom prst="rect">
                      <a:avLst/>
                    </a:prstGeom>
                    <a:noFill/>
                    <a:ln w="9525">
                      <a:noFill/>
                      <a:miter lim="800000"/>
                      <a:headEnd/>
                      <a:tailEnd/>
                    </a:ln>
                  </pic:spPr>
                </pic:pic>
              </a:graphicData>
            </a:graphic>
          </wp:inline>
        </w:drawing>
      </w:r>
    </w:p>
    <w:p w14:paraId="434798B1">
      <w:pPr>
        <w:widowControl w:val="0"/>
        <w:adjustRightInd w:val="0"/>
        <w:snapToGrid w:val="0"/>
        <w:spacing w:line="360" w:lineRule="auto"/>
        <w:ind w:firstLine="480"/>
        <w:jc w:val="both"/>
        <w:rPr>
          <w:rFonts w:hint="eastAsia" w:ascii="宋体" w:hAnsi="宋体" w:eastAsia="宋体" w:cs="宋体"/>
          <w:bCs/>
          <w:sz w:val="24"/>
          <w:szCs w:val="24"/>
        </w:rPr>
      </w:pPr>
      <w:r>
        <w:rPr>
          <w:rFonts w:hint="eastAsia" w:ascii="宋体" w:hAnsi="宋体" w:eastAsia="宋体" w:cs="宋体"/>
          <w:bCs/>
          <w:sz w:val="24"/>
          <w:szCs w:val="24"/>
        </w:rPr>
        <w:t>▼</w:t>
      </w:r>
      <w:r>
        <w:rPr>
          <w:rFonts w:hint="eastAsia" w:ascii="宋体" w:hAnsi="宋体" w:eastAsia="宋体" w:cs="宋体"/>
          <w:b/>
          <w:bCs/>
          <w:sz w:val="24"/>
          <w:szCs w:val="24"/>
        </w:rPr>
        <w:t>丰富经验</w:t>
      </w:r>
      <w:r>
        <w:rPr>
          <w:rFonts w:hint="eastAsia" w:ascii="宋体" w:hAnsi="宋体" w:eastAsia="宋体" w:cs="宋体"/>
          <w:bCs/>
          <w:sz w:val="24"/>
          <w:szCs w:val="24"/>
        </w:rPr>
        <w:t xml:space="preserve">（熟悉故事，巩固对话，创意道具制作和装扮，个性表达等） </w:t>
      </w:r>
    </w:p>
    <w:p w14:paraId="7DBDDF6A">
      <w:pPr>
        <w:widowControl w:val="0"/>
        <w:adjustRightInd w:val="0"/>
        <w:snapToGrid w:val="0"/>
        <w:spacing w:line="360" w:lineRule="auto"/>
        <w:ind w:firstLine="480" w:firstLineChars="200"/>
        <w:jc w:val="both"/>
        <w:rPr>
          <w:rFonts w:hint="eastAsia" w:ascii="宋体" w:hAnsi="宋体" w:eastAsia="宋体" w:cs="宋体"/>
          <w:bCs/>
          <w:sz w:val="24"/>
          <w:szCs w:val="24"/>
        </w:rPr>
      </w:pPr>
      <w:r>
        <w:rPr>
          <w:rFonts w:hint="eastAsia" w:ascii="宋体" w:hAnsi="宋体" w:eastAsia="宋体" w:cs="宋体"/>
          <w:bCs/>
          <w:sz w:val="24"/>
          <w:szCs w:val="24"/>
        </w:rPr>
        <w:t>通过案例故事分享，大家觉得丰富孩子的经验是最重要的事情。通过教师分组研讨、集体梳理、形成了支持策略。这既是大家的智慧结晶，也是大家今后行动的指南。</w:t>
      </w:r>
    </w:p>
    <w:p w14:paraId="3E1658F9">
      <w:pPr>
        <w:widowControl w:val="0"/>
        <w:adjustRightInd w:val="0"/>
        <w:snapToGrid w:val="0"/>
        <w:spacing w:line="360" w:lineRule="auto"/>
        <w:jc w:val="both"/>
        <w:rPr>
          <w:rFonts w:hint="eastAsia" w:ascii="宋体" w:hAnsi="宋体" w:eastAsia="宋体" w:cs="宋体"/>
          <w:bCs/>
          <w:sz w:val="24"/>
          <w:szCs w:val="24"/>
        </w:rPr>
      </w:pPr>
      <w:r>
        <w:rPr>
          <w:rFonts w:hint="eastAsia" w:ascii="宋体" w:hAnsi="宋体" w:eastAsia="宋体" w:cs="宋体"/>
          <w:bCs/>
          <w:sz w:val="24"/>
          <w:szCs w:val="24"/>
        </w:rPr>
        <w:drawing>
          <wp:inline distT="0" distB="0" distL="0" distR="0">
            <wp:extent cx="5274310" cy="2345055"/>
            <wp:effectExtent l="0" t="0" r="254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a:srcRect/>
                    <a:stretch>
                      <a:fillRect/>
                    </a:stretch>
                  </pic:blipFill>
                  <pic:spPr>
                    <a:xfrm>
                      <a:off x="0" y="0"/>
                      <a:ext cx="5274310" cy="2345485"/>
                    </a:xfrm>
                    <a:prstGeom prst="rect">
                      <a:avLst/>
                    </a:prstGeom>
                    <a:noFill/>
                    <a:ln w="9525">
                      <a:noFill/>
                      <a:miter lim="800000"/>
                      <a:headEnd/>
                      <a:tailEnd/>
                    </a:ln>
                  </pic:spPr>
                </pic:pic>
              </a:graphicData>
            </a:graphic>
          </wp:inline>
        </w:drawing>
      </w:r>
    </w:p>
    <w:p w14:paraId="4F1100A5">
      <w:pPr>
        <w:adjustRightInd w:val="0"/>
        <w:snapToGrid w:val="0"/>
        <w:spacing w:line="360" w:lineRule="auto"/>
        <w:ind w:firstLine="480"/>
        <w:rPr>
          <w:rFonts w:hint="eastAsia" w:ascii="宋体" w:hAnsi="宋体" w:eastAsia="宋体" w:cs="宋体"/>
          <w:b/>
          <w:bCs/>
          <w:sz w:val="24"/>
          <w:szCs w:val="24"/>
        </w:rPr>
      </w:pPr>
      <w:r>
        <w:rPr>
          <w:rFonts w:hint="eastAsia" w:ascii="宋体" w:hAnsi="宋体" w:eastAsia="宋体" w:cs="宋体"/>
          <w:b/>
          <w:bCs/>
          <w:sz w:val="24"/>
          <w:szCs w:val="24"/>
        </w:rPr>
        <w:t>【案例反思】</w:t>
      </w:r>
    </w:p>
    <w:p w14:paraId="4672F415">
      <w:pPr>
        <w:adjustRightInd w:val="0"/>
        <w:snapToGrid w:val="0"/>
        <w:spacing w:line="360" w:lineRule="auto"/>
        <w:ind w:firstLine="480"/>
        <w:rPr>
          <w:rFonts w:hint="eastAsia" w:ascii="宋体" w:hAnsi="宋体" w:eastAsia="宋体" w:cs="宋体"/>
          <w:bCs/>
          <w:sz w:val="24"/>
          <w:szCs w:val="24"/>
        </w:rPr>
      </w:pPr>
      <w:r>
        <w:rPr>
          <w:rFonts w:hint="eastAsia" w:ascii="宋体" w:hAnsi="宋体" w:eastAsia="宋体" w:cs="宋体"/>
          <w:sz w:val="24"/>
          <w:szCs w:val="24"/>
        </w:rPr>
        <w:t>表演游戏要从教师高控到孩子自发开展，并凸显 “自主、创造、愉悦、有意义”，离不开园所教研大环境的支持。</w:t>
      </w:r>
      <w:r>
        <w:rPr>
          <w:rFonts w:hint="eastAsia" w:ascii="宋体" w:hAnsi="宋体" w:eastAsia="宋体" w:cs="宋体"/>
          <w:bCs/>
          <w:sz w:val="24"/>
          <w:szCs w:val="24"/>
        </w:rPr>
        <w:t xml:space="preserve"> </w:t>
      </w:r>
    </w:p>
    <w:p w14:paraId="033AB021">
      <w:pPr>
        <w:adjustRightInd w:val="0"/>
        <w:snapToGrid w:val="0"/>
        <w:spacing w:line="360" w:lineRule="auto"/>
        <w:ind w:firstLine="480"/>
        <w:rPr>
          <w:rFonts w:hint="eastAsia" w:ascii="宋体" w:hAnsi="宋体" w:eastAsia="宋体" w:cs="宋体"/>
          <w:b/>
          <w:sz w:val="24"/>
          <w:szCs w:val="24"/>
        </w:rPr>
      </w:pPr>
      <w:r>
        <w:rPr>
          <w:rFonts w:hint="eastAsia" w:ascii="宋体" w:hAnsi="宋体" w:eastAsia="宋体" w:cs="宋体"/>
          <w:b/>
          <w:sz w:val="24"/>
          <w:szCs w:val="24"/>
        </w:rPr>
        <w:t>一、理论先行，腹有诗书气自华</w:t>
      </w:r>
    </w:p>
    <w:p w14:paraId="4A5D6DDF">
      <w:pPr>
        <w:adjustRightInd w:val="0"/>
        <w:snapToGrid w:val="0"/>
        <w:spacing w:line="360" w:lineRule="auto"/>
        <w:ind w:firstLine="470" w:firstLineChars="196"/>
        <w:rPr>
          <w:rFonts w:hint="eastAsia" w:ascii="宋体" w:hAnsi="宋体" w:eastAsia="宋体" w:cs="宋体"/>
          <w:sz w:val="24"/>
          <w:szCs w:val="24"/>
        </w:rPr>
      </w:pPr>
      <w:r>
        <w:rPr>
          <w:rFonts w:hint="eastAsia" w:ascii="宋体" w:hAnsi="宋体" w:eastAsia="宋体" w:cs="宋体"/>
          <w:sz w:val="24"/>
          <w:szCs w:val="24"/>
        </w:rPr>
        <w:t>幼儿园老师不怕实践就怕撰写，归根结底是理论不够。所以在很长一段时间里，我和小伙伴就只做一件事情——文献学习。了解表演游戏研究的现状和发展前景，明确户外开放性表演游戏研究的价值。文献学习的过程也是教师教育理念转变的起点，更加珍视游戏的价值，愿意相信孩子是有能力的学习者。</w:t>
      </w:r>
    </w:p>
    <w:p w14:paraId="7BE7DDD2">
      <w:pPr>
        <w:adjustRightInd w:val="0"/>
        <w:snapToGrid w:val="0"/>
        <w:spacing w:line="360" w:lineRule="auto"/>
        <w:ind w:firstLine="472" w:firstLineChars="196"/>
        <w:rPr>
          <w:rFonts w:hint="eastAsia" w:ascii="宋体" w:hAnsi="宋体" w:eastAsia="宋体" w:cs="宋体"/>
          <w:b/>
          <w:sz w:val="24"/>
          <w:szCs w:val="24"/>
        </w:rPr>
      </w:pPr>
      <w:r>
        <w:rPr>
          <w:rFonts w:hint="eastAsia" w:ascii="宋体" w:hAnsi="宋体" w:eastAsia="宋体" w:cs="宋体"/>
          <w:b/>
          <w:sz w:val="24"/>
          <w:szCs w:val="24"/>
        </w:rPr>
        <w:t>二、走进一线，心系师生行致远</w:t>
      </w:r>
    </w:p>
    <w:p w14:paraId="11106334">
      <w:pPr>
        <w:adjustRightInd w:val="0"/>
        <w:snapToGrid w:val="0"/>
        <w:spacing w:line="360" w:lineRule="auto"/>
        <w:ind w:firstLine="470" w:firstLineChars="196"/>
        <w:rPr>
          <w:rFonts w:hint="eastAsia" w:ascii="宋体" w:hAnsi="宋体" w:eastAsia="宋体" w:cs="宋体"/>
          <w:b/>
          <w:sz w:val="24"/>
          <w:szCs w:val="24"/>
        </w:rPr>
      </w:pPr>
      <w:r>
        <w:rPr>
          <w:rFonts w:hint="eastAsia" w:ascii="宋体" w:hAnsi="宋体" w:eastAsia="宋体" w:cs="宋体"/>
          <w:sz w:val="24"/>
          <w:szCs w:val="24"/>
        </w:rPr>
        <w:t>我们一直在追寻：孩子喜欢怎样的游戏？我们应该给什么怎么给孩子喜欢的游戏？我们首先</w:t>
      </w:r>
      <w:r>
        <w:rPr>
          <w:rFonts w:hint="eastAsia" w:ascii="宋体" w:hAnsi="宋体" w:eastAsia="宋体" w:cs="宋体"/>
          <w:b/>
          <w:sz w:val="24"/>
          <w:szCs w:val="24"/>
        </w:rPr>
        <w:t>面向幼儿主体做访谈调查，</w:t>
      </w:r>
      <w:r>
        <w:rPr>
          <w:rFonts w:hint="eastAsia" w:ascii="宋体" w:hAnsi="宋体" w:eastAsia="宋体" w:cs="宋体"/>
          <w:sz w:val="24"/>
          <w:szCs w:val="24"/>
        </w:rPr>
        <w:t>孩子们喜欢看什么动画片、玩什么游戏、喜欢哪些角色、玩具、动物？让老师们“追剧”有了目标。</w:t>
      </w:r>
      <w:r>
        <w:rPr>
          <w:rFonts w:hint="eastAsia" w:ascii="宋体" w:hAnsi="宋体" w:eastAsia="宋体" w:cs="宋体"/>
          <w:b/>
          <w:sz w:val="24"/>
          <w:szCs w:val="24"/>
        </w:rPr>
        <w:t>其次面向教师客体做问卷调查，</w:t>
      </w:r>
      <w:r>
        <w:rPr>
          <w:rFonts w:hint="eastAsia" w:ascii="宋体" w:hAnsi="宋体" w:eastAsia="宋体" w:cs="宋体"/>
          <w:bCs/>
          <w:sz w:val="24"/>
          <w:szCs w:val="24"/>
        </w:rPr>
        <w:t>从“主题来源、材料投放、场地选择、时间保证、游戏观察”等方面了解表演</w:t>
      </w:r>
      <w:r>
        <w:rPr>
          <w:rFonts w:hint="eastAsia" w:ascii="宋体" w:hAnsi="宋体" w:eastAsia="宋体" w:cs="宋体"/>
          <w:sz w:val="24"/>
          <w:szCs w:val="24"/>
        </w:rPr>
        <w:t>游戏组织中积累的经验、存在的困惑，为后续研究指明方向。</w:t>
      </w:r>
    </w:p>
    <w:p w14:paraId="221ACBB5">
      <w:pPr>
        <w:adjustRightInd w:val="0"/>
        <w:snapToGrid w:val="0"/>
        <w:spacing w:line="360" w:lineRule="auto"/>
        <w:ind w:firstLine="470" w:firstLineChars="196"/>
        <w:rPr>
          <w:rFonts w:hint="eastAsia" w:ascii="宋体" w:hAnsi="宋体" w:eastAsia="宋体" w:cs="宋体"/>
          <w:b/>
          <w:sz w:val="24"/>
          <w:szCs w:val="24"/>
        </w:rPr>
      </w:pPr>
      <w:r>
        <w:rPr>
          <w:rFonts w:hint="eastAsia" w:ascii="宋体" w:hAnsi="宋体" w:eastAsia="宋体" w:cs="宋体"/>
          <w:sz w:val="24"/>
          <w:szCs w:val="24"/>
        </w:rPr>
        <w:t>三、</w:t>
      </w:r>
      <w:r>
        <w:rPr>
          <w:rFonts w:hint="eastAsia" w:ascii="宋体" w:hAnsi="宋体" w:eastAsia="宋体" w:cs="宋体"/>
          <w:b/>
          <w:sz w:val="24"/>
          <w:szCs w:val="24"/>
        </w:rPr>
        <w:t>因地制宜，自然生态趣自发</w:t>
      </w:r>
    </w:p>
    <w:p w14:paraId="7A936207">
      <w:pPr>
        <w:adjustRightInd w:val="0"/>
        <w:snapToGrid w:val="0"/>
        <w:spacing w:line="360" w:lineRule="auto"/>
        <w:ind w:firstLine="470" w:firstLineChars="196"/>
        <w:rPr>
          <w:rFonts w:hint="eastAsia" w:ascii="宋体" w:hAnsi="宋体" w:eastAsia="宋体" w:cs="宋体"/>
          <w:b/>
          <w:sz w:val="24"/>
          <w:szCs w:val="24"/>
        </w:rPr>
      </w:pPr>
      <w:r>
        <w:rPr>
          <w:rFonts w:hint="eastAsia" w:ascii="宋体" w:hAnsi="宋体" w:eastAsia="宋体" w:cs="宋体"/>
          <w:sz w:val="24"/>
          <w:szCs w:val="24"/>
        </w:rPr>
        <w:t>户外空气新鲜，在自然环境中游戏，更好玩更自如。在园所</w:t>
      </w:r>
      <w:r>
        <w:rPr>
          <w:rFonts w:hint="eastAsia" w:ascii="宋体" w:hAnsi="宋体" w:eastAsia="宋体" w:cs="宋体"/>
          <w:b/>
          <w:sz w:val="24"/>
          <w:szCs w:val="24"/>
        </w:rPr>
        <w:t>实景环境打造</w:t>
      </w:r>
      <w:r>
        <w:rPr>
          <w:rFonts w:hint="eastAsia" w:ascii="宋体" w:hAnsi="宋体" w:eastAsia="宋体" w:cs="宋体"/>
          <w:sz w:val="24"/>
          <w:szCs w:val="24"/>
        </w:rPr>
        <w:t>方面，我们巧做无米之炊，努力凸显四性“</w:t>
      </w:r>
      <w:r>
        <w:rPr>
          <w:rFonts w:hint="eastAsia" w:ascii="宋体" w:hAnsi="宋体" w:eastAsia="宋体" w:cs="宋体"/>
          <w:b/>
          <w:sz w:val="24"/>
          <w:szCs w:val="24"/>
        </w:rPr>
        <w:t>自然性、体验性、开放性、情境性</w:t>
      </w:r>
      <w:r>
        <w:rPr>
          <w:rFonts w:hint="eastAsia" w:ascii="宋体" w:hAnsi="宋体" w:eastAsia="宋体" w:cs="宋体"/>
          <w:sz w:val="24"/>
          <w:szCs w:val="24"/>
        </w:rPr>
        <w:t>”。</w:t>
      </w:r>
      <w:r>
        <w:rPr>
          <w:rFonts w:hint="eastAsia" w:ascii="宋体" w:hAnsi="宋体" w:eastAsia="宋体" w:cs="宋体"/>
          <w:b/>
          <w:sz w:val="24"/>
          <w:szCs w:val="24"/>
        </w:rPr>
        <w:t xml:space="preserve"> </w:t>
      </w:r>
      <w:r>
        <w:rPr>
          <w:rFonts w:hint="eastAsia" w:ascii="宋体" w:hAnsi="宋体" w:eastAsia="宋体" w:cs="宋体"/>
          <w:sz w:val="24"/>
          <w:szCs w:val="24"/>
        </w:rPr>
        <w:t>除此之外，我们还关注</w:t>
      </w:r>
      <w:r>
        <w:rPr>
          <w:rFonts w:hint="eastAsia" w:ascii="宋体" w:hAnsi="宋体" w:eastAsia="宋体" w:cs="宋体"/>
          <w:b/>
          <w:sz w:val="24"/>
          <w:szCs w:val="24"/>
        </w:rPr>
        <w:t>环境的隐性化支持，设计户外场地布局图、户外场地预约表</w:t>
      </w:r>
      <w:r>
        <w:rPr>
          <w:rFonts w:hint="eastAsia" w:ascii="宋体" w:hAnsi="宋体" w:eastAsia="宋体" w:cs="宋体"/>
          <w:sz w:val="24"/>
          <w:szCs w:val="24"/>
        </w:rPr>
        <w:t>，将户外场地使用由原来行政高控，转化为“以班级幼儿需求为主的自主预约式”。</w:t>
      </w:r>
    </w:p>
    <w:p w14:paraId="1418FDDC">
      <w:pPr>
        <w:adjustRightInd w:val="0"/>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四、材料跟进，循序开放激自创</w:t>
      </w:r>
    </w:p>
    <w:p w14:paraId="3CFA9A0C">
      <w:pPr>
        <w:adjustRightInd w:val="0"/>
        <w:snapToGrid w:val="0"/>
        <w:spacing w:line="360" w:lineRule="auto"/>
        <w:ind w:firstLine="470" w:firstLineChars="196"/>
        <w:rPr>
          <w:rFonts w:hint="eastAsia" w:ascii="宋体" w:hAnsi="宋体" w:eastAsia="宋体" w:cs="宋体"/>
          <w:sz w:val="24"/>
          <w:szCs w:val="24"/>
        </w:rPr>
      </w:pPr>
      <w:r>
        <w:rPr>
          <w:rFonts w:hint="eastAsia" w:ascii="宋体" w:hAnsi="宋体" w:eastAsia="宋体" w:cs="宋体"/>
          <w:sz w:val="24"/>
          <w:szCs w:val="24"/>
        </w:rPr>
        <w:t>在游戏材料投放方面我们主要经历了以下三个阶段。</w:t>
      </w:r>
      <w:r>
        <w:rPr>
          <w:rFonts w:hint="eastAsia" w:ascii="宋体" w:hAnsi="宋体" w:eastAsia="宋体" w:cs="宋体"/>
          <w:bCs/>
          <w:sz w:val="24"/>
          <w:szCs w:val="24"/>
        </w:rPr>
        <w:t>第一阶段，</w:t>
      </w:r>
      <w:r>
        <w:rPr>
          <w:rFonts w:hint="eastAsia" w:ascii="宋体" w:hAnsi="宋体" w:eastAsia="宋体" w:cs="宋体"/>
          <w:sz w:val="24"/>
          <w:szCs w:val="24"/>
        </w:rPr>
        <w:t>依据主题投放材料；</w:t>
      </w:r>
      <w:r>
        <w:rPr>
          <w:rFonts w:hint="eastAsia" w:ascii="宋体" w:hAnsi="宋体" w:eastAsia="宋体" w:cs="宋体"/>
          <w:bCs/>
          <w:sz w:val="24"/>
          <w:szCs w:val="24"/>
        </w:rPr>
        <w:t>第二阶段，</w:t>
      </w:r>
      <w:r>
        <w:rPr>
          <w:rFonts w:hint="eastAsia" w:ascii="宋体" w:hAnsi="宋体" w:eastAsia="宋体" w:cs="宋体"/>
          <w:sz w:val="24"/>
          <w:szCs w:val="24"/>
        </w:rPr>
        <w:t>提供真实生活中常用的设备和材料；</w:t>
      </w:r>
      <w:r>
        <w:rPr>
          <w:rFonts w:hint="eastAsia" w:ascii="宋体" w:hAnsi="宋体" w:eastAsia="宋体" w:cs="宋体"/>
          <w:bCs/>
          <w:sz w:val="24"/>
          <w:szCs w:val="24"/>
        </w:rPr>
        <w:t>第三阶段，</w:t>
      </w:r>
      <w:r>
        <w:rPr>
          <w:rFonts w:hint="eastAsia" w:ascii="宋体" w:hAnsi="宋体" w:eastAsia="宋体" w:cs="宋体"/>
          <w:sz w:val="24"/>
          <w:szCs w:val="24"/>
        </w:rPr>
        <w:t>提供能够支持多种用途的足够数量的开放式的游戏材料。</w:t>
      </w:r>
      <w:r>
        <w:rPr>
          <w:rFonts w:hint="eastAsia" w:ascii="宋体" w:hAnsi="宋体" w:eastAsia="宋体" w:cs="宋体"/>
          <w:b/>
          <w:sz w:val="24"/>
          <w:szCs w:val="24"/>
        </w:rPr>
        <w:t>我们发现第三阶段的低结构材料投放，幼儿游戏行为更具创意和个性。绘本素材的支持方面，</w:t>
      </w:r>
      <w:r>
        <w:rPr>
          <w:rFonts w:hint="eastAsia" w:ascii="宋体" w:hAnsi="宋体" w:eastAsia="宋体" w:cs="宋体"/>
          <w:sz w:val="24"/>
          <w:szCs w:val="24"/>
        </w:rPr>
        <w:t>遴选有趣好玩、情节跌宕起伏的经典绘本，</w:t>
      </w:r>
      <w:r>
        <w:rPr>
          <w:rFonts w:hint="eastAsia" w:ascii="宋体" w:hAnsi="宋体" w:eastAsia="宋体" w:cs="宋体"/>
          <w:b/>
          <w:sz w:val="24"/>
          <w:szCs w:val="24"/>
        </w:rPr>
        <w:t>梳理形成绘本清单，作为一种素材供幼儿和家长自选阅读。</w:t>
      </w:r>
      <w:r>
        <w:rPr>
          <w:rFonts w:hint="eastAsia" w:ascii="宋体" w:hAnsi="宋体" w:eastAsia="宋体" w:cs="宋体"/>
          <w:bCs/>
          <w:color w:val="000000"/>
          <w:sz w:val="24"/>
          <w:szCs w:val="24"/>
        </w:rPr>
        <w:t>中国优秀经典故事非常注重品德教育，</w:t>
      </w:r>
      <w:r>
        <w:rPr>
          <w:rFonts w:hint="eastAsia" w:ascii="宋体" w:hAnsi="宋体" w:eastAsia="宋体" w:cs="宋体"/>
          <w:sz w:val="24"/>
          <w:szCs w:val="24"/>
        </w:rPr>
        <w:t>作为学前教师我们有责任为孩子接触中国经典优秀作品创造机会，让孩子从</w:t>
      </w:r>
      <w:r>
        <w:rPr>
          <w:rFonts w:hint="eastAsia" w:ascii="宋体" w:hAnsi="宋体" w:eastAsia="宋体" w:cs="宋体"/>
          <w:b/>
          <w:sz w:val="24"/>
          <w:szCs w:val="24"/>
        </w:rPr>
        <w:t>小沐浴经典、陶冶品德、传承文化。</w:t>
      </w:r>
      <w:r>
        <w:rPr>
          <w:rFonts w:hint="eastAsia" w:ascii="宋体" w:hAnsi="宋体" w:eastAsia="宋体" w:cs="宋体"/>
          <w:sz w:val="24"/>
          <w:szCs w:val="24"/>
        </w:rPr>
        <w:t xml:space="preserve">如上海美术电影制片厂的一些老动画和儿童电影，就非常适合孩子观看。 </w:t>
      </w:r>
    </w:p>
    <w:p w14:paraId="264AA6B5">
      <w:pPr>
        <w:adjustRightInd w:val="0"/>
        <w:snapToGrid w:val="0"/>
        <w:spacing w:line="360" w:lineRule="auto"/>
        <w:ind w:firstLine="472" w:firstLineChars="196"/>
        <w:rPr>
          <w:rFonts w:hint="eastAsia" w:ascii="宋体" w:hAnsi="宋体" w:eastAsia="宋体" w:cs="宋体"/>
          <w:b/>
          <w:sz w:val="24"/>
          <w:szCs w:val="24"/>
        </w:rPr>
      </w:pPr>
      <w:r>
        <w:rPr>
          <w:rFonts w:hint="eastAsia" w:ascii="宋体" w:hAnsi="宋体" w:eastAsia="宋体" w:cs="宋体"/>
          <w:b/>
          <w:sz w:val="24"/>
          <w:szCs w:val="24"/>
        </w:rPr>
        <w:t>五、策略支持，集思广益术自高</w:t>
      </w:r>
    </w:p>
    <w:p w14:paraId="65E02E81">
      <w:pPr>
        <w:adjustRightInd w:val="0"/>
        <w:snapToGrid w:val="0"/>
        <w:spacing w:line="360" w:lineRule="auto"/>
        <w:ind w:firstLine="352" w:firstLineChars="147"/>
        <w:rPr>
          <w:rFonts w:hint="eastAsia" w:ascii="宋体" w:hAnsi="宋体" w:eastAsia="宋体" w:cs="宋体"/>
          <w:sz w:val="24"/>
          <w:szCs w:val="24"/>
        </w:rPr>
      </w:pPr>
      <w:r>
        <w:rPr>
          <w:rFonts w:hint="eastAsia" w:ascii="宋体" w:hAnsi="宋体" w:eastAsia="宋体" w:cs="宋体"/>
          <w:sz w:val="24"/>
          <w:szCs w:val="24"/>
        </w:rPr>
        <w:t>没接触过表演游戏的老师，会觉得这游戏挺难开展的，实践过老师觉得还挺有趣的。因此，梳理指导策略很有必要。</w:t>
      </w:r>
    </w:p>
    <w:p w14:paraId="6C1B53E1">
      <w:pPr>
        <w:adjustRightInd w:val="0"/>
        <w:snapToGrid w:val="0"/>
        <w:spacing w:line="360" w:lineRule="auto"/>
        <w:ind w:firstLine="472" w:firstLineChars="196"/>
        <w:rPr>
          <w:rFonts w:hint="eastAsia" w:ascii="宋体" w:hAnsi="宋体" w:eastAsia="宋体" w:cs="宋体"/>
          <w:b/>
          <w:sz w:val="24"/>
          <w:szCs w:val="24"/>
        </w:rPr>
      </w:pPr>
      <w:r>
        <w:rPr>
          <w:rFonts w:hint="eastAsia" w:ascii="宋体" w:hAnsi="宋体" w:eastAsia="宋体" w:cs="宋体"/>
          <w:b/>
          <w:sz w:val="24"/>
          <w:szCs w:val="24"/>
        </w:rPr>
        <w:t>环境支持——</w:t>
      </w:r>
      <w:r>
        <w:rPr>
          <w:rFonts w:hint="eastAsia" w:ascii="宋体" w:hAnsi="宋体" w:eastAsia="宋体" w:cs="宋体"/>
          <w:sz w:val="24"/>
          <w:szCs w:val="24"/>
        </w:rPr>
        <w:t>尽可能多地保留环境中的自然元素，与孩子一起熟悉园内场地的特点。鼓励孩子将绘本形象、故事情节注入游戏环境、材料和游戏环节中，使游戏场成为具有绘本、动画故事场景的富有情境性的游戏场地。</w:t>
      </w:r>
    </w:p>
    <w:p w14:paraId="12354DFD">
      <w:pPr>
        <w:adjustRightInd w:val="0"/>
        <w:snapToGrid w:val="0"/>
        <w:spacing w:line="360" w:lineRule="auto"/>
        <w:ind w:firstLine="472" w:firstLineChars="196"/>
        <w:rPr>
          <w:rFonts w:hint="eastAsia" w:ascii="宋体" w:hAnsi="宋体" w:eastAsia="宋体" w:cs="宋体"/>
          <w:b/>
          <w:sz w:val="24"/>
          <w:szCs w:val="24"/>
        </w:rPr>
      </w:pPr>
      <w:r>
        <w:rPr>
          <w:rFonts w:hint="eastAsia" w:ascii="宋体" w:hAnsi="宋体" w:eastAsia="宋体" w:cs="宋体"/>
          <w:b/>
          <w:sz w:val="24"/>
          <w:szCs w:val="24"/>
        </w:rPr>
        <w:t>材料支持——</w:t>
      </w:r>
      <w:r>
        <w:rPr>
          <w:rFonts w:hint="eastAsia" w:ascii="宋体" w:hAnsi="宋体" w:eastAsia="宋体" w:cs="宋体"/>
          <w:sz w:val="24"/>
          <w:szCs w:val="24"/>
        </w:rPr>
        <w:t>挖掘收集开放性低结构材料，和孩子一起分类整理材料，引导感知材料特性；师生一起收集情节有趣、跌宕起伏的绘本投放到素材库。</w:t>
      </w:r>
    </w:p>
    <w:p w14:paraId="0D29F49B">
      <w:pPr>
        <w:adjustRightInd w:val="0"/>
        <w:snapToGrid w:val="0"/>
        <w:spacing w:line="360" w:lineRule="auto"/>
        <w:ind w:firstLine="472" w:firstLineChars="196"/>
        <w:rPr>
          <w:rFonts w:hint="eastAsia" w:ascii="宋体" w:hAnsi="宋体" w:eastAsia="宋体" w:cs="宋体"/>
          <w:b/>
          <w:sz w:val="24"/>
          <w:szCs w:val="24"/>
        </w:rPr>
      </w:pPr>
      <w:r>
        <w:rPr>
          <w:rFonts w:hint="eastAsia" w:ascii="宋体" w:hAnsi="宋体" w:eastAsia="宋体" w:cs="宋体"/>
          <w:b/>
          <w:sz w:val="24"/>
          <w:szCs w:val="24"/>
        </w:rPr>
        <w:t>内容支持——</w:t>
      </w:r>
      <w:r>
        <w:rPr>
          <w:rFonts w:hint="eastAsia" w:ascii="宋体" w:hAnsi="宋体" w:eastAsia="宋体" w:cs="宋体"/>
          <w:sz w:val="24"/>
          <w:szCs w:val="24"/>
        </w:rPr>
        <w:t>教师常与孩子谈心谈话，了解孩子的表演愿望和内心随机构想；静下心“追剧”（孩子喜欢的动画、绘本），增加共鸣、减少代沟。</w:t>
      </w:r>
    </w:p>
    <w:p w14:paraId="6799C57A">
      <w:pPr>
        <w:adjustRightInd w:val="0"/>
        <w:snapToGrid w:val="0"/>
        <w:spacing w:line="360" w:lineRule="auto"/>
        <w:ind w:firstLine="472" w:firstLineChars="196"/>
        <w:rPr>
          <w:rFonts w:hint="eastAsia" w:ascii="宋体" w:hAnsi="宋体" w:eastAsia="宋体" w:cs="宋体"/>
          <w:b/>
          <w:sz w:val="24"/>
          <w:szCs w:val="24"/>
        </w:rPr>
      </w:pPr>
      <w:r>
        <w:rPr>
          <w:rFonts w:hint="eastAsia" w:ascii="宋体" w:hAnsi="宋体" w:eastAsia="宋体" w:cs="宋体"/>
          <w:b/>
          <w:sz w:val="24"/>
          <w:szCs w:val="24"/>
        </w:rPr>
        <w:t>经验支持——</w:t>
      </w:r>
      <w:r>
        <w:rPr>
          <w:rFonts w:hint="eastAsia" w:ascii="宋体" w:hAnsi="宋体" w:eastAsia="宋体" w:cs="宋体"/>
          <w:sz w:val="24"/>
          <w:szCs w:val="24"/>
        </w:rPr>
        <w:t>引导欣赏表演作品拓展眼界，激发幼儿的想象力，鼓励开展小组合作，在表演过程中保持灵活性，可以按自己的理解表达对话和创编，给有需要的孩子提供“小课”。</w:t>
      </w:r>
      <w:r>
        <w:rPr>
          <w:rFonts w:hint="eastAsia" w:ascii="宋体" w:hAnsi="宋体" w:eastAsia="宋体" w:cs="宋体"/>
          <w:b/>
          <w:sz w:val="24"/>
          <w:szCs w:val="24"/>
        </w:rPr>
        <w:t>尤其要重视提高幼儿利用低结构材料创意组合制作服装和道具的能力。</w:t>
      </w:r>
    </w:p>
    <w:p w14:paraId="144001C1">
      <w:pPr>
        <w:adjustRightInd w:val="0"/>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情绪支持——</w:t>
      </w:r>
      <w:r>
        <w:rPr>
          <w:rFonts w:hint="eastAsia" w:ascii="宋体" w:hAnsi="宋体" w:eastAsia="宋体" w:cs="宋体"/>
          <w:sz w:val="24"/>
          <w:szCs w:val="24"/>
        </w:rPr>
        <w:t>教师鼓励+音乐渲染+游戏干预，催发自如表达表现。用游戏的方式帮助体验情绪，如</w:t>
      </w:r>
      <w:r>
        <w:rPr>
          <w:rFonts w:hint="eastAsia" w:ascii="宋体" w:hAnsi="宋体" w:eastAsia="宋体" w:cs="宋体"/>
          <w:b/>
          <w:sz w:val="24"/>
          <w:szCs w:val="24"/>
        </w:rPr>
        <w:t>吃货法</w:t>
      </w:r>
      <w:r>
        <w:rPr>
          <w:rFonts w:hint="eastAsia" w:ascii="宋体" w:hAnsi="宋体" w:eastAsia="宋体" w:cs="宋体"/>
          <w:sz w:val="24"/>
          <w:szCs w:val="24"/>
        </w:rPr>
        <w:t>，闻闻各种气味瓶，会用怎样的情绪表达，品尝酸甜苦辣的食物，观察情绪和表情又会怎样等。</w:t>
      </w:r>
      <w:r>
        <w:rPr>
          <w:rFonts w:hint="eastAsia" w:ascii="宋体" w:hAnsi="宋体" w:eastAsia="宋体" w:cs="宋体"/>
          <w:b/>
          <w:sz w:val="24"/>
          <w:szCs w:val="24"/>
        </w:rPr>
        <w:t>音疗法，</w:t>
      </w:r>
      <w:r>
        <w:rPr>
          <w:rFonts w:hint="eastAsia" w:ascii="宋体" w:hAnsi="宋体" w:eastAsia="宋体" w:cs="宋体"/>
          <w:sz w:val="24"/>
          <w:szCs w:val="24"/>
        </w:rPr>
        <w:t>利用对比聆听音乐的方法，引导幼儿理解歌词和旋律所表达的音乐情绪，感知怎样的音乐表达的是高兴、痛苦等。</w:t>
      </w:r>
      <w:r>
        <w:rPr>
          <w:rFonts w:hint="eastAsia" w:ascii="宋体" w:hAnsi="宋体" w:eastAsia="宋体" w:cs="宋体"/>
          <w:b/>
          <w:sz w:val="24"/>
          <w:szCs w:val="24"/>
        </w:rPr>
        <w:t>魔镜法，</w:t>
      </w:r>
      <w:r>
        <w:rPr>
          <w:rFonts w:hint="eastAsia" w:ascii="宋体" w:hAnsi="宋体" w:eastAsia="宋体" w:cs="宋体"/>
          <w:sz w:val="24"/>
          <w:szCs w:val="24"/>
        </w:rPr>
        <w:t>对照镜子玩情绪过山车游戏，结合情境的描述，幼儿表达喜怒哀乐等不同情绪。</w:t>
      </w:r>
    </w:p>
    <w:p w14:paraId="45F42866">
      <w:pPr>
        <w:adjustRightInd w:val="0"/>
        <w:snapToGrid w:val="0"/>
        <w:spacing w:line="360" w:lineRule="auto"/>
        <w:ind w:firstLine="472" w:firstLineChars="196"/>
        <w:rPr>
          <w:rFonts w:hint="eastAsia" w:ascii="宋体" w:hAnsi="宋体" w:eastAsia="宋体" w:cs="宋体"/>
          <w:b/>
          <w:sz w:val="24"/>
          <w:szCs w:val="24"/>
        </w:rPr>
      </w:pPr>
      <w:r>
        <w:rPr>
          <w:rFonts w:hint="eastAsia" w:ascii="宋体" w:hAnsi="宋体" w:eastAsia="宋体" w:cs="宋体"/>
          <w:b/>
          <w:sz w:val="24"/>
          <w:szCs w:val="24"/>
        </w:rPr>
        <w:t>六、摸清路径，问题解决添自信</w:t>
      </w:r>
    </w:p>
    <w:p w14:paraId="1DE7CBCF">
      <w:pPr>
        <w:adjustRightInd w:val="0"/>
        <w:snapToGrid w:val="0"/>
        <w:spacing w:line="360" w:lineRule="auto"/>
        <w:ind w:firstLine="480" w:firstLineChars="200"/>
        <w:rPr>
          <w:rFonts w:hint="eastAsia" w:ascii="宋体" w:hAnsi="宋体" w:eastAsia="宋体" w:cs="宋体"/>
          <w:b/>
          <w:sz w:val="24"/>
          <w:szCs w:val="24"/>
        </w:rPr>
      </w:pPr>
      <w:r>
        <w:rPr>
          <w:rFonts w:hint="eastAsia" w:ascii="宋体" w:hAnsi="宋体" w:eastAsia="宋体" w:cs="宋体"/>
          <w:sz w:val="24"/>
          <w:szCs w:val="24"/>
        </w:rPr>
        <w:t>为解决“表演游戏老师不教孩子是不会玩的”这一问题，我们尝试在中大班进行了无主题表演游戏研究。老师提供开放性材料，放手孩子自主游戏，想玩什么想演什么都可以？ 就如以上案例《我想当公主》，源于一次行政随机的巡班。基于游戏观察，</w:t>
      </w:r>
      <w:r>
        <w:rPr>
          <w:rFonts w:hint="eastAsia" w:ascii="宋体" w:hAnsi="宋体" w:eastAsia="宋体" w:cs="宋体"/>
          <w:b/>
          <w:sz w:val="24"/>
          <w:szCs w:val="24"/>
        </w:rPr>
        <w:t>梳理游戏案例</w:t>
      </w:r>
      <w:r>
        <w:rPr>
          <w:rFonts w:hint="eastAsia" w:ascii="宋体" w:hAnsi="宋体" w:eastAsia="宋体" w:cs="宋体"/>
          <w:sz w:val="24"/>
          <w:szCs w:val="24"/>
        </w:rPr>
        <w:t>和游戏</w:t>
      </w:r>
      <w:r>
        <w:rPr>
          <w:rFonts w:hint="eastAsia" w:ascii="宋体" w:hAnsi="宋体" w:eastAsia="宋体" w:cs="宋体"/>
          <w:b/>
          <w:sz w:val="24"/>
          <w:szCs w:val="24"/>
        </w:rPr>
        <w:t>组织路径，可以帮助新教师驾驭游戏。</w:t>
      </w:r>
    </w:p>
    <w:p w14:paraId="73256513">
      <w:pPr>
        <w:adjustRightInd w:val="0"/>
        <w:snapToGrid w:val="0"/>
        <w:spacing w:line="360" w:lineRule="auto"/>
        <w:rPr>
          <w:rFonts w:hint="eastAsia" w:ascii="宋体" w:hAnsi="宋体" w:eastAsia="宋体" w:cs="宋体"/>
          <w:b/>
          <w:sz w:val="24"/>
          <w:szCs w:val="24"/>
        </w:rPr>
      </w:pPr>
      <w:r>
        <w:rPr>
          <w:rFonts w:hint="eastAsia" w:ascii="宋体" w:hAnsi="宋体" w:eastAsia="宋体" w:cs="宋体"/>
          <w:b/>
          <w:sz w:val="24"/>
          <w:szCs w:val="24"/>
        </w:rPr>
        <w:t>A路径：</w:t>
      </w:r>
    </w:p>
    <w:p w14:paraId="1C9F6263">
      <w:pPr>
        <w:adjustRightInd w:val="0"/>
        <w:snapToGrid w:val="0"/>
        <w:spacing w:line="360" w:lineRule="auto"/>
        <w:rPr>
          <w:rFonts w:hint="eastAsia" w:ascii="宋体" w:hAnsi="宋体" w:eastAsia="宋体" w:cs="宋体"/>
          <w:b/>
          <w:sz w:val="24"/>
          <w:szCs w:val="24"/>
        </w:rPr>
      </w:pPr>
      <w:r>
        <w:rPr>
          <w:rFonts w:hint="eastAsia" w:ascii="宋体" w:hAnsi="宋体" w:eastAsia="宋体" w:cs="宋体"/>
          <w:b/>
          <w:sz w:val="24"/>
          <w:szCs w:val="24"/>
        </w:rPr>
        <w:drawing>
          <wp:inline distT="0" distB="0" distL="0" distR="0">
            <wp:extent cx="5273675" cy="969645"/>
            <wp:effectExtent l="0" t="0" r="3175" b="19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6"/>
                    <a:srcRect l="1936" t="34054"/>
                    <a:stretch>
                      <a:fillRect/>
                    </a:stretch>
                  </pic:blipFill>
                  <pic:spPr>
                    <a:xfrm>
                      <a:off x="0" y="0"/>
                      <a:ext cx="5273979" cy="970059"/>
                    </a:xfrm>
                    <a:prstGeom prst="rect">
                      <a:avLst/>
                    </a:prstGeom>
                    <a:noFill/>
                    <a:ln w="9525">
                      <a:noFill/>
                      <a:miter lim="800000"/>
                      <a:headEnd/>
                      <a:tailEnd/>
                    </a:ln>
                    <a:effectLst/>
                  </pic:spPr>
                </pic:pic>
              </a:graphicData>
            </a:graphic>
          </wp:inline>
        </w:drawing>
      </w:r>
    </w:p>
    <w:p w14:paraId="29DA0495">
      <w:pPr>
        <w:adjustRightInd w:val="0"/>
        <w:snapToGrid w:val="0"/>
        <w:spacing w:line="360" w:lineRule="auto"/>
        <w:rPr>
          <w:rFonts w:hint="eastAsia" w:ascii="宋体" w:hAnsi="宋体" w:eastAsia="宋体" w:cs="宋体"/>
          <w:b/>
          <w:sz w:val="24"/>
          <w:szCs w:val="24"/>
        </w:rPr>
      </w:pPr>
      <w:r>
        <w:rPr>
          <w:rFonts w:hint="eastAsia" w:ascii="宋体" w:hAnsi="宋体" w:eastAsia="宋体" w:cs="宋体"/>
          <w:b/>
          <w:sz w:val="24"/>
          <w:szCs w:val="24"/>
        </w:rPr>
        <w:t>B路径：</w:t>
      </w:r>
    </w:p>
    <w:p w14:paraId="1E6E9F45">
      <w:pPr>
        <w:adjustRightInd w:val="0"/>
        <w:snapToGrid w:val="0"/>
        <w:spacing w:line="360" w:lineRule="auto"/>
        <w:rPr>
          <w:rFonts w:hint="eastAsia" w:ascii="宋体" w:hAnsi="宋体" w:eastAsia="宋体" w:cs="宋体"/>
          <w:b/>
          <w:sz w:val="24"/>
          <w:szCs w:val="24"/>
        </w:rPr>
      </w:pPr>
      <w:r>
        <w:rPr>
          <w:rFonts w:hint="eastAsia" w:ascii="宋体" w:hAnsi="宋体" w:eastAsia="宋体" w:cs="宋体"/>
          <w:b/>
          <w:sz w:val="24"/>
          <w:szCs w:val="24"/>
        </w:rPr>
        <w:drawing>
          <wp:inline distT="0" distB="0" distL="0" distR="0">
            <wp:extent cx="5274310" cy="1156970"/>
            <wp:effectExtent l="0" t="0" r="2540" b="5080"/>
            <wp:docPr id="5" name="图片 2" descr="C:\Users\Administrator\Documents\Tencent Files\494557107\Image\C2C\OZ2}QJX5{KIOZ2EA2R50}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C:\Users\Administrator\Documents\Tencent Files\494557107\Image\C2C\OZ2}QJX5{KIOZ2EA2R50}TM.png"/>
                    <pic:cNvPicPr>
                      <a:picLocks noChangeAspect="1" noChangeArrowheads="1"/>
                    </pic:cNvPicPr>
                  </pic:nvPicPr>
                  <pic:blipFill>
                    <a:blip r:embed="rId17"/>
                    <a:srcRect l="2167" t="37500" r="1938" b="8501"/>
                    <a:stretch>
                      <a:fillRect/>
                    </a:stretch>
                  </pic:blipFill>
                  <pic:spPr>
                    <a:xfrm>
                      <a:off x="0" y="0"/>
                      <a:ext cx="5274310" cy="1157418"/>
                    </a:xfrm>
                    <a:prstGeom prst="rect">
                      <a:avLst/>
                    </a:prstGeom>
                    <a:noFill/>
                    <a:ln w="9525">
                      <a:noFill/>
                      <a:miter lim="800000"/>
                      <a:headEnd/>
                      <a:tailEnd/>
                    </a:ln>
                  </pic:spPr>
                </pic:pic>
              </a:graphicData>
            </a:graphic>
          </wp:inline>
        </w:drawing>
      </w:r>
    </w:p>
    <w:p w14:paraId="51B6C929">
      <w:pPr>
        <w:adjustRightInd w:val="0"/>
        <w:snapToGrid w:val="0"/>
        <w:spacing w:line="360" w:lineRule="auto"/>
        <w:ind w:firstLine="472" w:firstLineChars="196"/>
        <w:rPr>
          <w:rFonts w:hint="eastAsia" w:ascii="宋体" w:hAnsi="宋体" w:eastAsia="宋体" w:cs="宋体"/>
          <w:b/>
          <w:sz w:val="24"/>
          <w:szCs w:val="24"/>
        </w:rPr>
      </w:pPr>
      <w:r>
        <w:rPr>
          <w:rFonts w:hint="eastAsia" w:ascii="宋体" w:hAnsi="宋体" w:eastAsia="宋体" w:cs="宋体"/>
          <w:b/>
          <w:bCs/>
          <w:sz w:val="24"/>
          <w:szCs w:val="24"/>
        </w:rPr>
        <w:t>相对于A路径，B路径时间跨度大，连续性强，给了师生充足的思考和准备时间。案例《我要当公主》就是运用的B路径，更适合初次接触表演游戏的教师使用。</w:t>
      </w:r>
    </w:p>
    <w:p w14:paraId="3AD650E5">
      <w:pPr>
        <w:adjustRightInd w:val="0"/>
        <w:snapToGrid w:val="0"/>
        <w:spacing w:line="360" w:lineRule="auto"/>
        <w:ind w:firstLine="480" w:firstLineChars="200"/>
        <w:rPr>
          <w:rFonts w:hint="eastAsia" w:ascii="宋体" w:hAnsi="宋体" w:eastAsia="宋体" w:cs="宋体"/>
          <w:b/>
          <w:sz w:val="24"/>
          <w:szCs w:val="24"/>
        </w:rPr>
      </w:pPr>
      <w:r>
        <w:rPr>
          <w:rFonts w:hint="eastAsia" w:ascii="宋体" w:hAnsi="宋体" w:eastAsia="宋体" w:cs="宋体"/>
          <w:sz w:val="24"/>
          <w:szCs w:val="24"/>
        </w:rPr>
        <w:t>户外开放性表演游戏，顺应孩子喜欢大自然的天性，顺应孩子爱玩游戏的需求，让孩子在游戏中</w:t>
      </w:r>
      <w:r>
        <w:rPr>
          <w:rFonts w:hint="eastAsia" w:ascii="宋体" w:hAnsi="宋体" w:eastAsia="宋体" w:cs="宋体"/>
          <w:b/>
          <w:sz w:val="24"/>
          <w:szCs w:val="24"/>
        </w:rPr>
        <w:t>身临其境感受四季的自然美、感受契合绘本意境的场景美、感受自主装扮的创意美、感受肆意游戏的自由美</w:t>
      </w:r>
      <w:r>
        <w:rPr>
          <w:rFonts w:hint="eastAsia" w:ascii="宋体" w:hAnsi="宋体" w:eastAsia="宋体" w:cs="宋体"/>
          <w:sz w:val="24"/>
          <w:szCs w:val="24"/>
        </w:rPr>
        <w:t>，</w:t>
      </w:r>
      <w:r>
        <w:rPr>
          <w:rFonts w:hint="eastAsia" w:ascii="宋体" w:hAnsi="宋体" w:eastAsia="宋体" w:cs="宋体"/>
          <w:b/>
          <w:sz w:val="24"/>
          <w:szCs w:val="24"/>
        </w:rPr>
        <w:t>心灵更加安静、心情更加愉悦，健康而快乐成长。</w:t>
      </w:r>
      <w:r>
        <w:rPr>
          <w:rFonts w:hint="eastAsia" w:ascii="宋体" w:hAnsi="宋体" w:eastAsia="宋体" w:cs="宋体"/>
          <w:sz w:val="24"/>
          <w:szCs w:val="24"/>
        </w:rPr>
        <w:t>这正是我园</w:t>
      </w:r>
      <w:r>
        <w:rPr>
          <w:rFonts w:hint="eastAsia" w:ascii="宋体" w:hAnsi="宋体" w:eastAsia="宋体" w:cs="宋体"/>
          <w:b/>
          <w:sz w:val="24"/>
          <w:szCs w:val="24"/>
        </w:rPr>
        <w:t>办园理念“顺木之天、康宁而学”所期待的教育样态。</w:t>
      </w:r>
    </w:p>
    <w:p w14:paraId="4934B4FA">
      <w:pPr>
        <w:spacing w:line="360" w:lineRule="auto"/>
        <w:rPr>
          <w:rFonts w:hint="eastAsia" w:ascii="宋体" w:hAnsi="宋体" w:cs="宋体"/>
          <w:sz w:val="24"/>
        </w:rPr>
      </w:pPr>
    </w:p>
    <w:p w14:paraId="5EECA72D">
      <w:pPr>
        <w:adjustRightInd w:val="0"/>
        <w:snapToGrid w:val="0"/>
        <w:spacing w:line="360" w:lineRule="auto"/>
        <w:rPr>
          <w:rFonts w:hint="eastAsia" w:ascii="华文楷体" w:hAnsi="华文楷体" w:eastAsia="华文楷体"/>
          <w:b/>
          <w:sz w:val="32"/>
          <w:szCs w:val="32"/>
        </w:rPr>
      </w:pPr>
    </w:p>
    <w:p w14:paraId="06AE05CE">
      <w:pPr>
        <w:adjustRightInd w:val="0"/>
        <w:snapToGrid w:val="0"/>
        <w:spacing w:line="360" w:lineRule="auto"/>
        <w:rPr>
          <w:rFonts w:ascii="华文楷体" w:hAnsi="华文楷体" w:eastAsia="华文楷体"/>
          <w:b/>
          <w:sz w:val="32"/>
          <w:szCs w:val="32"/>
        </w:rPr>
      </w:pPr>
    </w:p>
    <w:p w14:paraId="354A9F5C">
      <w:pPr>
        <w:adjustRightInd w:val="0"/>
        <w:snapToGrid w:val="0"/>
        <w:spacing w:line="360" w:lineRule="auto"/>
        <w:rPr>
          <w:rFonts w:ascii="华文楷体" w:hAnsi="华文楷体" w:eastAsia="华文楷体"/>
          <w:b/>
          <w:sz w:val="32"/>
          <w:szCs w:val="32"/>
        </w:rPr>
      </w:pPr>
    </w:p>
    <w:p w14:paraId="53236EC3">
      <w:pPr>
        <w:adjustRightInd w:val="0"/>
        <w:snapToGrid w:val="0"/>
        <w:spacing w:line="360" w:lineRule="auto"/>
        <w:rPr>
          <w:rFonts w:ascii="宋体" w:hAnsi="宋体" w:cs="宋体"/>
          <w:sz w:val="24"/>
        </w:rPr>
      </w:pPr>
      <w:r>
        <w:rPr>
          <w:rFonts w:hint="eastAsia" w:ascii="华文楷体" w:hAnsi="华文楷体" w:eastAsia="华文楷体"/>
          <w:b/>
          <w:sz w:val="32"/>
          <w:szCs w:val="32"/>
        </w:rPr>
        <w:t>【案例三】</w:t>
      </w:r>
    </w:p>
    <w:p w14:paraId="72C6906A">
      <w:pPr>
        <w:adjustRightInd w:val="0"/>
        <w:snapToGrid w:val="0"/>
        <w:spacing w:line="360" w:lineRule="auto"/>
        <w:ind w:firstLine="640" w:firstLineChars="200"/>
        <w:jc w:val="center"/>
        <w:rPr>
          <w:rFonts w:ascii="黑体" w:hAnsi="黑体" w:eastAsia="黑体"/>
          <w:sz w:val="32"/>
          <w:szCs w:val="32"/>
        </w:rPr>
      </w:pPr>
      <w:r>
        <w:rPr>
          <w:rFonts w:hint="eastAsia" w:ascii="黑体" w:hAnsi="黑体" w:eastAsia="黑体"/>
          <w:sz w:val="32"/>
          <w:szCs w:val="32"/>
        </w:rPr>
        <w:t>关于游戏那些事儿</w:t>
      </w:r>
    </w:p>
    <w:p w14:paraId="2DE5B633">
      <w:pPr>
        <w:adjustRightInd w:val="0"/>
        <w:snapToGrid w:val="0"/>
        <w:spacing w:line="360" w:lineRule="auto"/>
        <w:ind w:firstLine="480" w:firstLineChars="200"/>
        <w:rPr>
          <w:rFonts w:ascii="宋体" w:hAnsi="宋体"/>
          <w:sz w:val="24"/>
        </w:rPr>
      </w:pPr>
      <w:r>
        <w:rPr>
          <w:rFonts w:hint="eastAsia" w:ascii="宋体" w:hAnsi="宋体"/>
          <w:sz w:val="24"/>
        </w:rPr>
        <w:t>幼儿园应以游戏为基本活动。游戏是幼儿认知、情感、社会性和动作发展的核心载体。然而，幼儿对游戏的认知、偏好等并非一成不变，而是随着年龄、环境和社会互动不断演变。本次我们向园部全体幼儿询问了4个问题，分别是</w:t>
      </w:r>
      <w:r>
        <w:rPr>
          <w:rFonts w:hint="eastAsia" w:ascii="宋体" w:hAnsi="宋体"/>
          <w:b/>
          <w:bCs/>
          <w:sz w:val="24"/>
        </w:rPr>
        <w:t>你觉得游戏是什么？ 你喜欢什么样的游戏？你喜欢和谁玩游戏？你喜欢在哪玩？</w:t>
      </w:r>
      <w:r>
        <w:rPr>
          <w:rFonts w:hint="eastAsia" w:ascii="宋体" w:hAnsi="宋体"/>
          <w:sz w:val="24"/>
        </w:rPr>
        <w:t>对应指向幼儿对游戏的理解、游戏类型偏好、游戏伙伴选择以及游戏场地偏好四方面。幼儿结合自己对这些问题的理解逐一进行表征，教师一对一倾听并记录儿童的真实想法。</w:t>
      </w:r>
    </w:p>
    <w:p w14:paraId="4ED3690E">
      <w:pPr>
        <w:adjustRightInd w:val="0"/>
        <w:snapToGrid w:val="0"/>
        <w:spacing w:line="360" w:lineRule="auto"/>
        <w:ind w:left="480"/>
        <w:rPr>
          <w:rFonts w:ascii="宋体" w:hAnsi="宋体"/>
          <w:sz w:val="24"/>
        </w:rPr>
      </w:pPr>
      <w:r>
        <w:rPr>
          <w:rFonts w:hint="eastAsia" w:ascii="宋体" w:hAnsi="宋体"/>
          <w:sz w:val="24"/>
        </w:rPr>
        <w:t>本次参与表征（当日在园幼儿）的幼儿人数如下：</w:t>
      </w:r>
    </w:p>
    <w:tbl>
      <w:tblPr>
        <w:tblStyle w:val="8"/>
        <w:tblW w:w="0" w:type="auto"/>
        <w:tblInd w:w="4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1"/>
        <w:gridCol w:w="1618"/>
        <w:gridCol w:w="1582"/>
        <w:gridCol w:w="1582"/>
        <w:gridCol w:w="1523"/>
      </w:tblGrid>
      <w:tr w14:paraId="14C9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1" w:type="dxa"/>
          </w:tcPr>
          <w:p w14:paraId="4C6FC1B1">
            <w:pPr>
              <w:adjustRightInd w:val="0"/>
              <w:snapToGrid w:val="0"/>
              <w:spacing w:line="360" w:lineRule="auto"/>
              <w:jc w:val="center"/>
              <w:rPr>
                <w:rFonts w:ascii="宋体" w:hAnsi="宋体"/>
                <w:szCs w:val="21"/>
              </w:rPr>
            </w:pPr>
            <w:r>
              <w:rPr>
                <w:rFonts w:hint="eastAsia" w:ascii="宋体" w:hAnsi="宋体"/>
                <w:szCs w:val="21"/>
              </w:rPr>
              <w:t>年龄</w:t>
            </w:r>
          </w:p>
        </w:tc>
        <w:tc>
          <w:tcPr>
            <w:tcW w:w="1618" w:type="dxa"/>
          </w:tcPr>
          <w:p w14:paraId="07046FF7">
            <w:pPr>
              <w:adjustRightInd w:val="0"/>
              <w:snapToGrid w:val="0"/>
              <w:spacing w:line="360" w:lineRule="auto"/>
              <w:jc w:val="center"/>
              <w:rPr>
                <w:rFonts w:ascii="宋体" w:hAnsi="宋体"/>
                <w:szCs w:val="21"/>
              </w:rPr>
            </w:pPr>
            <w:r>
              <w:rPr>
                <w:rFonts w:hint="eastAsia" w:ascii="宋体" w:hAnsi="宋体"/>
                <w:szCs w:val="21"/>
              </w:rPr>
              <w:t>大班</w:t>
            </w:r>
          </w:p>
        </w:tc>
        <w:tc>
          <w:tcPr>
            <w:tcW w:w="1582" w:type="dxa"/>
          </w:tcPr>
          <w:p w14:paraId="04DA49D0">
            <w:pPr>
              <w:adjustRightInd w:val="0"/>
              <w:snapToGrid w:val="0"/>
              <w:spacing w:line="360" w:lineRule="auto"/>
              <w:jc w:val="center"/>
              <w:rPr>
                <w:rFonts w:ascii="宋体" w:hAnsi="宋体"/>
                <w:szCs w:val="21"/>
              </w:rPr>
            </w:pPr>
            <w:r>
              <w:rPr>
                <w:rFonts w:hint="eastAsia" w:ascii="宋体" w:hAnsi="宋体"/>
                <w:szCs w:val="21"/>
              </w:rPr>
              <w:t>中班</w:t>
            </w:r>
          </w:p>
        </w:tc>
        <w:tc>
          <w:tcPr>
            <w:tcW w:w="1582" w:type="dxa"/>
          </w:tcPr>
          <w:p w14:paraId="73515462">
            <w:pPr>
              <w:adjustRightInd w:val="0"/>
              <w:snapToGrid w:val="0"/>
              <w:spacing w:line="360" w:lineRule="auto"/>
              <w:jc w:val="center"/>
              <w:rPr>
                <w:rFonts w:ascii="宋体" w:hAnsi="宋体"/>
                <w:szCs w:val="21"/>
              </w:rPr>
            </w:pPr>
            <w:r>
              <w:rPr>
                <w:rFonts w:hint="eastAsia" w:ascii="宋体" w:hAnsi="宋体"/>
                <w:szCs w:val="21"/>
              </w:rPr>
              <w:t>小班</w:t>
            </w:r>
          </w:p>
        </w:tc>
        <w:tc>
          <w:tcPr>
            <w:tcW w:w="1523" w:type="dxa"/>
          </w:tcPr>
          <w:p w14:paraId="3275F932">
            <w:pPr>
              <w:adjustRightInd w:val="0"/>
              <w:snapToGrid w:val="0"/>
              <w:spacing w:line="360" w:lineRule="auto"/>
              <w:jc w:val="center"/>
              <w:rPr>
                <w:rFonts w:ascii="宋体" w:hAnsi="宋体"/>
                <w:szCs w:val="21"/>
              </w:rPr>
            </w:pPr>
            <w:r>
              <w:rPr>
                <w:rFonts w:hint="eastAsia" w:ascii="宋体" w:hAnsi="宋体"/>
                <w:szCs w:val="21"/>
              </w:rPr>
              <w:t>共计</w:t>
            </w:r>
          </w:p>
        </w:tc>
      </w:tr>
      <w:tr w14:paraId="2B54D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1" w:type="dxa"/>
          </w:tcPr>
          <w:p w14:paraId="6E41B618">
            <w:pPr>
              <w:adjustRightInd w:val="0"/>
              <w:snapToGrid w:val="0"/>
              <w:spacing w:line="360" w:lineRule="auto"/>
              <w:jc w:val="center"/>
              <w:rPr>
                <w:rFonts w:ascii="宋体" w:hAnsi="宋体"/>
                <w:szCs w:val="21"/>
              </w:rPr>
            </w:pPr>
            <w:r>
              <w:rPr>
                <w:rFonts w:hint="eastAsia" w:ascii="宋体" w:hAnsi="宋体"/>
                <w:szCs w:val="21"/>
              </w:rPr>
              <w:t>人数</w:t>
            </w:r>
          </w:p>
        </w:tc>
        <w:tc>
          <w:tcPr>
            <w:tcW w:w="1618" w:type="dxa"/>
          </w:tcPr>
          <w:p w14:paraId="40CCB690">
            <w:pPr>
              <w:adjustRightInd w:val="0"/>
              <w:snapToGrid w:val="0"/>
              <w:spacing w:line="360" w:lineRule="auto"/>
              <w:jc w:val="center"/>
              <w:rPr>
                <w:rFonts w:ascii="宋体" w:hAnsi="宋体"/>
                <w:szCs w:val="21"/>
              </w:rPr>
            </w:pPr>
            <w:r>
              <w:rPr>
                <w:rFonts w:hint="eastAsia" w:ascii="宋体" w:hAnsi="宋体"/>
                <w:szCs w:val="21"/>
              </w:rPr>
              <w:t>161</w:t>
            </w:r>
          </w:p>
        </w:tc>
        <w:tc>
          <w:tcPr>
            <w:tcW w:w="1582" w:type="dxa"/>
          </w:tcPr>
          <w:p w14:paraId="13B65AAE">
            <w:pPr>
              <w:adjustRightInd w:val="0"/>
              <w:snapToGrid w:val="0"/>
              <w:spacing w:line="360" w:lineRule="auto"/>
              <w:jc w:val="center"/>
              <w:rPr>
                <w:rFonts w:ascii="宋体" w:hAnsi="宋体"/>
                <w:szCs w:val="21"/>
              </w:rPr>
            </w:pPr>
            <w:r>
              <w:rPr>
                <w:rFonts w:hint="eastAsia" w:ascii="宋体" w:hAnsi="宋体"/>
                <w:szCs w:val="21"/>
              </w:rPr>
              <w:t>189</w:t>
            </w:r>
          </w:p>
        </w:tc>
        <w:tc>
          <w:tcPr>
            <w:tcW w:w="1582" w:type="dxa"/>
          </w:tcPr>
          <w:p w14:paraId="4E03108D">
            <w:pPr>
              <w:adjustRightInd w:val="0"/>
              <w:snapToGrid w:val="0"/>
              <w:spacing w:line="360" w:lineRule="auto"/>
              <w:jc w:val="center"/>
              <w:rPr>
                <w:rFonts w:ascii="宋体" w:hAnsi="宋体"/>
                <w:szCs w:val="21"/>
              </w:rPr>
            </w:pPr>
            <w:r>
              <w:rPr>
                <w:rFonts w:hint="eastAsia" w:ascii="宋体" w:hAnsi="宋体"/>
                <w:szCs w:val="21"/>
              </w:rPr>
              <w:t>136</w:t>
            </w:r>
          </w:p>
        </w:tc>
        <w:tc>
          <w:tcPr>
            <w:tcW w:w="1523" w:type="dxa"/>
          </w:tcPr>
          <w:p w14:paraId="540E185C">
            <w:pPr>
              <w:adjustRightInd w:val="0"/>
              <w:snapToGrid w:val="0"/>
              <w:spacing w:line="360" w:lineRule="auto"/>
              <w:jc w:val="center"/>
              <w:rPr>
                <w:rFonts w:ascii="宋体" w:hAnsi="宋体"/>
                <w:szCs w:val="21"/>
              </w:rPr>
            </w:pPr>
            <w:r>
              <w:rPr>
                <w:rFonts w:hint="eastAsia" w:ascii="宋体" w:hAnsi="宋体"/>
                <w:szCs w:val="21"/>
              </w:rPr>
              <w:t>486</w:t>
            </w:r>
          </w:p>
        </w:tc>
      </w:tr>
    </w:tbl>
    <w:p w14:paraId="3B4D80D4">
      <w:pPr>
        <w:adjustRightInd w:val="0"/>
        <w:snapToGrid w:val="0"/>
        <w:spacing w:line="360" w:lineRule="auto"/>
        <w:ind w:firstLine="480" w:firstLineChars="200"/>
        <w:rPr>
          <w:rFonts w:ascii="宋体" w:hAnsi="宋体" w:cs="宋体"/>
          <w:sz w:val="24"/>
        </w:rPr>
      </w:pPr>
      <w:r>
        <w:rPr>
          <w:rFonts w:hint="eastAsia" w:ascii="宋体" w:hAnsi="宋体" w:cs="宋体"/>
          <w:sz w:val="24"/>
        </w:rPr>
        <w:t>基于小班、中班、大班三个年龄段的幼儿游戏表征数据，本研究从</w:t>
      </w:r>
      <w:r>
        <w:rPr>
          <w:rFonts w:hint="eastAsia" w:ascii="宋体" w:hAnsi="宋体" w:cs="宋体"/>
          <w:b/>
          <w:bCs/>
          <w:sz w:val="24"/>
        </w:rPr>
        <w:t>游戏认知、偏好、玩伴选择及场所喜好四个维度</w:t>
      </w:r>
      <w:r>
        <w:rPr>
          <w:rFonts w:hint="eastAsia" w:ascii="宋体" w:hAnsi="宋体" w:cs="宋体"/>
          <w:sz w:val="24"/>
        </w:rPr>
        <w:t>，揭示幼儿游戏发展的年龄特征与规律，为教育实践提供科学依据。</w:t>
      </w:r>
    </w:p>
    <w:p w14:paraId="7BCEAD5E">
      <w:pPr>
        <w:adjustRightInd w:val="0"/>
        <w:snapToGrid w:val="0"/>
        <w:spacing w:line="360" w:lineRule="auto"/>
        <w:ind w:firstLine="482" w:firstLineChars="200"/>
        <w:rPr>
          <w:rFonts w:ascii="宋体" w:hAnsi="宋体" w:cs="宋体"/>
          <w:b/>
          <w:bCs/>
          <w:sz w:val="24"/>
        </w:rPr>
      </w:pPr>
      <w:r>
        <w:rPr>
          <w:rFonts w:hint="eastAsia" w:ascii="宋体" w:hAnsi="宋体" w:cs="宋体"/>
          <w:b/>
          <w:bCs/>
          <w:sz w:val="24"/>
        </w:rPr>
        <w:t>一、游戏认知发展：从“一起玩”到“探索与挑战”</w:t>
      </w:r>
    </w:p>
    <w:tbl>
      <w:tblPr>
        <w:tblStyle w:val="8"/>
        <w:tblW w:w="0" w:type="auto"/>
        <w:tblInd w:w="1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0"/>
        <w:gridCol w:w="1680"/>
        <w:gridCol w:w="2560"/>
        <w:gridCol w:w="3151"/>
      </w:tblGrid>
      <w:tr w14:paraId="7FF27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vAlign w:val="center"/>
          </w:tcPr>
          <w:p w14:paraId="36AE2CD7">
            <w:pPr>
              <w:adjustRightInd w:val="0"/>
              <w:snapToGrid w:val="0"/>
              <w:spacing w:line="360" w:lineRule="auto"/>
              <w:jc w:val="center"/>
              <w:rPr>
                <w:rFonts w:ascii="宋体" w:hAnsi="宋体" w:cs="宋体"/>
                <w:sz w:val="24"/>
              </w:rPr>
            </w:pPr>
            <w:r>
              <w:rPr>
                <w:rFonts w:hint="eastAsia" w:ascii="宋体" w:hAnsi="宋体" w:cs="宋体"/>
                <w:sz w:val="24"/>
              </w:rPr>
              <w:t>年龄段</w:t>
            </w:r>
          </w:p>
        </w:tc>
        <w:tc>
          <w:tcPr>
            <w:tcW w:w="1680" w:type="dxa"/>
            <w:vAlign w:val="center"/>
          </w:tcPr>
          <w:p w14:paraId="66FA070E">
            <w:pPr>
              <w:adjustRightInd w:val="0"/>
              <w:snapToGrid w:val="0"/>
              <w:spacing w:line="360" w:lineRule="auto"/>
              <w:jc w:val="center"/>
              <w:rPr>
                <w:rFonts w:ascii="宋体" w:hAnsi="宋体" w:cs="宋体"/>
                <w:sz w:val="24"/>
              </w:rPr>
            </w:pPr>
            <w:r>
              <w:rPr>
                <w:rFonts w:hint="eastAsia" w:ascii="宋体" w:hAnsi="宋体" w:cs="宋体"/>
                <w:sz w:val="24"/>
              </w:rPr>
              <w:t>核心认知</w:t>
            </w:r>
          </w:p>
        </w:tc>
        <w:tc>
          <w:tcPr>
            <w:tcW w:w="2560" w:type="dxa"/>
            <w:vAlign w:val="center"/>
          </w:tcPr>
          <w:p w14:paraId="477F7E99">
            <w:pPr>
              <w:adjustRightInd w:val="0"/>
              <w:snapToGrid w:val="0"/>
              <w:spacing w:line="360" w:lineRule="auto"/>
              <w:jc w:val="center"/>
              <w:rPr>
                <w:rFonts w:ascii="宋体" w:hAnsi="宋体" w:cs="宋体"/>
                <w:sz w:val="24"/>
              </w:rPr>
            </w:pPr>
            <w:r>
              <w:rPr>
                <w:rFonts w:hint="eastAsia" w:ascii="宋体" w:hAnsi="宋体" w:cs="宋体"/>
                <w:sz w:val="24"/>
              </w:rPr>
              <w:t>高频词汇占比</w:t>
            </w:r>
          </w:p>
        </w:tc>
        <w:tc>
          <w:tcPr>
            <w:tcW w:w="3151" w:type="dxa"/>
            <w:vAlign w:val="center"/>
          </w:tcPr>
          <w:p w14:paraId="5608B6B1">
            <w:pPr>
              <w:adjustRightInd w:val="0"/>
              <w:snapToGrid w:val="0"/>
              <w:spacing w:line="360" w:lineRule="auto"/>
              <w:jc w:val="center"/>
              <w:rPr>
                <w:rFonts w:ascii="宋体" w:hAnsi="宋体" w:cs="宋体"/>
                <w:sz w:val="24"/>
              </w:rPr>
            </w:pPr>
            <w:r>
              <w:rPr>
                <w:rFonts w:hint="eastAsia" w:ascii="宋体" w:hAnsi="宋体" w:cs="宋体"/>
                <w:sz w:val="24"/>
              </w:rPr>
              <w:t>发展特点</w:t>
            </w:r>
          </w:p>
        </w:tc>
      </w:tr>
      <w:tr w14:paraId="6F70C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vAlign w:val="center"/>
          </w:tcPr>
          <w:p w14:paraId="1A48C615">
            <w:pPr>
              <w:adjustRightInd w:val="0"/>
              <w:snapToGrid w:val="0"/>
              <w:spacing w:line="360" w:lineRule="auto"/>
              <w:jc w:val="center"/>
              <w:rPr>
                <w:rFonts w:ascii="宋体" w:hAnsi="宋体" w:cs="宋体"/>
                <w:sz w:val="24"/>
              </w:rPr>
            </w:pPr>
            <w:r>
              <w:rPr>
                <w:rFonts w:hint="eastAsia" w:ascii="宋体" w:hAnsi="宋体" w:cs="宋体"/>
                <w:sz w:val="24"/>
              </w:rPr>
              <w:t>小班</w:t>
            </w:r>
          </w:p>
        </w:tc>
        <w:tc>
          <w:tcPr>
            <w:tcW w:w="1680" w:type="dxa"/>
            <w:vAlign w:val="center"/>
          </w:tcPr>
          <w:p w14:paraId="1FA0F96E">
            <w:pPr>
              <w:adjustRightInd w:val="0"/>
              <w:snapToGrid w:val="0"/>
              <w:spacing w:line="360" w:lineRule="auto"/>
              <w:jc w:val="center"/>
              <w:rPr>
                <w:rFonts w:ascii="宋体" w:hAnsi="宋体" w:cs="宋体"/>
                <w:sz w:val="24"/>
              </w:rPr>
            </w:pPr>
            <w:r>
              <w:rPr>
                <w:rFonts w:hint="eastAsia" w:ascii="宋体" w:hAnsi="宋体" w:cs="宋体"/>
                <w:sz w:val="24"/>
              </w:rPr>
              <w:t>初步社交意识</w:t>
            </w:r>
          </w:p>
        </w:tc>
        <w:tc>
          <w:tcPr>
            <w:tcW w:w="2560" w:type="dxa"/>
            <w:vAlign w:val="center"/>
          </w:tcPr>
          <w:p w14:paraId="67217D16">
            <w:pPr>
              <w:adjustRightInd w:val="0"/>
              <w:snapToGrid w:val="0"/>
              <w:spacing w:line="360" w:lineRule="auto"/>
              <w:jc w:val="center"/>
              <w:rPr>
                <w:rFonts w:ascii="宋体" w:hAnsi="宋体" w:cs="宋体"/>
                <w:sz w:val="24"/>
              </w:rPr>
            </w:pPr>
            <w:r>
              <w:rPr>
                <w:rFonts w:hint="eastAsia" w:ascii="宋体" w:hAnsi="宋体" w:cs="宋体"/>
                <w:sz w:val="24"/>
              </w:rPr>
              <w:t>“和朋友玩”（45.3%）</w:t>
            </w:r>
          </w:p>
        </w:tc>
        <w:tc>
          <w:tcPr>
            <w:tcW w:w="3151" w:type="dxa"/>
          </w:tcPr>
          <w:p w14:paraId="1D32280A">
            <w:pPr>
              <w:adjustRightInd w:val="0"/>
              <w:snapToGrid w:val="0"/>
              <w:spacing w:line="360" w:lineRule="auto"/>
              <w:rPr>
                <w:rFonts w:ascii="宋体" w:hAnsi="宋体" w:cs="宋体"/>
                <w:sz w:val="24"/>
              </w:rPr>
            </w:pPr>
            <w:r>
              <w:rPr>
                <w:rFonts w:hint="eastAsia" w:ascii="宋体" w:hAnsi="宋体" w:cs="宋体"/>
                <w:sz w:val="24"/>
              </w:rPr>
              <w:t>以情感联结为主，游戏认知模糊</w:t>
            </w:r>
            <w:r>
              <w:rPr>
                <w:rFonts w:hint="eastAsia" w:ascii="宋体" w:hAnsi="宋体" w:cs="宋体"/>
                <w:sz w:val="24"/>
              </w:rPr>
              <w:tab/>
            </w:r>
          </w:p>
        </w:tc>
      </w:tr>
      <w:tr w14:paraId="2355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vAlign w:val="center"/>
          </w:tcPr>
          <w:p w14:paraId="6962D4BE">
            <w:pPr>
              <w:adjustRightInd w:val="0"/>
              <w:snapToGrid w:val="0"/>
              <w:spacing w:line="360" w:lineRule="auto"/>
              <w:jc w:val="center"/>
              <w:rPr>
                <w:rFonts w:ascii="宋体" w:hAnsi="宋体" w:cs="宋体"/>
                <w:sz w:val="24"/>
              </w:rPr>
            </w:pPr>
            <w:r>
              <w:rPr>
                <w:rFonts w:hint="eastAsia" w:ascii="宋体" w:hAnsi="宋体" w:cs="宋体"/>
                <w:sz w:val="24"/>
              </w:rPr>
              <w:t>中班</w:t>
            </w:r>
          </w:p>
        </w:tc>
        <w:tc>
          <w:tcPr>
            <w:tcW w:w="1680" w:type="dxa"/>
            <w:vAlign w:val="center"/>
          </w:tcPr>
          <w:p w14:paraId="64693A4E">
            <w:pPr>
              <w:adjustRightInd w:val="0"/>
              <w:snapToGrid w:val="0"/>
              <w:spacing w:line="360" w:lineRule="auto"/>
              <w:jc w:val="center"/>
              <w:rPr>
                <w:rFonts w:ascii="宋体" w:hAnsi="宋体" w:cs="宋体"/>
                <w:sz w:val="24"/>
              </w:rPr>
            </w:pPr>
            <w:r>
              <w:rPr>
                <w:rFonts w:hint="eastAsia" w:ascii="宋体" w:hAnsi="宋体" w:cs="宋体"/>
                <w:sz w:val="24"/>
              </w:rPr>
              <w:t>社交需求强化</w:t>
            </w:r>
          </w:p>
        </w:tc>
        <w:tc>
          <w:tcPr>
            <w:tcW w:w="2560" w:type="dxa"/>
            <w:vAlign w:val="center"/>
          </w:tcPr>
          <w:p w14:paraId="5B59411E">
            <w:pPr>
              <w:adjustRightInd w:val="0"/>
              <w:snapToGrid w:val="0"/>
              <w:spacing w:line="360" w:lineRule="auto"/>
              <w:jc w:val="center"/>
              <w:rPr>
                <w:rFonts w:ascii="宋体" w:hAnsi="宋体" w:cs="宋体"/>
                <w:sz w:val="24"/>
              </w:rPr>
            </w:pPr>
            <w:r>
              <w:rPr>
                <w:rFonts w:hint="eastAsia" w:ascii="宋体" w:hAnsi="宋体" w:cs="宋体"/>
                <w:sz w:val="24"/>
              </w:rPr>
              <w:t>“一起玩”（66.7%）</w:t>
            </w:r>
          </w:p>
        </w:tc>
        <w:tc>
          <w:tcPr>
            <w:tcW w:w="3151" w:type="dxa"/>
          </w:tcPr>
          <w:p w14:paraId="34FD8D5D">
            <w:pPr>
              <w:adjustRightInd w:val="0"/>
              <w:snapToGrid w:val="0"/>
              <w:spacing w:line="360" w:lineRule="auto"/>
              <w:rPr>
                <w:rFonts w:ascii="宋体" w:hAnsi="宋体" w:cs="宋体"/>
                <w:sz w:val="24"/>
              </w:rPr>
            </w:pPr>
            <w:r>
              <w:rPr>
                <w:rFonts w:hint="eastAsia" w:ascii="宋体" w:hAnsi="宋体" w:cs="宋体"/>
                <w:sz w:val="24"/>
              </w:rPr>
              <w:t>明确游戏需多人参与，区角与户外重要性凸显</w:t>
            </w:r>
          </w:p>
        </w:tc>
      </w:tr>
      <w:tr w14:paraId="23D2C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vAlign w:val="center"/>
          </w:tcPr>
          <w:p w14:paraId="2223B93B">
            <w:pPr>
              <w:adjustRightInd w:val="0"/>
              <w:snapToGrid w:val="0"/>
              <w:spacing w:line="360" w:lineRule="auto"/>
              <w:jc w:val="center"/>
              <w:rPr>
                <w:rFonts w:ascii="宋体" w:hAnsi="宋体" w:cs="宋体"/>
                <w:sz w:val="24"/>
              </w:rPr>
            </w:pPr>
            <w:r>
              <w:rPr>
                <w:rFonts w:hint="eastAsia" w:ascii="宋体" w:hAnsi="宋体" w:cs="宋体"/>
                <w:sz w:val="24"/>
              </w:rPr>
              <w:t>大班</w:t>
            </w:r>
          </w:p>
        </w:tc>
        <w:tc>
          <w:tcPr>
            <w:tcW w:w="1680" w:type="dxa"/>
            <w:vAlign w:val="center"/>
          </w:tcPr>
          <w:p w14:paraId="5E6538BC">
            <w:pPr>
              <w:adjustRightInd w:val="0"/>
              <w:snapToGrid w:val="0"/>
              <w:spacing w:line="360" w:lineRule="auto"/>
              <w:jc w:val="center"/>
              <w:rPr>
                <w:rFonts w:ascii="宋体" w:hAnsi="宋体" w:cs="宋体"/>
                <w:sz w:val="24"/>
              </w:rPr>
            </w:pPr>
            <w:r>
              <w:rPr>
                <w:rFonts w:hint="eastAsia" w:ascii="宋体" w:hAnsi="宋体" w:cs="宋体"/>
                <w:sz w:val="24"/>
              </w:rPr>
              <w:t>多元整合认知</w:t>
            </w:r>
          </w:p>
        </w:tc>
        <w:tc>
          <w:tcPr>
            <w:tcW w:w="2560" w:type="dxa"/>
            <w:vAlign w:val="center"/>
          </w:tcPr>
          <w:p w14:paraId="3B8EDA3B">
            <w:pPr>
              <w:adjustRightInd w:val="0"/>
              <w:snapToGrid w:val="0"/>
              <w:spacing w:line="360" w:lineRule="auto"/>
              <w:jc w:val="center"/>
              <w:rPr>
                <w:rFonts w:ascii="宋体" w:hAnsi="宋体" w:cs="宋体"/>
                <w:sz w:val="24"/>
              </w:rPr>
            </w:pPr>
            <w:r>
              <w:rPr>
                <w:rFonts w:hint="eastAsia" w:ascii="宋体" w:hAnsi="宋体" w:cs="宋体"/>
                <w:sz w:val="24"/>
              </w:rPr>
              <w:t>“户外运动”（38.6%→大班占比显著提升）</w:t>
            </w:r>
          </w:p>
        </w:tc>
        <w:tc>
          <w:tcPr>
            <w:tcW w:w="3151" w:type="dxa"/>
          </w:tcPr>
          <w:p w14:paraId="58272C50">
            <w:pPr>
              <w:adjustRightInd w:val="0"/>
              <w:snapToGrid w:val="0"/>
              <w:spacing w:line="360" w:lineRule="auto"/>
              <w:rPr>
                <w:rFonts w:ascii="宋体" w:hAnsi="宋体" w:cs="宋体"/>
                <w:sz w:val="24"/>
              </w:rPr>
            </w:pPr>
            <w:r>
              <w:rPr>
                <w:rFonts w:hint="eastAsia" w:ascii="宋体" w:hAnsi="宋体" w:cs="宋体"/>
                <w:sz w:val="24"/>
              </w:rPr>
              <w:t>理解游戏与材料互动、规则制定，认知复杂化</w:t>
            </w:r>
          </w:p>
        </w:tc>
      </w:tr>
    </w:tbl>
    <w:p w14:paraId="0EC91293">
      <w:pPr>
        <w:adjustRightInd w:val="0"/>
        <w:snapToGrid w:val="0"/>
        <w:spacing w:line="360" w:lineRule="auto"/>
        <w:ind w:firstLine="482" w:firstLineChars="200"/>
        <w:rPr>
          <w:rFonts w:ascii="宋体" w:hAnsi="宋体" w:cs="宋体"/>
          <w:b/>
          <w:bCs/>
          <w:sz w:val="24"/>
        </w:rPr>
      </w:pPr>
      <w:r>
        <w:rPr>
          <w:rFonts w:hint="eastAsia" w:ascii="宋体" w:hAnsi="宋体" w:cs="宋体"/>
          <w:b/>
          <w:bCs/>
          <w:sz w:val="24"/>
        </w:rPr>
        <w:t>发展轨迹：</w:t>
      </w:r>
    </w:p>
    <w:p w14:paraId="37209301">
      <w:pPr>
        <w:adjustRightInd w:val="0"/>
        <w:snapToGrid w:val="0"/>
        <w:spacing w:line="360" w:lineRule="auto"/>
        <w:ind w:firstLine="480" w:firstLineChars="200"/>
        <w:rPr>
          <w:rFonts w:ascii="宋体" w:hAnsi="宋体" w:cs="宋体"/>
          <w:sz w:val="24"/>
        </w:rPr>
      </w:pPr>
      <w:r>
        <w:rPr>
          <w:rFonts w:hint="eastAsia" w:ascii="宋体" w:hAnsi="宋体" w:cs="宋体"/>
          <w:sz w:val="24"/>
        </w:rPr>
        <w:t>幼儿对游戏的理解从“简单社交行为”逐步发展为“包含规则、策略与挑战的多元活动”。大班幼儿开始关注游戏的教育价值（如“游戏带来知识”），体现认知的深度拓展。</w:t>
      </w:r>
    </w:p>
    <w:p w14:paraId="686EBBC0">
      <w:pPr>
        <w:adjustRightInd w:val="0"/>
        <w:snapToGrid w:val="0"/>
        <w:spacing w:line="360" w:lineRule="auto"/>
        <w:ind w:firstLine="482" w:firstLineChars="200"/>
        <w:rPr>
          <w:rFonts w:ascii="宋体" w:hAnsi="宋体" w:cs="宋体"/>
          <w:b/>
          <w:bCs/>
          <w:sz w:val="24"/>
        </w:rPr>
      </w:pPr>
      <w:r>
        <w:rPr>
          <w:rFonts w:hint="eastAsia" w:ascii="宋体" w:hAnsi="宋体" w:cs="宋体"/>
          <w:b/>
          <w:bCs/>
          <w:sz w:val="24"/>
        </w:rPr>
        <w:t>二、游戏偏好趋势：角色扮演→户外运动→策略游戏</w:t>
      </w:r>
    </w:p>
    <w:tbl>
      <w:tblPr>
        <w:tblStyle w:val="8"/>
        <w:tblW w:w="0" w:type="auto"/>
        <w:tblInd w:w="3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980"/>
        <w:gridCol w:w="2040"/>
        <w:gridCol w:w="2870"/>
      </w:tblGrid>
      <w:tr w14:paraId="44EAD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80" w:type="dxa"/>
            <w:vAlign w:val="center"/>
          </w:tcPr>
          <w:p w14:paraId="1C9AD8E2">
            <w:pPr>
              <w:adjustRightInd w:val="0"/>
              <w:snapToGrid w:val="0"/>
              <w:spacing w:line="360" w:lineRule="auto"/>
              <w:jc w:val="center"/>
              <w:rPr>
                <w:rFonts w:ascii="宋体" w:hAnsi="宋体" w:cs="宋体"/>
                <w:sz w:val="24"/>
              </w:rPr>
            </w:pPr>
            <w:r>
              <w:rPr>
                <w:rFonts w:hint="eastAsia" w:ascii="宋体" w:hAnsi="宋体" w:cs="宋体"/>
                <w:sz w:val="24"/>
              </w:rPr>
              <w:t>年龄段</w:t>
            </w:r>
          </w:p>
        </w:tc>
        <w:tc>
          <w:tcPr>
            <w:tcW w:w="1980" w:type="dxa"/>
            <w:vAlign w:val="center"/>
          </w:tcPr>
          <w:p w14:paraId="23BB4DD5">
            <w:pPr>
              <w:adjustRightInd w:val="0"/>
              <w:snapToGrid w:val="0"/>
              <w:spacing w:line="360" w:lineRule="auto"/>
              <w:jc w:val="center"/>
              <w:rPr>
                <w:rFonts w:ascii="宋体" w:hAnsi="宋体" w:cs="宋体"/>
                <w:sz w:val="24"/>
              </w:rPr>
            </w:pPr>
            <w:r>
              <w:rPr>
                <w:rFonts w:hint="eastAsia" w:ascii="宋体" w:hAnsi="宋体" w:cs="宋体"/>
                <w:sz w:val="24"/>
              </w:rPr>
              <w:t>主导游戏类型</w:t>
            </w:r>
          </w:p>
        </w:tc>
        <w:tc>
          <w:tcPr>
            <w:tcW w:w="2040" w:type="dxa"/>
            <w:vAlign w:val="center"/>
          </w:tcPr>
          <w:p w14:paraId="2D235F87">
            <w:pPr>
              <w:adjustRightInd w:val="0"/>
              <w:snapToGrid w:val="0"/>
              <w:spacing w:line="360" w:lineRule="auto"/>
              <w:jc w:val="center"/>
              <w:rPr>
                <w:rFonts w:ascii="宋体" w:hAnsi="宋体" w:cs="宋体"/>
                <w:sz w:val="24"/>
              </w:rPr>
            </w:pPr>
            <w:r>
              <w:rPr>
                <w:rFonts w:hint="eastAsia" w:ascii="宋体" w:hAnsi="宋体" w:cs="宋体"/>
                <w:sz w:val="24"/>
              </w:rPr>
              <w:t>选择占比</w:t>
            </w:r>
          </w:p>
        </w:tc>
        <w:tc>
          <w:tcPr>
            <w:tcW w:w="2870" w:type="dxa"/>
            <w:vAlign w:val="center"/>
          </w:tcPr>
          <w:p w14:paraId="73452DA7">
            <w:pPr>
              <w:adjustRightInd w:val="0"/>
              <w:snapToGrid w:val="0"/>
              <w:spacing w:line="360" w:lineRule="auto"/>
              <w:jc w:val="center"/>
              <w:rPr>
                <w:rFonts w:ascii="宋体" w:hAnsi="宋体" w:cs="宋体"/>
                <w:sz w:val="24"/>
              </w:rPr>
            </w:pPr>
            <w:r>
              <w:rPr>
                <w:rFonts w:hint="eastAsia" w:ascii="宋体" w:hAnsi="宋体" w:cs="宋体"/>
                <w:sz w:val="24"/>
              </w:rPr>
              <w:t>教育意义</w:t>
            </w:r>
          </w:p>
        </w:tc>
      </w:tr>
      <w:tr w14:paraId="1009D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280" w:type="dxa"/>
            <w:vAlign w:val="center"/>
          </w:tcPr>
          <w:p w14:paraId="1F4CDCE8">
            <w:pPr>
              <w:adjustRightInd w:val="0"/>
              <w:snapToGrid w:val="0"/>
              <w:spacing w:line="360" w:lineRule="auto"/>
              <w:jc w:val="center"/>
              <w:rPr>
                <w:rFonts w:ascii="宋体" w:hAnsi="宋体" w:cs="宋体"/>
                <w:sz w:val="24"/>
              </w:rPr>
            </w:pPr>
            <w:r>
              <w:rPr>
                <w:rFonts w:hint="eastAsia" w:ascii="宋体" w:hAnsi="宋体" w:cs="宋体"/>
                <w:sz w:val="24"/>
              </w:rPr>
              <w:t>小班</w:t>
            </w:r>
          </w:p>
        </w:tc>
        <w:tc>
          <w:tcPr>
            <w:tcW w:w="1980" w:type="dxa"/>
            <w:vAlign w:val="center"/>
          </w:tcPr>
          <w:p w14:paraId="10BD8C17">
            <w:pPr>
              <w:adjustRightInd w:val="0"/>
              <w:snapToGrid w:val="0"/>
              <w:spacing w:line="360" w:lineRule="auto"/>
              <w:jc w:val="center"/>
              <w:rPr>
                <w:rFonts w:ascii="宋体" w:hAnsi="宋体" w:cs="宋体"/>
                <w:sz w:val="24"/>
              </w:rPr>
            </w:pPr>
            <w:r>
              <w:rPr>
                <w:rFonts w:hint="eastAsia" w:ascii="宋体" w:hAnsi="宋体" w:cs="宋体"/>
                <w:sz w:val="24"/>
              </w:rPr>
              <w:t>角色扮演</w:t>
            </w:r>
          </w:p>
        </w:tc>
        <w:tc>
          <w:tcPr>
            <w:tcW w:w="2040" w:type="dxa"/>
            <w:vAlign w:val="center"/>
          </w:tcPr>
          <w:p w14:paraId="1C1EFED1">
            <w:pPr>
              <w:adjustRightInd w:val="0"/>
              <w:snapToGrid w:val="0"/>
              <w:spacing w:line="360" w:lineRule="auto"/>
              <w:jc w:val="center"/>
              <w:rPr>
                <w:rFonts w:ascii="宋体" w:hAnsi="宋体" w:cs="宋体"/>
                <w:sz w:val="24"/>
              </w:rPr>
            </w:pPr>
            <w:r>
              <w:rPr>
                <w:rFonts w:hint="eastAsia" w:ascii="宋体" w:hAnsi="宋体" w:cs="宋体"/>
                <w:sz w:val="24"/>
              </w:rPr>
              <w:t>42.1%</w:t>
            </w:r>
          </w:p>
        </w:tc>
        <w:tc>
          <w:tcPr>
            <w:tcW w:w="2870" w:type="dxa"/>
            <w:vAlign w:val="center"/>
          </w:tcPr>
          <w:p w14:paraId="54CD4177">
            <w:pPr>
              <w:adjustRightInd w:val="0"/>
              <w:snapToGrid w:val="0"/>
              <w:spacing w:line="360" w:lineRule="auto"/>
              <w:jc w:val="center"/>
              <w:rPr>
                <w:rFonts w:ascii="宋体" w:hAnsi="宋体" w:cs="宋体"/>
                <w:sz w:val="24"/>
              </w:rPr>
            </w:pPr>
            <w:r>
              <w:rPr>
                <w:rFonts w:hint="eastAsia" w:ascii="宋体" w:hAnsi="宋体" w:cs="宋体"/>
                <w:sz w:val="24"/>
              </w:rPr>
              <w:t>满足模仿需求，建立社会角色认知</w:t>
            </w:r>
          </w:p>
        </w:tc>
      </w:tr>
      <w:tr w14:paraId="34A1B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3C3CC01F">
            <w:pPr>
              <w:adjustRightInd w:val="0"/>
              <w:snapToGrid w:val="0"/>
              <w:spacing w:line="360" w:lineRule="auto"/>
              <w:jc w:val="center"/>
              <w:rPr>
                <w:rFonts w:ascii="宋体" w:hAnsi="宋体" w:cs="宋体"/>
                <w:sz w:val="24"/>
              </w:rPr>
            </w:pPr>
            <w:r>
              <w:rPr>
                <w:rFonts w:hint="eastAsia" w:ascii="宋体" w:hAnsi="宋体" w:cs="宋体"/>
                <w:sz w:val="24"/>
              </w:rPr>
              <w:t>中班</w:t>
            </w:r>
          </w:p>
        </w:tc>
        <w:tc>
          <w:tcPr>
            <w:tcW w:w="1980" w:type="dxa"/>
            <w:vAlign w:val="center"/>
          </w:tcPr>
          <w:p w14:paraId="4A587FA5">
            <w:pPr>
              <w:adjustRightInd w:val="0"/>
              <w:snapToGrid w:val="0"/>
              <w:spacing w:line="360" w:lineRule="auto"/>
              <w:jc w:val="center"/>
              <w:rPr>
                <w:rFonts w:ascii="宋体" w:hAnsi="宋体" w:cs="宋体"/>
                <w:sz w:val="24"/>
              </w:rPr>
            </w:pPr>
            <w:r>
              <w:rPr>
                <w:rFonts w:hint="eastAsia" w:ascii="宋体" w:hAnsi="宋体" w:cs="宋体"/>
                <w:sz w:val="24"/>
              </w:rPr>
              <w:t>角色扮演</w:t>
            </w:r>
          </w:p>
        </w:tc>
        <w:tc>
          <w:tcPr>
            <w:tcW w:w="2040" w:type="dxa"/>
            <w:vAlign w:val="center"/>
          </w:tcPr>
          <w:p w14:paraId="7009AB2E">
            <w:pPr>
              <w:adjustRightInd w:val="0"/>
              <w:snapToGrid w:val="0"/>
              <w:spacing w:line="360" w:lineRule="auto"/>
              <w:jc w:val="center"/>
              <w:rPr>
                <w:rFonts w:ascii="宋体" w:hAnsi="宋体" w:cs="宋体"/>
                <w:sz w:val="24"/>
              </w:rPr>
            </w:pPr>
            <w:r>
              <w:rPr>
                <w:rFonts w:hint="eastAsia" w:ascii="宋体" w:hAnsi="宋体" w:cs="宋体"/>
                <w:sz w:val="24"/>
              </w:rPr>
              <w:t>51.9%</w:t>
            </w:r>
          </w:p>
        </w:tc>
        <w:tc>
          <w:tcPr>
            <w:tcW w:w="2870" w:type="dxa"/>
            <w:vAlign w:val="center"/>
          </w:tcPr>
          <w:p w14:paraId="2E3ED33C">
            <w:pPr>
              <w:adjustRightInd w:val="0"/>
              <w:snapToGrid w:val="0"/>
              <w:spacing w:line="360" w:lineRule="auto"/>
              <w:jc w:val="center"/>
              <w:rPr>
                <w:rFonts w:ascii="宋体" w:hAnsi="宋体" w:cs="宋体"/>
                <w:sz w:val="24"/>
              </w:rPr>
            </w:pPr>
            <w:r>
              <w:rPr>
                <w:rFonts w:hint="eastAsia" w:ascii="宋体" w:hAnsi="宋体" w:cs="宋体"/>
                <w:sz w:val="24"/>
              </w:rPr>
              <w:t>想象力与创造力高峰，需丰富情节设计</w:t>
            </w:r>
          </w:p>
        </w:tc>
      </w:tr>
      <w:tr w14:paraId="757D9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Align w:val="center"/>
          </w:tcPr>
          <w:p w14:paraId="089A1151">
            <w:pPr>
              <w:adjustRightInd w:val="0"/>
              <w:snapToGrid w:val="0"/>
              <w:spacing w:line="360" w:lineRule="auto"/>
              <w:jc w:val="center"/>
              <w:rPr>
                <w:rFonts w:ascii="宋体" w:hAnsi="宋体" w:cs="宋体"/>
                <w:sz w:val="24"/>
              </w:rPr>
            </w:pPr>
            <w:r>
              <w:rPr>
                <w:rFonts w:hint="eastAsia" w:ascii="宋体" w:hAnsi="宋体" w:cs="宋体"/>
                <w:sz w:val="24"/>
              </w:rPr>
              <w:t>大班</w:t>
            </w:r>
          </w:p>
        </w:tc>
        <w:tc>
          <w:tcPr>
            <w:tcW w:w="1980" w:type="dxa"/>
            <w:vAlign w:val="center"/>
          </w:tcPr>
          <w:p w14:paraId="2E6EFA73">
            <w:pPr>
              <w:adjustRightInd w:val="0"/>
              <w:snapToGrid w:val="0"/>
              <w:spacing w:line="360" w:lineRule="auto"/>
              <w:jc w:val="center"/>
              <w:rPr>
                <w:rFonts w:ascii="宋体" w:hAnsi="宋体" w:cs="宋体"/>
                <w:sz w:val="24"/>
              </w:rPr>
            </w:pPr>
            <w:r>
              <w:rPr>
                <w:rFonts w:hint="eastAsia" w:ascii="宋体" w:hAnsi="宋体" w:cs="宋体"/>
                <w:sz w:val="24"/>
              </w:rPr>
              <w:t>户外运动</w:t>
            </w:r>
          </w:p>
        </w:tc>
        <w:tc>
          <w:tcPr>
            <w:tcW w:w="2040" w:type="dxa"/>
            <w:vAlign w:val="center"/>
          </w:tcPr>
          <w:p w14:paraId="20AB488A">
            <w:pPr>
              <w:adjustRightInd w:val="0"/>
              <w:snapToGrid w:val="0"/>
              <w:spacing w:line="360" w:lineRule="auto"/>
              <w:jc w:val="center"/>
              <w:rPr>
                <w:rFonts w:ascii="宋体" w:hAnsi="宋体" w:cs="宋体"/>
                <w:sz w:val="24"/>
              </w:rPr>
            </w:pPr>
            <w:r>
              <w:rPr>
                <w:rFonts w:hint="eastAsia" w:ascii="宋体" w:hAnsi="宋体" w:cs="宋体"/>
                <w:sz w:val="24"/>
              </w:rPr>
              <w:t>38.6%（大一班）→70%（大四班）</w:t>
            </w:r>
          </w:p>
        </w:tc>
        <w:tc>
          <w:tcPr>
            <w:tcW w:w="2870" w:type="dxa"/>
            <w:vAlign w:val="center"/>
          </w:tcPr>
          <w:p w14:paraId="47864FCD">
            <w:pPr>
              <w:adjustRightInd w:val="0"/>
              <w:snapToGrid w:val="0"/>
              <w:spacing w:line="360" w:lineRule="auto"/>
              <w:jc w:val="center"/>
              <w:rPr>
                <w:rFonts w:ascii="宋体" w:hAnsi="宋体" w:cs="宋体"/>
                <w:sz w:val="24"/>
              </w:rPr>
            </w:pPr>
            <w:r>
              <w:rPr>
                <w:rFonts w:hint="eastAsia" w:ascii="宋体" w:hAnsi="宋体" w:cs="宋体"/>
                <w:sz w:val="24"/>
              </w:rPr>
              <w:t>动作发展与风险挑战需求激增</w:t>
            </w:r>
          </w:p>
        </w:tc>
      </w:tr>
    </w:tbl>
    <w:p w14:paraId="3A4D5C3D">
      <w:pPr>
        <w:adjustRightInd w:val="0"/>
        <w:snapToGrid w:val="0"/>
        <w:spacing w:line="360" w:lineRule="auto"/>
        <w:ind w:firstLine="482" w:firstLineChars="200"/>
        <w:rPr>
          <w:rFonts w:ascii="宋体" w:hAnsi="宋体" w:cs="宋体"/>
          <w:b/>
          <w:bCs/>
          <w:sz w:val="24"/>
        </w:rPr>
      </w:pPr>
      <w:r>
        <w:rPr>
          <w:rFonts w:hint="eastAsia" w:ascii="宋体" w:hAnsi="宋体" w:cs="宋体"/>
          <w:b/>
          <w:bCs/>
          <w:sz w:val="24"/>
        </w:rPr>
        <w:t>关键转折：</w:t>
      </w:r>
    </w:p>
    <w:p w14:paraId="61FFAC5E">
      <w:pPr>
        <w:adjustRightInd w:val="0"/>
        <w:snapToGrid w:val="0"/>
        <w:spacing w:line="360" w:lineRule="auto"/>
        <w:ind w:firstLine="480" w:firstLineChars="200"/>
        <w:rPr>
          <w:rFonts w:ascii="宋体" w:hAnsi="宋体" w:cs="宋体"/>
          <w:sz w:val="24"/>
        </w:rPr>
      </w:pPr>
      <w:r>
        <w:rPr>
          <w:rFonts w:hint="eastAsia" w:ascii="宋体" w:hAnsi="宋体" w:cs="宋体"/>
          <w:sz w:val="24"/>
        </w:rPr>
        <w:t>大班幼儿对户外运动的偏好显著提升（大四班达70%），反映身体机能发展需求；同时，区角游戏中的策略性活动（如棋类）比例上升，表明逻辑思维发展。</w:t>
      </w:r>
    </w:p>
    <w:p w14:paraId="4290042A">
      <w:pPr>
        <w:adjustRightInd w:val="0"/>
        <w:snapToGrid w:val="0"/>
        <w:spacing w:line="360" w:lineRule="auto"/>
        <w:ind w:firstLine="482" w:firstLineChars="200"/>
        <w:rPr>
          <w:rFonts w:ascii="宋体" w:hAnsi="宋体" w:cs="宋体"/>
          <w:b/>
          <w:bCs/>
          <w:sz w:val="24"/>
        </w:rPr>
      </w:pPr>
      <w:r>
        <w:rPr>
          <w:rFonts w:hint="eastAsia" w:ascii="宋体" w:hAnsi="宋体" w:cs="宋体"/>
          <w:b/>
          <w:bCs/>
          <w:sz w:val="24"/>
        </w:rPr>
        <w:t>三、玩伴选择社会化：家庭依赖→同伴核心→群体分化</w:t>
      </w:r>
    </w:p>
    <w:tbl>
      <w:tblPr>
        <w:tblStyle w:val="8"/>
        <w:tblW w:w="0" w:type="auto"/>
        <w:tblInd w:w="1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0"/>
        <w:gridCol w:w="1940"/>
        <w:gridCol w:w="1839"/>
        <w:gridCol w:w="3311"/>
      </w:tblGrid>
      <w:tr w14:paraId="35FFC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60" w:type="dxa"/>
            <w:vAlign w:val="center"/>
          </w:tcPr>
          <w:p w14:paraId="0D2C3BDA">
            <w:pPr>
              <w:adjustRightInd w:val="0"/>
              <w:snapToGrid w:val="0"/>
              <w:spacing w:line="360" w:lineRule="auto"/>
              <w:jc w:val="center"/>
              <w:rPr>
                <w:rFonts w:ascii="宋体" w:hAnsi="宋体" w:cs="宋体"/>
                <w:sz w:val="24"/>
              </w:rPr>
            </w:pPr>
            <w:r>
              <w:rPr>
                <w:rFonts w:hint="eastAsia" w:ascii="宋体" w:hAnsi="宋体" w:cs="宋体"/>
                <w:sz w:val="24"/>
              </w:rPr>
              <w:t>年龄段</w:t>
            </w:r>
          </w:p>
        </w:tc>
        <w:tc>
          <w:tcPr>
            <w:tcW w:w="1940" w:type="dxa"/>
            <w:vAlign w:val="center"/>
          </w:tcPr>
          <w:p w14:paraId="32213671">
            <w:pPr>
              <w:adjustRightInd w:val="0"/>
              <w:snapToGrid w:val="0"/>
              <w:spacing w:line="360" w:lineRule="auto"/>
              <w:jc w:val="center"/>
              <w:rPr>
                <w:rFonts w:ascii="宋体" w:hAnsi="宋体" w:cs="宋体"/>
                <w:sz w:val="24"/>
              </w:rPr>
            </w:pPr>
            <w:r>
              <w:rPr>
                <w:rFonts w:hint="eastAsia" w:ascii="宋体" w:hAnsi="宋体" w:cs="宋体"/>
                <w:sz w:val="24"/>
              </w:rPr>
              <w:t>同伴选择占比</w:t>
            </w:r>
          </w:p>
        </w:tc>
        <w:tc>
          <w:tcPr>
            <w:tcW w:w="1839" w:type="dxa"/>
            <w:vAlign w:val="center"/>
          </w:tcPr>
          <w:p w14:paraId="126FE594">
            <w:pPr>
              <w:adjustRightInd w:val="0"/>
              <w:snapToGrid w:val="0"/>
              <w:spacing w:line="360" w:lineRule="auto"/>
              <w:jc w:val="center"/>
              <w:rPr>
                <w:rFonts w:ascii="宋体" w:hAnsi="宋体" w:cs="宋体"/>
                <w:sz w:val="24"/>
              </w:rPr>
            </w:pPr>
            <w:r>
              <w:rPr>
                <w:rFonts w:hint="eastAsia" w:ascii="宋体" w:hAnsi="宋体" w:cs="宋体"/>
                <w:sz w:val="24"/>
              </w:rPr>
              <w:t>成人选择占比</w:t>
            </w:r>
          </w:p>
        </w:tc>
        <w:tc>
          <w:tcPr>
            <w:tcW w:w="3311" w:type="dxa"/>
            <w:vAlign w:val="center"/>
          </w:tcPr>
          <w:p w14:paraId="5BC722B9">
            <w:pPr>
              <w:adjustRightInd w:val="0"/>
              <w:snapToGrid w:val="0"/>
              <w:spacing w:line="360" w:lineRule="auto"/>
              <w:jc w:val="center"/>
              <w:rPr>
                <w:rFonts w:ascii="宋体" w:hAnsi="宋体" w:cs="宋体"/>
                <w:sz w:val="24"/>
              </w:rPr>
            </w:pPr>
            <w:r>
              <w:rPr>
                <w:rFonts w:hint="eastAsia" w:ascii="宋体" w:hAnsi="宋体" w:cs="宋体"/>
                <w:sz w:val="24"/>
              </w:rPr>
              <w:t>发展阶段</w:t>
            </w:r>
          </w:p>
        </w:tc>
      </w:tr>
      <w:tr w14:paraId="4A5D6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vAlign w:val="center"/>
          </w:tcPr>
          <w:p w14:paraId="44432674">
            <w:pPr>
              <w:adjustRightInd w:val="0"/>
              <w:snapToGrid w:val="0"/>
              <w:spacing w:line="360" w:lineRule="auto"/>
              <w:jc w:val="center"/>
              <w:rPr>
                <w:rFonts w:ascii="宋体" w:hAnsi="宋体" w:cs="宋体"/>
                <w:sz w:val="24"/>
              </w:rPr>
            </w:pPr>
            <w:r>
              <w:rPr>
                <w:rFonts w:hint="eastAsia" w:ascii="宋体" w:hAnsi="宋体" w:cs="宋体"/>
                <w:sz w:val="24"/>
              </w:rPr>
              <w:t>小班</w:t>
            </w:r>
          </w:p>
        </w:tc>
        <w:tc>
          <w:tcPr>
            <w:tcW w:w="1940" w:type="dxa"/>
            <w:vAlign w:val="center"/>
          </w:tcPr>
          <w:p w14:paraId="67DEEF9C">
            <w:pPr>
              <w:adjustRightInd w:val="0"/>
              <w:snapToGrid w:val="0"/>
              <w:spacing w:line="360" w:lineRule="auto"/>
              <w:jc w:val="center"/>
              <w:rPr>
                <w:rFonts w:ascii="宋体" w:hAnsi="宋体" w:cs="宋体"/>
                <w:sz w:val="24"/>
              </w:rPr>
            </w:pPr>
            <w:r>
              <w:rPr>
                <w:rFonts w:hint="eastAsia" w:ascii="宋体" w:hAnsi="宋体" w:cs="宋体"/>
                <w:sz w:val="24"/>
              </w:rPr>
              <w:t>68.4%</w:t>
            </w:r>
          </w:p>
        </w:tc>
        <w:tc>
          <w:tcPr>
            <w:tcW w:w="1839" w:type="dxa"/>
            <w:vAlign w:val="center"/>
          </w:tcPr>
          <w:p w14:paraId="2B06B078">
            <w:pPr>
              <w:adjustRightInd w:val="0"/>
              <w:snapToGrid w:val="0"/>
              <w:spacing w:line="360" w:lineRule="auto"/>
              <w:jc w:val="center"/>
              <w:rPr>
                <w:rFonts w:ascii="宋体" w:hAnsi="宋体" w:cs="宋体"/>
                <w:sz w:val="24"/>
              </w:rPr>
            </w:pPr>
            <w:r>
              <w:rPr>
                <w:rFonts w:hint="eastAsia" w:ascii="宋体" w:hAnsi="宋体" w:cs="宋体"/>
                <w:sz w:val="24"/>
              </w:rPr>
              <w:t>22.1%</w:t>
            </w:r>
          </w:p>
        </w:tc>
        <w:tc>
          <w:tcPr>
            <w:tcW w:w="3311" w:type="dxa"/>
            <w:vAlign w:val="center"/>
          </w:tcPr>
          <w:p w14:paraId="0E1E36FE">
            <w:pPr>
              <w:adjustRightInd w:val="0"/>
              <w:snapToGrid w:val="0"/>
              <w:spacing w:line="360" w:lineRule="auto"/>
              <w:jc w:val="center"/>
              <w:rPr>
                <w:rFonts w:ascii="宋体" w:hAnsi="宋体" w:cs="宋体"/>
                <w:sz w:val="24"/>
              </w:rPr>
            </w:pPr>
            <w:r>
              <w:rPr>
                <w:rFonts w:hint="eastAsia" w:ascii="宋体" w:hAnsi="宋体" w:cs="宋体"/>
                <w:sz w:val="24"/>
              </w:rPr>
              <w:t>初步同伴互动，家庭影响显著</w:t>
            </w:r>
          </w:p>
        </w:tc>
      </w:tr>
      <w:tr w14:paraId="1969D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vAlign w:val="center"/>
          </w:tcPr>
          <w:p w14:paraId="1EDFA54F">
            <w:pPr>
              <w:adjustRightInd w:val="0"/>
              <w:snapToGrid w:val="0"/>
              <w:spacing w:line="360" w:lineRule="auto"/>
              <w:jc w:val="center"/>
              <w:rPr>
                <w:rFonts w:ascii="宋体" w:hAnsi="宋体" w:cs="宋体"/>
                <w:sz w:val="24"/>
              </w:rPr>
            </w:pPr>
            <w:r>
              <w:rPr>
                <w:rFonts w:hint="eastAsia" w:ascii="宋体" w:hAnsi="宋体" w:cs="宋体"/>
                <w:sz w:val="24"/>
              </w:rPr>
              <w:t>中班</w:t>
            </w:r>
          </w:p>
        </w:tc>
        <w:tc>
          <w:tcPr>
            <w:tcW w:w="1940" w:type="dxa"/>
            <w:vAlign w:val="center"/>
          </w:tcPr>
          <w:p w14:paraId="5A826DFB">
            <w:pPr>
              <w:adjustRightInd w:val="0"/>
              <w:snapToGrid w:val="0"/>
              <w:spacing w:line="360" w:lineRule="auto"/>
              <w:jc w:val="center"/>
              <w:rPr>
                <w:rFonts w:ascii="宋体" w:hAnsi="宋体" w:cs="宋体"/>
                <w:sz w:val="24"/>
              </w:rPr>
            </w:pPr>
            <w:r>
              <w:rPr>
                <w:rFonts w:hint="eastAsia" w:ascii="宋体" w:hAnsi="宋体" w:cs="宋体"/>
                <w:sz w:val="24"/>
              </w:rPr>
              <w:t>91.0%</w:t>
            </w:r>
          </w:p>
        </w:tc>
        <w:tc>
          <w:tcPr>
            <w:tcW w:w="1839" w:type="dxa"/>
            <w:vAlign w:val="center"/>
          </w:tcPr>
          <w:p w14:paraId="559FDF5F">
            <w:pPr>
              <w:adjustRightInd w:val="0"/>
              <w:snapToGrid w:val="0"/>
              <w:spacing w:line="360" w:lineRule="auto"/>
              <w:jc w:val="center"/>
              <w:rPr>
                <w:rFonts w:ascii="宋体" w:hAnsi="宋体" w:cs="宋体"/>
                <w:sz w:val="24"/>
              </w:rPr>
            </w:pPr>
            <w:r>
              <w:rPr>
                <w:rFonts w:hint="eastAsia" w:ascii="宋体" w:hAnsi="宋体" w:cs="宋体"/>
                <w:sz w:val="24"/>
              </w:rPr>
              <w:t>5.3%</w:t>
            </w:r>
          </w:p>
        </w:tc>
        <w:tc>
          <w:tcPr>
            <w:tcW w:w="3311" w:type="dxa"/>
            <w:vAlign w:val="center"/>
          </w:tcPr>
          <w:p w14:paraId="46A3EB34">
            <w:pPr>
              <w:adjustRightInd w:val="0"/>
              <w:snapToGrid w:val="0"/>
              <w:spacing w:line="360" w:lineRule="auto"/>
              <w:jc w:val="center"/>
              <w:rPr>
                <w:rFonts w:ascii="宋体" w:hAnsi="宋体" w:cs="宋体"/>
                <w:sz w:val="24"/>
              </w:rPr>
            </w:pPr>
            <w:r>
              <w:rPr>
                <w:rFonts w:hint="eastAsia" w:ascii="宋体" w:hAnsi="宋体" w:cs="宋体"/>
                <w:sz w:val="24"/>
              </w:rPr>
              <w:t>同伴关系主导，社交技能快速发展</w:t>
            </w:r>
          </w:p>
        </w:tc>
      </w:tr>
      <w:tr w14:paraId="4AB37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vAlign w:val="center"/>
          </w:tcPr>
          <w:p w14:paraId="598B1045">
            <w:pPr>
              <w:adjustRightInd w:val="0"/>
              <w:snapToGrid w:val="0"/>
              <w:spacing w:line="360" w:lineRule="auto"/>
              <w:jc w:val="center"/>
              <w:rPr>
                <w:rFonts w:ascii="宋体" w:hAnsi="宋体" w:cs="宋体"/>
                <w:sz w:val="24"/>
              </w:rPr>
            </w:pPr>
            <w:r>
              <w:rPr>
                <w:rFonts w:hint="eastAsia" w:ascii="宋体" w:hAnsi="宋体" w:cs="宋体"/>
                <w:sz w:val="24"/>
              </w:rPr>
              <w:t>大班</w:t>
            </w:r>
          </w:p>
        </w:tc>
        <w:tc>
          <w:tcPr>
            <w:tcW w:w="1940" w:type="dxa"/>
            <w:vAlign w:val="center"/>
          </w:tcPr>
          <w:p w14:paraId="55B8F224">
            <w:pPr>
              <w:adjustRightInd w:val="0"/>
              <w:snapToGrid w:val="0"/>
              <w:spacing w:line="360" w:lineRule="auto"/>
              <w:jc w:val="center"/>
              <w:rPr>
                <w:rFonts w:ascii="宋体" w:hAnsi="宋体" w:cs="宋体"/>
                <w:sz w:val="24"/>
              </w:rPr>
            </w:pPr>
            <w:r>
              <w:rPr>
                <w:rFonts w:hint="eastAsia" w:ascii="宋体" w:hAnsi="宋体" w:cs="宋体"/>
                <w:sz w:val="24"/>
              </w:rPr>
              <w:t>95%</w:t>
            </w:r>
          </w:p>
        </w:tc>
        <w:tc>
          <w:tcPr>
            <w:tcW w:w="1839" w:type="dxa"/>
            <w:vAlign w:val="center"/>
          </w:tcPr>
          <w:p w14:paraId="019FCBC2">
            <w:pPr>
              <w:adjustRightInd w:val="0"/>
              <w:snapToGrid w:val="0"/>
              <w:spacing w:line="360" w:lineRule="auto"/>
              <w:jc w:val="center"/>
              <w:rPr>
                <w:rFonts w:ascii="宋体" w:hAnsi="宋体" w:cs="宋体"/>
                <w:sz w:val="24"/>
              </w:rPr>
            </w:pPr>
            <w:r>
              <w:rPr>
                <w:rFonts w:hint="eastAsia" w:ascii="宋体" w:hAnsi="宋体" w:cs="宋体"/>
                <w:sz w:val="24"/>
              </w:rPr>
              <w:t>&lt;5%</w:t>
            </w:r>
          </w:p>
        </w:tc>
        <w:tc>
          <w:tcPr>
            <w:tcW w:w="3311" w:type="dxa"/>
            <w:vAlign w:val="center"/>
          </w:tcPr>
          <w:p w14:paraId="5FC48C58">
            <w:pPr>
              <w:adjustRightInd w:val="0"/>
              <w:snapToGrid w:val="0"/>
              <w:spacing w:line="360" w:lineRule="auto"/>
              <w:jc w:val="center"/>
              <w:rPr>
                <w:rFonts w:ascii="宋体" w:hAnsi="宋体" w:cs="宋体"/>
                <w:sz w:val="24"/>
              </w:rPr>
            </w:pPr>
            <w:r>
              <w:rPr>
                <w:rFonts w:hint="eastAsia" w:ascii="宋体" w:hAnsi="宋体" w:cs="宋体"/>
                <w:sz w:val="24"/>
              </w:rPr>
              <w:t>群体稳定性增强，出现“小团体”现象</w:t>
            </w:r>
          </w:p>
        </w:tc>
      </w:tr>
    </w:tbl>
    <w:p w14:paraId="3350BFE1">
      <w:pPr>
        <w:adjustRightInd w:val="0"/>
        <w:snapToGrid w:val="0"/>
        <w:spacing w:line="360" w:lineRule="auto"/>
        <w:ind w:firstLine="482" w:firstLineChars="200"/>
        <w:rPr>
          <w:rFonts w:ascii="宋体" w:hAnsi="宋体" w:cs="宋体"/>
          <w:b/>
          <w:bCs/>
          <w:sz w:val="24"/>
        </w:rPr>
      </w:pPr>
      <w:r>
        <w:rPr>
          <w:rFonts w:hint="eastAsia" w:ascii="宋体" w:hAnsi="宋体" w:cs="宋体"/>
          <w:b/>
          <w:bCs/>
          <w:sz w:val="24"/>
        </w:rPr>
        <w:t>社会化进程：</w:t>
      </w:r>
    </w:p>
    <w:p w14:paraId="3EC9CBE4">
      <w:pPr>
        <w:adjustRightInd w:val="0"/>
        <w:snapToGrid w:val="0"/>
        <w:spacing w:line="360" w:lineRule="auto"/>
        <w:ind w:firstLine="480" w:firstLineChars="200"/>
        <w:rPr>
          <w:rFonts w:ascii="宋体" w:hAnsi="宋体" w:cs="宋体"/>
          <w:sz w:val="24"/>
        </w:rPr>
      </w:pPr>
      <w:r>
        <w:rPr>
          <w:rFonts w:hint="eastAsia" w:ascii="宋体" w:hAnsi="宋体" w:cs="宋体"/>
          <w:sz w:val="24"/>
        </w:rPr>
        <w:t>同伴选择比例随年龄增长显著提升（大班超95%），表明幼儿社交重心从家庭转向同伴群体，需教师关注群体动态与个体差异。</w:t>
      </w:r>
    </w:p>
    <w:p w14:paraId="3E839F77">
      <w:pPr>
        <w:adjustRightInd w:val="0"/>
        <w:snapToGrid w:val="0"/>
        <w:spacing w:line="360" w:lineRule="auto"/>
        <w:ind w:firstLine="482" w:firstLineChars="200"/>
        <w:rPr>
          <w:rFonts w:ascii="宋体" w:hAnsi="宋体" w:cs="宋体"/>
          <w:b/>
          <w:bCs/>
          <w:sz w:val="24"/>
        </w:rPr>
      </w:pPr>
      <w:r>
        <w:rPr>
          <w:rFonts w:hint="eastAsia" w:ascii="宋体" w:hAnsi="宋体" w:cs="宋体"/>
          <w:b/>
          <w:bCs/>
          <w:sz w:val="24"/>
        </w:rPr>
        <w:t>四、游戏场所选择：安全探索→功能偏好→空间归属感</w:t>
      </w:r>
    </w:p>
    <w:tbl>
      <w:tblPr>
        <w:tblStyle w:val="8"/>
        <w:tblW w:w="0" w:type="auto"/>
        <w:tblInd w:w="2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1880"/>
        <w:gridCol w:w="1800"/>
        <w:gridCol w:w="3331"/>
      </w:tblGrid>
      <w:tr w14:paraId="0321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0" w:type="dxa"/>
            <w:vAlign w:val="center"/>
          </w:tcPr>
          <w:p w14:paraId="03796540">
            <w:pPr>
              <w:adjustRightInd w:val="0"/>
              <w:snapToGrid w:val="0"/>
              <w:spacing w:line="360" w:lineRule="auto"/>
              <w:jc w:val="center"/>
              <w:rPr>
                <w:rFonts w:ascii="宋体" w:hAnsi="宋体" w:cs="宋体"/>
                <w:sz w:val="24"/>
              </w:rPr>
            </w:pPr>
            <w:r>
              <w:rPr>
                <w:rFonts w:hint="eastAsia" w:ascii="宋体" w:hAnsi="宋体" w:cs="宋体"/>
                <w:sz w:val="24"/>
              </w:rPr>
              <w:t>年龄段</w:t>
            </w:r>
          </w:p>
        </w:tc>
        <w:tc>
          <w:tcPr>
            <w:tcW w:w="1880" w:type="dxa"/>
            <w:vAlign w:val="center"/>
          </w:tcPr>
          <w:p w14:paraId="74FB367C">
            <w:pPr>
              <w:adjustRightInd w:val="0"/>
              <w:snapToGrid w:val="0"/>
              <w:spacing w:line="360" w:lineRule="auto"/>
              <w:jc w:val="center"/>
              <w:rPr>
                <w:rFonts w:ascii="宋体" w:hAnsi="宋体" w:cs="宋体"/>
                <w:sz w:val="24"/>
              </w:rPr>
            </w:pPr>
            <w:r>
              <w:rPr>
                <w:rFonts w:hint="eastAsia" w:ascii="宋体" w:hAnsi="宋体" w:cs="宋体"/>
                <w:sz w:val="24"/>
              </w:rPr>
              <w:t>主导场所</w:t>
            </w:r>
          </w:p>
        </w:tc>
        <w:tc>
          <w:tcPr>
            <w:tcW w:w="1800" w:type="dxa"/>
            <w:vAlign w:val="center"/>
          </w:tcPr>
          <w:p w14:paraId="2DB30F46">
            <w:pPr>
              <w:adjustRightInd w:val="0"/>
              <w:snapToGrid w:val="0"/>
              <w:spacing w:line="360" w:lineRule="auto"/>
              <w:jc w:val="center"/>
              <w:rPr>
                <w:rFonts w:ascii="宋体" w:hAnsi="宋体" w:cs="宋体"/>
                <w:sz w:val="24"/>
              </w:rPr>
            </w:pPr>
            <w:r>
              <w:rPr>
                <w:rFonts w:hint="eastAsia" w:ascii="宋体" w:hAnsi="宋体" w:cs="宋体"/>
                <w:sz w:val="24"/>
              </w:rPr>
              <w:t>选择占比</w:t>
            </w:r>
          </w:p>
        </w:tc>
        <w:tc>
          <w:tcPr>
            <w:tcW w:w="3331" w:type="dxa"/>
            <w:vAlign w:val="center"/>
          </w:tcPr>
          <w:p w14:paraId="2DB651E7">
            <w:pPr>
              <w:adjustRightInd w:val="0"/>
              <w:snapToGrid w:val="0"/>
              <w:spacing w:line="360" w:lineRule="auto"/>
              <w:jc w:val="center"/>
              <w:rPr>
                <w:rFonts w:ascii="宋体" w:hAnsi="宋体" w:cs="宋体"/>
                <w:sz w:val="24"/>
              </w:rPr>
            </w:pPr>
            <w:r>
              <w:rPr>
                <w:rFonts w:hint="eastAsia" w:ascii="宋体" w:hAnsi="宋体" w:cs="宋体"/>
                <w:sz w:val="24"/>
              </w:rPr>
              <w:t>环境需求</w:t>
            </w:r>
          </w:p>
        </w:tc>
      </w:tr>
      <w:tr w14:paraId="2FB16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Align w:val="center"/>
          </w:tcPr>
          <w:p w14:paraId="4AAD9706">
            <w:pPr>
              <w:adjustRightInd w:val="0"/>
              <w:snapToGrid w:val="0"/>
              <w:spacing w:line="360" w:lineRule="auto"/>
              <w:jc w:val="center"/>
              <w:rPr>
                <w:rFonts w:ascii="宋体" w:hAnsi="宋体" w:cs="宋体"/>
                <w:sz w:val="24"/>
              </w:rPr>
            </w:pPr>
            <w:r>
              <w:rPr>
                <w:rFonts w:hint="eastAsia" w:ascii="宋体" w:hAnsi="宋体" w:cs="宋体"/>
                <w:sz w:val="24"/>
              </w:rPr>
              <w:t>小班</w:t>
            </w:r>
          </w:p>
        </w:tc>
        <w:tc>
          <w:tcPr>
            <w:tcW w:w="1880" w:type="dxa"/>
            <w:vAlign w:val="center"/>
          </w:tcPr>
          <w:p w14:paraId="006AF020">
            <w:pPr>
              <w:adjustRightInd w:val="0"/>
              <w:snapToGrid w:val="0"/>
              <w:spacing w:line="360" w:lineRule="auto"/>
              <w:jc w:val="center"/>
              <w:rPr>
                <w:rFonts w:ascii="宋体" w:hAnsi="宋体" w:cs="宋体"/>
                <w:sz w:val="24"/>
              </w:rPr>
            </w:pPr>
            <w:r>
              <w:rPr>
                <w:rFonts w:hint="eastAsia" w:ascii="宋体" w:hAnsi="宋体" w:cs="宋体"/>
                <w:sz w:val="24"/>
              </w:rPr>
              <w:t>教室区角</w:t>
            </w:r>
          </w:p>
        </w:tc>
        <w:tc>
          <w:tcPr>
            <w:tcW w:w="1800" w:type="dxa"/>
            <w:vAlign w:val="center"/>
          </w:tcPr>
          <w:p w14:paraId="0FEE05BA">
            <w:pPr>
              <w:adjustRightInd w:val="0"/>
              <w:snapToGrid w:val="0"/>
              <w:spacing w:line="360" w:lineRule="auto"/>
              <w:jc w:val="center"/>
              <w:rPr>
                <w:rFonts w:ascii="宋体" w:hAnsi="宋体" w:cs="宋体"/>
                <w:sz w:val="24"/>
              </w:rPr>
            </w:pPr>
            <w:r>
              <w:rPr>
                <w:rFonts w:hint="eastAsia" w:ascii="宋体" w:hAnsi="宋体" w:cs="宋体"/>
                <w:sz w:val="24"/>
              </w:rPr>
              <w:t>40.3%</w:t>
            </w:r>
          </w:p>
        </w:tc>
        <w:tc>
          <w:tcPr>
            <w:tcW w:w="3331" w:type="dxa"/>
            <w:vAlign w:val="center"/>
          </w:tcPr>
          <w:p w14:paraId="216CEC6C">
            <w:pPr>
              <w:adjustRightInd w:val="0"/>
              <w:snapToGrid w:val="0"/>
              <w:spacing w:line="360" w:lineRule="auto"/>
              <w:jc w:val="center"/>
              <w:rPr>
                <w:rFonts w:ascii="宋体" w:hAnsi="宋体" w:cs="宋体"/>
                <w:sz w:val="24"/>
              </w:rPr>
            </w:pPr>
            <w:r>
              <w:rPr>
                <w:rFonts w:hint="eastAsia" w:ascii="宋体" w:hAnsi="宋体" w:cs="宋体"/>
                <w:sz w:val="24"/>
              </w:rPr>
              <w:t>依赖熟悉环境，安全感优先</w:t>
            </w:r>
          </w:p>
        </w:tc>
      </w:tr>
      <w:tr w14:paraId="70629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Align w:val="center"/>
          </w:tcPr>
          <w:p w14:paraId="31CD0759">
            <w:pPr>
              <w:adjustRightInd w:val="0"/>
              <w:snapToGrid w:val="0"/>
              <w:spacing w:line="360" w:lineRule="auto"/>
              <w:jc w:val="center"/>
              <w:rPr>
                <w:rFonts w:ascii="宋体" w:hAnsi="宋体" w:cs="宋体"/>
                <w:sz w:val="24"/>
              </w:rPr>
            </w:pPr>
            <w:r>
              <w:rPr>
                <w:rFonts w:hint="eastAsia" w:ascii="宋体" w:hAnsi="宋体" w:cs="宋体"/>
                <w:sz w:val="24"/>
              </w:rPr>
              <w:t>中班</w:t>
            </w:r>
          </w:p>
        </w:tc>
        <w:tc>
          <w:tcPr>
            <w:tcW w:w="1880" w:type="dxa"/>
            <w:vAlign w:val="center"/>
          </w:tcPr>
          <w:p w14:paraId="23356E34">
            <w:pPr>
              <w:adjustRightInd w:val="0"/>
              <w:snapToGrid w:val="0"/>
              <w:spacing w:line="360" w:lineRule="auto"/>
              <w:jc w:val="center"/>
              <w:rPr>
                <w:rFonts w:ascii="宋体" w:hAnsi="宋体" w:cs="宋体"/>
                <w:sz w:val="24"/>
              </w:rPr>
            </w:pPr>
            <w:r>
              <w:rPr>
                <w:rFonts w:hint="eastAsia" w:ascii="宋体" w:hAnsi="宋体" w:cs="宋体"/>
                <w:sz w:val="24"/>
              </w:rPr>
              <w:t>户外操场</w:t>
            </w:r>
          </w:p>
        </w:tc>
        <w:tc>
          <w:tcPr>
            <w:tcW w:w="1800" w:type="dxa"/>
            <w:vAlign w:val="center"/>
          </w:tcPr>
          <w:p w14:paraId="5EC1BFF9">
            <w:pPr>
              <w:adjustRightInd w:val="0"/>
              <w:snapToGrid w:val="0"/>
              <w:spacing w:line="360" w:lineRule="auto"/>
              <w:jc w:val="center"/>
              <w:rPr>
                <w:rFonts w:ascii="宋体" w:hAnsi="宋体" w:cs="宋体"/>
                <w:sz w:val="24"/>
              </w:rPr>
            </w:pPr>
            <w:r>
              <w:rPr>
                <w:rFonts w:hint="eastAsia" w:ascii="宋体" w:hAnsi="宋体" w:cs="宋体"/>
                <w:sz w:val="24"/>
              </w:rPr>
              <w:t>54.0%</w:t>
            </w:r>
          </w:p>
        </w:tc>
        <w:tc>
          <w:tcPr>
            <w:tcW w:w="3331" w:type="dxa"/>
            <w:vAlign w:val="center"/>
          </w:tcPr>
          <w:p w14:paraId="3CFBFF1A">
            <w:pPr>
              <w:adjustRightInd w:val="0"/>
              <w:snapToGrid w:val="0"/>
              <w:spacing w:line="360" w:lineRule="auto"/>
              <w:jc w:val="center"/>
              <w:rPr>
                <w:rFonts w:ascii="宋体" w:hAnsi="宋体" w:cs="宋体"/>
                <w:sz w:val="24"/>
              </w:rPr>
            </w:pPr>
            <w:r>
              <w:rPr>
                <w:rFonts w:hint="eastAsia" w:ascii="宋体" w:hAnsi="宋体" w:cs="宋体"/>
                <w:sz w:val="24"/>
              </w:rPr>
              <w:t>探索需求增强，需丰富设施支持</w:t>
            </w:r>
          </w:p>
        </w:tc>
      </w:tr>
      <w:tr w14:paraId="012A3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Align w:val="center"/>
          </w:tcPr>
          <w:p w14:paraId="01B7E08C">
            <w:pPr>
              <w:adjustRightInd w:val="0"/>
              <w:snapToGrid w:val="0"/>
              <w:spacing w:line="360" w:lineRule="auto"/>
              <w:jc w:val="center"/>
              <w:rPr>
                <w:rFonts w:ascii="宋体" w:hAnsi="宋体" w:cs="宋体"/>
                <w:sz w:val="24"/>
              </w:rPr>
            </w:pPr>
            <w:r>
              <w:rPr>
                <w:rFonts w:hint="eastAsia" w:ascii="宋体" w:hAnsi="宋体" w:cs="宋体"/>
                <w:sz w:val="24"/>
              </w:rPr>
              <w:t>大班</w:t>
            </w:r>
          </w:p>
        </w:tc>
        <w:tc>
          <w:tcPr>
            <w:tcW w:w="1880" w:type="dxa"/>
            <w:vAlign w:val="center"/>
          </w:tcPr>
          <w:p w14:paraId="19CA901F">
            <w:pPr>
              <w:adjustRightInd w:val="0"/>
              <w:snapToGrid w:val="0"/>
              <w:spacing w:line="360" w:lineRule="auto"/>
              <w:jc w:val="center"/>
              <w:rPr>
                <w:rFonts w:ascii="宋体" w:hAnsi="宋体" w:cs="宋体"/>
                <w:sz w:val="24"/>
              </w:rPr>
            </w:pPr>
            <w:r>
              <w:rPr>
                <w:rFonts w:hint="eastAsia" w:ascii="宋体" w:hAnsi="宋体" w:cs="宋体"/>
                <w:sz w:val="24"/>
              </w:rPr>
              <w:t>园内特色场地（如户外建构区、花车区、跑酷等）</w:t>
            </w:r>
          </w:p>
        </w:tc>
        <w:tc>
          <w:tcPr>
            <w:tcW w:w="1800" w:type="dxa"/>
            <w:vAlign w:val="center"/>
          </w:tcPr>
          <w:p w14:paraId="5861198E">
            <w:pPr>
              <w:adjustRightInd w:val="0"/>
              <w:snapToGrid w:val="0"/>
              <w:spacing w:line="360" w:lineRule="auto"/>
              <w:jc w:val="center"/>
              <w:rPr>
                <w:rFonts w:ascii="宋体" w:hAnsi="宋体" w:cs="宋体"/>
                <w:sz w:val="24"/>
              </w:rPr>
            </w:pPr>
            <w:r>
              <w:rPr>
                <w:rFonts w:hint="eastAsia" w:ascii="宋体" w:hAnsi="宋体" w:cs="宋体"/>
                <w:sz w:val="24"/>
              </w:rPr>
              <w:t>&gt;70%</w:t>
            </w:r>
          </w:p>
        </w:tc>
        <w:tc>
          <w:tcPr>
            <w:tcW w:w="3331" w:type="dxa"/>
            <w:vAlign w:val="center"/>
          </w:tcPr>
          <w:p w14:paraId="79A445E7">
            <w:pPr>
              <w:adjustRightInd w:val="0"/>
              <w:snapToGrid w:val="0"/>
              <w:spacing w:line="360" w:lineRule="auto"/>
              <w:jc w:val="center"/>
              <w:rPr>
                <w:rFonts w:ascii="宋体" w:hAnsi="宋体" w:cs="宋体"/>
                <w:sz w:val="24"/>
              </w:rPr>
            </w:pPr>
            <w:r>
              <w:rPr>
                <w:rFonts w:hint="eastAsia" w:ascii="宋体" w:hAnsi="宋体" w:cs="宋体"/>
                <w:sz w:val="24"/>
              </w:rPr>
              <w:t>空间归属感建立，偏好挑战性与功能性并存</w:t>
            </w:r>
          </w:p>
        </w:tc>
      </w:tr>
    </w:tbl>
    <w:p w14:paraId="04589166">
      <w:pPr>
        <w:adjustRightInd w:val="0"/>
        <w:snapToGrid w:val="0"/>
        <w:spacing w:line="360" w:lineRule="auto"/>
        <w:ind w:firstLine="482" w:firstLineChars="200"/>
        <w:rPr>
          <w:rFonts w:ascii="宋体" w:hAnsi="宋体" w:cs="宋体"/>
          <w:sz w:val="24"/>
        </w:rPr>
      </w:pPr>
      <w:r>
        <w:rPr>
          <w:rFonts w:hint="eastAsia" w:ascii="宋体" w:hAnsi="宋体" w:cs="宋体"/>
          <w:b/>
          <w:bCs/>
          <w:sz w:val="24"/>
        </w:rPr>
        <w:t>场所演变：</w:t>
      </w:r>
    </w:p>
    <w:p w14:paraId="5D8192E2">
      <w:pPr>
        <w:adjustRightInd w:val="0"/>
        <w:snapToGrid w:val="0"/>
        <w:spacing w:line="360" w:lineRule="auto"/>
        <w:ind w:firstLine="480" w:firstLineChars="200"/>
        <w:rPr>
          <w:rFonts w:ascii="宋体" w:hAnsi="宋体" w:cs="宋体"/>
          <w:sz w:val="24"/>
        </w:rPr>
      </w:pPr>
      <w:r>
        <w:rPr>
          <w:rFonts w:hint="eastAsia" w:ascii="宋体" w:hAnsi="宋体" w:cs="宋体"/>
          <w:sz w:val="24"/>
        </w:rPr>
        <w:t>大班幼儿对幼儿园特色场地（如滑索、秋千）形成强烈归属感，反映环境适应与个性化需求。需优化空间布局，平衡运动、社交与学习功能。</w:t>
      </w:r>
    </w:p>
    <w:p w14:paraId="2ABA4CD5">
      <w:pPr>
        <w:adjustRightInd w:val="0"/>
        <w:snapToGrid w:val="0"/>
        <w:spacing w:line="360" w:lineRule="auto"/>
        <w:ind w:firstLine="482" w:firstLineChars="200"/>
        <w:rPr>
          <w:rFonts w:ascii="宋体" w:hAnsi="宋体" w:cs="宋体"/>
          <w:sz w:val="24"/>
        </w:rPr>
      </w:pPr>
      <w:r>
        <w:rPr>
          <w:rFonts w:hint="eastAsia" w:ascii="宋体" w:hAnsi="宋体" w:cs="宋体"/>
          <w:b/>
          <w:bCs/>
          <w:sz w:val="24"/>
        </w:rPr>
        <w:t>教育建议：</w:t>
      </w:r>
    </w:p>
    <w:p w14:paraId="4252EF10">
      <w:pPr>
        <w:adjustRightInd w:val="0"/>
        <w:snapToGrid w:val="0"/>
        <w:spacing w:line="360" w:lineRule="auto"/>
        <w:ind w:firstLine="480" w:firstLineChars="200"/>
        <w:rPr>
          <w:rFonts w:ascii="宋体" w:hAnsi="宋体" w:cs="宋体"/>
          <w:sz w:val="24"/>
        </w:rPr>
      </w:pPr>
      <w:r>
        <w:rPr>
          <w:rFonts w:hint="eastAsia" w:ascii="宋体" w:hAnsi="宋体" w:cs="宋体"/>
          <w:sz w:val="24"/>
        </w:rPr>
        <w:t>1. 游戏设计分层化</w:t>
      </w:r>
    </w:p>
    <w:p w14:paraId="13C1A475">
      <w:pPr>
        <w:adjustRightInd w:val="0"/>
        <w:snapToGrid w:val="0"/>
        <w:spacing w:line="360" w:lineRule="auto"/>
        <w:ind w:firstLine="480" w:firstLineChars="200"/>
        <w:rPr>
          <w:rFonts w:ascii="宋体" w:hAnsi="宋体" w:cs="宋体"/>
          <w:sz w:val="24"/>
        </w:rPr>
      </w:pPr>
      <w:r>
        <w:rPr>
          <w:rFonts w:hint="eastAsia" w:ascii="宋体" w:hAnsi="宋体" w:cs="宋体"/>
          <w:sz w:val="24"/>
        </w:rPr>
        <w:t>小班：强化角色扮演与情感联结游戏，提供家庭式环境支持。</w:t>
      </w:r>
    </w:p>
    <w:p w14:paraId="24D3C596">
      <w:pPr>
        <w:adjustRightInd w:val="0"/>
        <w:snapToGrid w:val="0"/>
        <w:spacing w:line="360" w:lineRule="auto"/>
        <w:ind w:firstLine="480" w:firstLineChars="200"/>
        <w:rPr>
          <w:rFonts w:ascii="宋体" w:hAnsi="宋体" w:cs="宋体"/>
          <w:sz w:val="24"/>
        </w:rPr>
      </w:pPr>
      <w:r>
        <w:rPr>
          <w:rFonts w:hint="eastAsia" w:ascii="宋体" w:hAnsi="宋体" w:cs="宋体"/>
          <w:sz w:val="24"/>
        </w:rPr>
        <w:t>中班：丰富区角材料与户外运动设施，促进社交技能与创造力发展。</w:t>
      </w:r>
    </w:p>
    <w:p w14:paraId="14807398">
      <w:pPr>
        <w:adjustRightInd w:val="0"/>
        <w:snapToGrid w:val="0"/>
        <w:spacing w:line="360" w:lineRule="auto"/>
        <w:ind w:firstLine="480" w:firstLineChars="200"/>
        <w:rPr>
          <w:rFonts w:ascii="宋体" w:hAnsi="宋体" w:cs="宋体"/>
          <w:sz w:val="24"/>
        </w:rPr>
      </w:pPr>
      <w:r>
        <w:rPr>
          <w:rFonts w:hint="eastAsia" w:ascii="宋体" w:hAnsi="宋体" w:cs="宋体"/>
          <w:sz w:val="24"/>
        </w:rPr>
        <w:t>大班：增加策略性游戏与风险挑战活动，引导知识探索与规则制定。</w:t>
      </w:r>
    </w:p>
    <w:p w14:paraId="5E9283C6">
      <w:pPr>
        <w:adjustRightInd w:val="0"/>
        <w:snapToGrid w:val="0"/>
        <w:spacing w:line="360" w:lineRule="auto"/>
        <w:ind w:firstLine="480" w:firstLineChars="200"/>
        <w:rPr>
          <w:rFonts w:ascii="宋体" w:hAnsi="宋体" w:cs="宋体"/>
          <w:sz w:val="24"/>
        </w:rPr>
      </w:pPr>
      <w:r>
        <w:rPr>
          <w:rFonts w:hint="eastAsia" w:ascii="宋体" w:hAnsi="宋体" w:cs="宋体"/>
          <w:sz w:val="24"/>
        </w:rPr>
        <w:t>2. 同伴关系引导</w:t>
      </w:r>
    </w:p>
    <w:p w14:paraId="66E94A98">
      <w:pPr>
        <w:adjustRightInd w:val="0"/>
        <w:snapToGrid w:val="0"/>
        <w:spacing w:line="360" w:lineRule="auto"/>
        <w:ind w:firstLine="480" w:firstLineChars="200"/>
        <w:rPr>
          <w:rFonts w:ascii="宋体" w:hAnsi="宋体" w:cs="宋体"/>
          <w:sz w:val="24"/>
        </w:rPr>
      </w:pPr>
      <w:r>
        <w:rPr>
          <w:rFonts w:hint="eastAsia" w:ascii="宋体" w:hAnsi="宋体" w:cs="宋体"/>
          <w:sz w:val="24"/>
        </w:rPr>
        <w:t>通过小组合作游戏培养团队意识，关注“小团体”中的边缘幼儿，促进群体包容性。</w:t>
      </w:r>
    </w:p>
    <w:p w14:paraId="2AAB58E3">
      <w:pPr>
        <w:adjustRightInd w:val="0"/>
        <w:snapToGrid w:val="0"/>
        <w:spacing w:line="360" w:lineRule="auto"/>
        <w:ind w:firstLine="480" w:firstLineChars="200"/>
        <w:rPr>
          <w:rFonts w:ascii="宋体" w:hAnsi="宋体" w:cs="宋体"/>
          <w:sz w:val="24"/>
        </w:rPr>
      </w:pPr>
      <w:r>
        <w:rPr>
          <w:rFonts w:hint="eastAsia" w:ascii="宋体" w:hAnsi="宋体" w:cs="宋体"/>
          <w:sz w:val="24"/>
        </w:rPr>
        <w:t>3. 空间动态优化</w:t>
      </w:r>
    </w:p>
    <w:p w14:paraId="755895FF">
      <w:pPr>
        <w:adjustRightInd w:val="0"/>
        <w:snapToGrid w:val="0"/>
        <w:spacing w:line="360" w:lineRule="auto"/>
        <w:ind w:firstLine="480" w:firstLineChars="200"/>
        <w:rPr>
          <w:rFonts w:ascii="宋体" w:hAnsi="宋体" w:cs="宋体"/>
          <w:sz w:val="24"/>
        </w:rPr>
      </w:pPr>
      <w:r>
        <w:rPr>
          <w:rFonts w:hint="eastAsia" w:ascii="宋体" w:hAnsi="宋体" w:cs="宋体"/>
          <w:sz w:val="24"/>
        </w:rPr>
        <w:t>根据年龄调整场所功能：小班侧重安全区角，中班扩展户外探索区，大班增设挑战性设施。</w:t>
      </w:r>
    </w:p>
    <w:p w14:paraId="6009449E">
      <w:pPr>
        <w:adjustRightInd w:val="0"/>
        <w:snapToGrid w:val="0"/>
        <w:spacing w:line="360" w:lineRule="auto"/>
        <w:ind w:firstLine="480" w:firstLineChars="200"/>
        <w:rPr>
          <w:rFonts w:ascii="宋体" w:hAnsi="宋体" w:cs="宋体"/>
          <w:sz w:val="24"/>
        </w:rPr>
      </w:pPr>
      <w:r>
        <w:rPr>
          <w:rFonts w:hint="eastAsia" w:ascii="宋体" w:hAnsi="宋体" w:cs="宋体"/>
          <w:sz w:val="24"/>
        </w:rPr>
        <w:t>4.文化体验融合</w:t>
      </w:r>
    </w:p>
    <w:p w14:paraId="1F8CD6F9">
      <w:pPr>
        <w:adjustRightInd w:val="0"/>
        <w:snapToGrid w:val="0"/>
        <w:spacing w:line="360" w:lineRule="auto"/>
        <w:ind w:firstLine="480" w:firstLineChars="200"/>
        <w:rPr>
          <w:rFonts w:ascii="宋体" w:hAnsi="宋体" w:cs="宋体"/>
          <w:sz w:val="24"/>
        </w:rPr>
      </w:pPr>
      <w:r>
        <w:rPr>
          <w:rFonts w:hint="eastAsia" w:ascii="宋体" w:hAnsi="宋体" w:cs="宋体"/>
          <w:sz w:val="24"/>
        </w:rPr>
        <w:t>引入民间游戏（如跳皮筋、丢沙包、滚铁环），传承传统文化，增强文化认同感。</w:t>
      </w:r>
    </w:p>
    <w:p w14:paraId="189A4F59">
      <w:pPr>
        <w:adjustRightInd w:val="0"/>
        <w:snapToGrid w:val="0"/>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幼儿游戏表征呈现显著的年龄分层特征，教育实践需遵循“认知发展-社交需求-环境适应”三维度动态调整策略，以游戏为媒介支持幼儿全面发展。</w:t>
      </w:r>
    </w:p>
    <w:p w14:paraId="5144ABC4">
      <w:pPr>
        <w:adjustRightInd w:val="0"/>
        <w:snapToGrid w:val="0"/>
        <w:spacing w:line="360" w:lineRule="auto"/>
        <w:rPr>
          <w:rFonts w:ascii="宋体" w:hAnsi="宋体"/>
          <w:b/>
          <w:bCs/>
          <w:sz w:val="24"/>
        </w:rPr>
      </w:pPr>
    </w:p>
    <w:p w14:paraId="31DADB1D">
      <w:pPr>
        <w:adjustRightInd w:val="0"/>
        <w:snapToGrid w:val="0"/>
        <w:spacing w:line="360" w:lineRule="auto"/>
        <w:rPr>
          <w:rFonts w:asciiTheme="minorEastAsia" w:hAnsiTheme="minorEastAsia"/>
          <w:sz w:val="24"/>
        </w:rPr>
      </w:pPr>
    </w:p>
    <w:p w14:paraId="75856F4A">
      <w:pPr>
        <w:adjustRightInd w:val="0"/>
        <w:snapToGrid w:val="0"/>
        <w:spacing w:line="360" w:lineRule="auto"/>
        <w:rPr>
          <w:rFonts w:asciiTheme="minorEastAsia" w:hAnsiTheme="minorEastAsia"/>
          <w:sz w:val="24"/>
        </w:rPr>
      </w:pPr>
    </w:p>
    <w:p w14:paraId="3D549F2B">
      <w:pPr>
        <w:adjustRightInd w:val="0"/>
        <w:snapToGrid w:val="0"/>
        <w:spacing w:line="360" w:lineRule="auto"/>
        <w:rPr>
          <w:rFonts w:asciiTheme="minorEastAsia" w:hAnsiTheme="minorEastAsia"/>
          <w:sz w:val="24"/>
        </w:rPr>
      </w:pPr>
    </w:p>
    <w:p w14:paraId="29645116">
      <w:pPr>
        <w:adjustRightInd w:val="0"/>
        <w:snapToGrid w:val="0"/>
        <w:spacing w:line="360" w:lineRule="auto"/>
        <w:rPr>
          <w:rFonts w:asciiTheme="minorEastAsia" w:hAnsiTheme="minorEastAsia"/>
          <w:sz w:val="24"/>
        </w:rPr>
      </w:pPr>
    </w:p>
    <w:sectPr>
      <w:pgSz w:w="11906" w:h="16838"/>
      <w:pgMar w:top="1383" w:right="1797" w:bottom="1077"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43E5819-BF40-4CFF-9FCF-1C7B9987910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embedRegular r:id="rId2" w:fontKey="{7023AE76-4C0B-491B-84A3-BDFE763EE1AB}"/>
  </w:font>
  <w:font w:name="华文楷体">
    <w:panose1 w:val="02010600040101010101"/>
    <w:charset w:val="86"/>
    <w:family w:val="auto"/>
    <w:pitch w:val="default"/>
    <w:sig w:usb0="00000287" w:usb1="080F0000" w:usb2="00000000" w:usb3="00000000" w:csb0="0004009F" w:csb1="DFD70000"/>
    <w:embedRegular r:id="rId3" w:fontKey="{49434195-DDB8-4B60-98BB-843558FA8DA9}"/>
  </w:font>
  <w:font w:name="华文中宋">
    <w:panose1 w:val="02010600040101010101"/>
    <w:charset w:val="86"/>
    <w:family w:val="auto"/>
    <w:pitch w:val="default"/>
    <w:sig w:usb0="00000287" w:usb1="080F0000" w:usb2="00000000" w:usb3="00000000" w:csb0="0004009F" w:csb1="DFD70000"/>
    <w:embedRegular r:id="rId4" w:fontKey="{5F8BE7CE-7B54-423A-A814-581CF1A78C61}"/>
  </w:font>
  <w:font w:name="仿宋_GB2312">
    <w:altName w:val="仿宋"/>
    <w:panose1 w:val="00000000000000000000"/>
    <w:charset w:val="86"/>
    <w:family w:val="modern"/>
    <w:pitch w:val="default"/>
    <w:sig w:usb0="00000000" w:usb1="00000000" w:usb2="00000010" w:usb3="00000000" w:csb0="00040000" w:csb1="00000000"/>
    <w:embedRegular r:id="rId5" w:fontKey="{85D6E34A-55FF-4969-9A56-5D2188F52C34}"/>
  </w:font>
  <w:font w:name="仿宋">
    <w:panose1 w:val="02010609060101010101"/>
    <w:charset w:val="86"/>
    <w:family w:val="modern"/>
    <w:pitch w:val="default"/>
    <w:sig w:usb0="800002BF" w:usb1="38CF7CFA" w:usb2="00000016" w:usb3="00000000" w:csb0="00040001" w:csb1="00000000"/>
    <w:embedRegular r:id="rId6" w:fontKey="{3ECCF753-4C0E-44FB-9BC7-7B2BFF14AC07}"/>
  </w:font>
  <w:font w:name="方正大标宋简体">
    <w:altName w:val="微软雅黑"/>
    <w:panose1 w:val="00000000000000000000"/>
    <w:charset w:val="86"/>
    <w:family w:val="auto"/>
    <w:pitch w:val="default"/>
    <w:sig w:usb0="00000000" w:usb1="00000000" w:usb2="00000010" w:usb3="00000000" w:csb0="00040000" w:csb1="00000000"/>
    <w:embedRegular r:id="rId7" w:fontKey="{01B209ED-6D4A-4659-A17B-A654F397EB2C}"/>
  </w:font>
  <w:font w:name="微软雅黑">
    <w:panose1 w:val="020B0503020204020204"/>
    <w:charset w:val="86"/>
    <w:family w:val="auto"/>
    <w:pitch w:val="default"/>
    <w:sig w:usb0="80000287" w:usb1="280F3C52" w:usb2="00000016" w:usb3="00000000" w:csb0="0004001F" w:csb1="00000000"/>
  </w:font>
  <w:font w:name="宋体-18030">
    <w:altName w:val="宋体"/>
    <w:panose1 w:val="00000000000000000000"/>
    <w:charset w:val="86"/>
    <w:family w:val="roman"/>
    <w:pitch w:val="default"/>
    <w:sig w:usb0="00000000" w:usb1="00000000" w:usb2="00000010" w:usb3="00000000" w:csb0="00040000" w:csb1="00000000"/>
    <w:embedRegular r:id="rId8" w:fontKey="{82025E4E-6C8D-4EC9-A5B8-C13D9D802BE6}"/>
  </w:font>
  <w:font w:name="楷体_GB2312">
    <w:altName w:val="楷体"/>
    <w:panose1 w:val="00000000000000000000"/>
    <w:charset w:val="86"/>
    <w:family w:val="modern"/>
    <w:pitch w:val="default"/>
    <w:sig w:usb0="00000000" w:usb1="00000000" w:usb2="00000010" w:usb3="00000000" w:csb0="00040000" w:csb1="00000000"/>
    <w:embedRegular r:id="rId9" w:fontKey="{090C0330-C4CC-4CD0-806B-650C08AF73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449713"/>
      <w:docPartObj>
        <w:docPartGallery w:val="autotext"/>
      </w:docPartObj>
    </w:sdtPr>
    <w:sdtContent>
      <w:p w14:paraId="3CA1624A">
        <w:pPr>
          <w:pStyle w:val="4"/>
          <w:jc w:val="center"/>
        </w:pPr>
        <w:r>
          <w:fldChar w:fldCharType="begin"/>
        </w:r>
        <w:r>
          <w:instrText xml:space="preserve"> PAGE   \* MERGEFORMAT </w:instrText>
        </w:r>
        <w:r>
          <w:fldChar w:fldCharType="separate"/>
        </w:r>
        <w:r>
          <w:rPr>
            <w:lang w:val="zh-CN"/>
          </w:rPr>
          <w:t>96</w:t>
        </w:r>
        <w:r>
          <w:rPr>
            <w:lang w:val="zh-CN"/>
          </w:rPr>
          <w:fldChar w:fldCharType="end"/>
        </w:r>
      </w:p>
    </w:sdtContent>
  </w:sdt>
  <w:p w14:paraId="642141D1">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CF5CC">
    <w:pPr>
      <w:pStyle w:val="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683246"/>
    <w:multiLevelType w:val="singleLevel"/>
    <w:tmpl w:val="DC683246"/>
    <w:lvl w:ilvl="0" w:tentative="0">
      <w:start w:val="5"/>
      <w:numFmt w:val="chineseCounting"/>
      <w:suff w:val="nothing"/>
      <w:lvlText w:val="（%1）"/>
      <w:lvlJc w:val="left"/>
      <w:rPr>
        <w:rFonts w:hint="eastAsia"/>
      </w:rPr>
    </w:lvl>
  </w:abstractNum>
  <w:abstractNum w:abstractNumId="1">
    <w:nsid w:val="030050D8"/>
    <w:multiLevelType w:val="multilevel"/>
    <w:tmpl w:val="030050D8"/>
    <w:lvl w:ilvl="0" w:tentative="0">
      <w:start w:val="1"/>
      <w:numFmt w:val="decimal"/>
      <w:lvlText w:val="%1."/>
      <w:lvlJc w:val="left"/>
      <w:pPr>
        <w:ind w:left="825" w:hanging="360"/>
      </w:pPr>
      <w:rPr>
        <w:rFonts w:hint="default"/>
      </w:rPr>
    </w:lvl>
    <w:lvl w:ilvl="1" w:tentative="0">
      <w:start w:val="1"/>
      <w:numFmt w:val="lowerLetter"/>
      <w:lvlText w:val="%2)"/>
      <w:lvlJc w:val="left"/>
      <w:pPr>
        <w:ind w:left="1305" w:hanging="420"/>
      </w:pPr>
    </w:lvl>
    <w:lvl w:ilvl="2" w:tentative="0">
      <w:start w:val="1"/>
      <w:numFmt w:val="lowerRoman"/>
      <w:lvlText w:val="%3."/>
      <w:lvlJc w:val="right"/>
      <w:pPr>
        <w:ind w:left="1725" w:hanging="420"/>
      </w:pPr>
    </w:lvl>
    <w:lvl w:ilvl="3" w:tentative="0">
      <w:start w:val="1"/>
      <w:numFmt w:val="decimal"/>
      <w:lvlText w:val="%4."/>
      <w:lvlJc w:val="left"/>
      <w:pPr>
        <w:ind w:left="2145" w:hanging="420"/>
      </w:pPr>
    </w:lvl>
    <w:lvl w:ilvl="4" w:tentative="0">
      <w:start w:val="1"/>
      <w:numFmt w:val="lowerLetter"/>
      <w:lvlText w:val="%5)"/>
      <w:lvlJc w:val="left"/>
      <w:pPr>
        <w:ind w:left="2565" w:hanging="420"/>
      </w:pPr>
    </w:lvl>
    <w:lvl w:ilvl="5" w:tentative="0">
      <w:start w:val="1"/>
      <w:numFmt w:val="lowerRoman"/>
      <w:lvlText w:val="%6."/>
      <w:lvlJc w:val="right"/>
      <w:pPr>
        <w:ind w:left="2985" w:hanging="420"/>
      </w:pPr>
    </w:lvl>
    <w:lvl w:ilvl="6" w:tentative="0">
      <w:start w:val="1"/>
      <w:numFmt w:val="decimal"/>
      <w:lvlText w:val="%7."/>
      <w:lvlJc w:val="left"/>
      <w:pPr>
        <w:ind w:left="3405" w:hanging="420"/>
      </w:pPr>
    </w:lvl>
    <w:lvl w:ilvl="7" w:tentative="0">
      <w:start w:val="1"/>
      <w:numFmt w:val="lowerLetter"/>
      <w:lvlText w:val="%8)"/>
      <w:lvlJc w:val="left"/>
      <w:pPr>
        <w:ind w:left="3825" w:hanging="420"/>
      </w:pPr>
    </w:lvl>
    <w:lvl w:ilvl="8" w:tentative="0">
      <w:start w:val="1"/>
      <w:numFmt w:val="lowerRoman"/>
      <w:lvlText w:val="%9."/>
      <w:lvlJc w:val="right"/>
      <w:pPr>
        <w:ind w:left="4245" w:hanging="420"/>
      </w:pPr>
    </w:lvl>
  </w:abstractNum>
  <w:abstractNum w:abstractNumId="2">
    <w:nsid w:val="4D3E7BD4"/>
    <w:multiLevelType w:val="multilevel"/>
    <w:tmpl w:val="4D3E7BD4"/>
    <w:lvl w:ilvl="0" w:tentative="0">
      <w:start w:val="1"/>
      <w:numFmt w:val="decimal"/>
      <w:lvlText w:val="%1."/>
      <w:lvlJc w:val="left"/>
      <w:pPr>
        <w:ind w:left="842" w:hanging="36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3">
    <w:nsid w:val="5AC7448F"/>
    <w:multiLevelType w:val="multilevel"/>
    <w:tmpl w:val="5AC7448F"/>
    <w:lvl w:ilvl="0" w:tentative="0">
      <w:start w:val="1"/>
      <w:numFmt w:val="decimal"/>
      <w:lvlText w:val="%1."/>
      <w:lvlJc w:val="left"/>
      <w:pPr>
        <w:ind w:left="825" w:hanging="360"/>
      </w:pPr>
      <w:rPr>
        <w:rFonts w:hint="default"/>
      </w:rPr>
    </w:lvl>
    <w:lvl w:ilvl="1" w:tentative="0">
      <w:start w:val="1"/>
      <w:numFmt w:val="lowerLetter"/>
      <w:lvlText w:val="%2)"/>
      <w:lvlJc w:val="left"/>
      <w:pPr>
        <w:ind w:left="1305" w:hanging="420"/>
      </w:pPr>
    </w:lvl>
    <w:lvl w:ilvl="2" w:tentative="0">
      <w:start w:val="1"/>
      <w:numFmt w:val="lowerRoman"/>
      <w:lvlText w:val="%3."/>
      <w:lvlJc w:val="right"/>
      <w:pPr>
        <w:ind w:left="1725" w:hanging="420"/>
      </w:pPr>
    </w:lvl>
    <w:lvl w:ilvl="3" w:tentative="0">
      <w:start w:val="1"/>
      <w:numFmt w:val="decimal"/>
      <w:lvlText w:val="%4."/>
      <w:lvlJc w:val="left"/>
      <w:pPr>
        <w:ind w:left="2145" w:hanging="420"/>
      </w:pPr>
    </w:lvl>
    <w:lvl w:ilvl="4" w:tentative="0">
      <w:start w:val="1"/>
      <w:numFmt w:val="lowerLetter"/>
      <w:lvlText w:val="%5)"/>
      <w:lvlJc w:val="left"/>
      <w:pPr>
        <w:ind w:left="2565" w:hanging="420"/>
      </w:pPr>
    </w:lvl>
    <w:lvl w:ilvl="5" w:tentative="0">
      <w:start w:val="1"/>
      <w:numFmt w:val="lowerRoman"/>
      <w:lvlText w:val="%6."/>
      <w:lvlJc w:val="right"/>
      <w:pPr>
        <w:ind w:left="2985" w:hanging="420"/>
      </w:pPr>
    </w:lvl>
    <w:lvl w:ilvl="6" w:tentative="0">
      <w:start w:val="1"/>
      <w:numFmt w:val="decimal"/>
      <w:lvlText w:val="%7."/>
      <w:lvlJc w:val="left"/>
      <w:pPr>
        <w:ind w:left="3405" w:hanging="420"/>
      </w:pPr>
    </w:lvl>
    <w:lvl w:ilvl="7" w:tentative="0">
      <w:start w:val="1"/>
      <w:numFmt w:val="lowerLetter"/>
      <w:lvlText w:val="%8)"/>
      <w:lvlJc w:val="left"/>
      <w:pPr>
        <w:ind w:left="3825" w:hanging="420"/>
      </w:pPr>
    </w:lvl>
    <w:lvl w:ilvl="8" w:tentative="0">
      <w:start w:val="1"/>
      <w:numFmt w:val="lowerRoman"/>
      <w:lvlText w:val="%9."/>
      <w:lvlJc w:val="right"/>
      <w:pPr>
        <w:ind w:left="4245" w:hanging="420"/>
      </w:pPr>
    </w:lvl>
  </w:abstractNum>
  <w:abstractNum w:abstractNumId="4">
    <w:nsid w:val="639E7508"/>
    <w:multiLevelType w:val="multilevel"/>
    <w:tmpl w:val="639E7508"/>
    <w:lvl w:ilvl="0" w:tentative="0">
      <w:start w:val="1"/>
      <w:numFmt w:val="decimal"/>
      <w:lvlText w:val="%1."/>
      <w:lvlJc w:val="left"/>
      <w:pPr>
        <w:ind w:left="825" w:hanging="360"/>
      </w:pPr>
      <w:rPr>
        <w:rFonts w:hint="default"/>
      </w:rPr>
    </w:lvl>
    <w:lvl w:ilvl="1" w:tentative="0">
      <w:start w:val="1"/>
      <w:numFmt w:val="lowerLetter"/>
      <w:lvlText w:val="%2)"/>
      <w:lvlJc w:val="left"/>
      <w:pPr>
        <w:ind w:left="1305" w:hanging="420"/>
      </w:pPr>
    </w:lvl>
    <w:lvl w:ilvl="2" w:tentative="0">
      <w:start w:val="1"/>
      <w:numFmt w:val="lowerRoman"/>
      <w:lvlText w:val="%3."/>
      <w:lvlJc w:val="right"/>
      <w:pPr>
        <w:ind w:left="1725" w:hanging="420"/>
      </w:pPr>
    </w:lvl>
    <w:lvl w:ilvl="3" w:tentative="0">
      <w:start w:val="1"/>
      <w:numFmt w:val="decimal"/>
      <w:lvlText w:val="%4."/>
      <w:lvlJc w:val="left"/>
      <w:pPr>
        <w:ind w:left="2145" w:hanging="420"/>
      </w:pPr>
    </w:lvl>
    <w:lvl w:ilvl="4" w:tentative="0">
      <w:start w:val="1"/>
      <w:numFmt w:val="lowerLetter"/>
      <w:lvlText w:val="%5)"/>
      <w:lvlJc w:val="left"/>
      <w:pPr>
        <w:ind w:left="2565" w:hanging="420"/>
      </w:pPr>
    </w:lvl>
    <w:lvl w:ilvl="5" w:tentative="0">
      <w:start w:val="1"/>
      <w:numFmt w:val="lowerRoman"/>
      <w:lvlText w:val="%6."/>
      <w:lvlJc w:val="right"/>
      <w:pPr>
        <w:ind w:left="2985" w:hanging="420"/>
      </w:pPr>
    </w:lvl>
    <w:lvl w:ilvl="6" w:tentative="0">
      <w:start w:val="1"/>
      <w:numFmt w:val="decimal"/>
      <w:lvlText w:val="%7."/>
      <w:lvlJc w:val="left"/>
      <w:pPr>
        <w:ind w:left="3405" w:hanging="420"/>
      </w:pPr>
    </w:lvl>
    <w:lvl w:ilvl="7" w:tentative="0">
      <w:start w:val="1"/>
      <w:numFmt w:val="lowerLetter"/>
      <w:lvlText w:val="%8)"/>
      <w:lvlJc w:val="left"/>
      <w:pPr>
        <w:ind w:left="3825" w:hanging="420"/>
      </w:pPr>
    </w:lvl>
    <w:lvl w:ilvl="8" w:tentative="0">
      <w:start w:val="1"/>
      <w:numFmt w:val="lowerRoman"/>
      <w:lvlText w:val="%9."/>
      <w:lvlJc w:val="right"/>
      <w:pPr>
        <w:ind w:left="4245" w:hanging="420"/>
      </w:pPr>
    </w:lvl>
  </w:abstractNum>
  <w:abstractNum w:abstractNumId="5">
    <w:nsid w:val="65951820"/>
    <w:multiLevelType w:val="singleLevel"/>
    <w:tmpl w:val="65951820"/>
    <w:lvl w:ilvl="0" w:tentative="0">
      <w:start w:val="4"/>
      <w:numFmt w:val="decimal"/>
      <w:suff w:val="nothing"/>
      <w:lvlText w:val="%1."/>
      <w:lvlJc w:val="left"/>
    </w:lvl>
  </w:abstractNum>
  <w:num w:numId="1">
    <w:abstractNumId w:val="0"/>
  </w:num>
  <w:num w:numId="2">
    <w:abstractNumId w:val="5"/>
  </w:num>
  <w:num w:numId="3">
    <w:abstractNumId w:val="2"/>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2Y0NGNkZGQ1YWVlM2E3ZDcxZDBmOTc3ZDViNmNjYTEifQ=="/>
    <w:docVar w:name="KSO_WPS_MARK_KEY" w:val="91ec020b-688d-42b6-86a7-192a50b68c80"/>
  </w:docVars>
  <w:rsids>
    <w:rsidRoot w:val="00C2285A"/>
    <w:rsid w:val="000044A3"/>
    <w:rsid w:val="00021832"/>
    <w:rsid w:val="00031108"/>
    <w:rsid w:val="00032866"/>
    <w:rsid w:val="000401F0"/>
    <w:rsid w:val="000412BD"/>
    <w:rsid w:val="0004224B"/>
    <w:rsid w:val="00045673"/>
    <w:rsid w:val="00045827"/>
    <w:rsid w:val="00061241"/>
    <w:rsid w:val="00063703"/>
    <w:rsid w:val="0006640A"/>
    <w:rsid w:val="00084C65"/>
    <w:rsid w:val="0008707E"/>
    <w:rsid w:val="00095488"/>
    <w:rsid w:val="000A0B3A"/>
    <w:rsid w:val="000A429B"/>
    <w:rsid w:val="000A7DB0"/>
    <w:rsid w:val="000B096D"/>
    <w:rsid w:val="000B0B84"/>
    <w:rsid w:val="000B1343"/>
    <w:rsid w:val="000B2514"/>
    <w:rsid w:val="000C4A2A"/>
    <w:rsid w:val="000C5C9E"/>
    <w:rsid w:val="000D2106"/>
    <w:rsid w:val="000D380E"/>
    <w:rsid w:val="000D4636"/>
    <w:rsid w:val="000F3C87"/>
    <w:rsid w:val="000F5AE0"/>
    <w:rsid w:val="0011099F"/>
    <w:rsid w:val="0011635E"/>
    <w:rsid w:val="00126DC9"/>
    <w:rsid w:val="001277DE"/>
    <w:rsid w:val="00132DBF"/>
    <w:rsid w:val="00137ED7"/>
    <w:rsid w:val="00144459"/>
    <w:rsid w:val="001677ED"/>
    <w:rsid w:val="00171EC8"/>
    <w:rsid w:val="00173963"/>
    <w:rsid w:val="001768A4"/>
    <w:rsid w:val="00182F79"/>
    <w:rsid w:val="001A6791"/>
    <w:rsid w:val="001C2219"/>
    <w:rsid w:val="001C4CD3"/>
    <w:rsid w:val="001D351F"/>
    <w:rsid w:val="001D3C7F"/>
    <w:rsid w:val="001D4ED0"/>
    <w:rsid w:val="001D6CD1"/>
    <w:rsid w:val="001E3036"/>
    <w:rsid w:val="001E419C"/>
    <w:rsid w:val="001F0A48"/>
    <w:rsid w:val="001F2826"/>
    <w:rsid w:val="001F5BD5"/>
    <w:rsid w:val="002050B4"/>
    <w:rsid w:val="00214BC1"/>
    <w:rsid w:val="00220481"/>
    <w:rsid w:val="00223B74"/>
    <w:rsid w:val="00232D3D"/>
    <w:rsid w:val="00237000"/>
    <w:rsid w:val="00261811"/>
    <w:rsid w:val="002675A0"/>
    <w:rsid w:val="002705F0"/>
    <w:rsid w:val="002907AD"/>
    <w:rsid w:val="002930AF"/>
    <w:rsid w:val="002A5CF6"/>
    <w:rsid w:val="002A5FF4"/>
    <w:rsid w:val="002B09A4"/>
    <w:rsid w:val="002B7500"/>
    <w:rsid w:val="002C06D1"/>
    <w:rsid w:val="002C41CB"/>
    <w:rsid w:val="002D1571"/>
    <w:rsid w:val="002D439E"/>
    <w:rsid w:val="002E1009"/>
    <w:rsid w:val="002F2978"/>
    <w:rsid w:val="002F6593"/>
    <w:rsid w:val="003027F1"/>
    <w:rsid w:val="0031040D"/>
    <w:rsid w:val="00312B2C"/>
    <w:rsid w:val="003172FC"/>
    <w:rsid w:val="003262D9"/>
    <w:rsid w:val="003277C1"/>
    <w:rsid w:val="00327F05"/>
    <w:rsid w:val="00335D27"/>
    <w:rsid w:val="00341363"/>
    <w:rsid w:val="00344D35"/>
    <w:rsid w:val="00352042"/>
    <w:rsid w:val="00355AB7"/>
    <w:rsid w:val="003569B9"/>
    <w:rsid w:val="003578B2"/>
    <w:rsid w:val="003607A3"/>
    <w:rsid w:val="00361CBB"/>
    <w:rsid w:val="00363F12"/>
    <w:rsid w:val="00366D33"/>
    <w:rsid w:val="00370B56"/>
    <w:rsid w:val="0037204C"/>
    <w:rsid w:val="00374817"/>
    <w:rsid w:val="00374DDA"/>
    <w:rsid w:val="00385058"/>
    <w:rsid w:val="003875DF"/>
    <w:rsid w:val="00392254"/>
    <w:rsid w:val="00393804"/>
    <w:rsid w:val="003A6A23"/>
    <w:rsid w:val="003B3AEC"/>
    <w:rsid w:val="003C7350"/>
    <w:rsid w:val="003C75F1"/>
    <w:rsid w:val="003D1547"/>
    <w:rsid w:val="003D17A8"/>
    <w:rsid w:val="003D3C5F"/>
    <w:rsid w:val="003D66AB"/>
    <w:rsid w:val="003D7D49"/>
    <w:rsid w:val="003E12DD"/>
    <w:rsid w:val="003E3E17"/>
    <w:rsid w:val="003E6728"/>
    <w:rsid w:val="003F6B2A"/>
    <w:rsid w:val="0040156D"/>
    <w:rsid w:val="00402E59"/>
    <w:rsid w:val="004144FF"/>
    <w:rsid w:val="00414794"/>
    <w:rsid w:val="00417F29"/>
    <w:rsid w:val="00423D6D"/>
    <w:rsid w:val="004274F0"/>
    <w:rsid w:val="00432629"/>
    <w:rsid w:val="00434217"/>
    <w:rsid w:val="00440FF4"/>
    <w:rsid w:val="00442176"/>
    <w:rsid w:val="0044339D"/>
    <w:rsid w:val="00463256"/>
    <w:rsid w:val="004675AC"/>
    <w:rsid w:val="00474FF6"/>
    <w:rsid w:val="00480CBE"/>
    <w:rsid w:val="00484EE5"/>
    <w:rsid w:val="0048709F"/>
    <w:rsid w:val="004B00CF"/>
    <w:rsid w:val="004B1706"/>
    <w:rsid w:val="004B1B5C"/>
    <w:rsid w:val="004B45F2"/>
    <w:rsid w:val="004C34D5"/>
    <w:rsid w:val="004D27CA"/>
    <w:rsid w:val="004E6AA2"/>
    <w:rsid w:val="004F2F50"/>
    <w:rsid w:val="00504474"/>
    <w:rsid w:val="00504AE5"/>
    <w:rsid w:val="005124A8"/>
    <w:rsid w:val="00514817"/>
    <w:rsid w:val="00514D90"/>
    <w:rsid w:val="00517692"/>
    <w:rsid w:val="00520452"/>
    <w:rsid w:val="00523A03"/>
    <w:rsid w:val="00523F2D"/>
    <w:rsid w:val="00531D4C"/>
    <w:rsid w:val="00534EB2"/>
    <w:rsid w:val="00537CD4"/>
    <w:rsid w:val="00542609"/>
    <w:rsid w:val="00542B1F"/>
    <w:rsid w:val="005446BF"/>
    <w:rsid w:val="0055233D"/>
    <w:rsid w:val="0056790E"/>
    <w:rsid w:val="00572B31"/>
    <w:rsid w:val="00572CB2"/>
    <w:rsid w:val="0057521E"/>
    <w:rsid w:val="0058179A"/>
    <w:rsid w:val="005845CF"/>
    <w:rsid w:val="0058504E"/>
    <w:rsid w:val="005A03DF"/>
    <w:rsid w:val="005A40F0"/>
    <w:rsid w:val="005A4CF9"/>
    <w:rsid w:val="005A55E4"/>
    <w:rsid w:val="005B7AF3"/>
    <w:rsid w:val="005C43F1"/>
    <w:rsid w:val="005C5621"/>
    <w:rsid w:val="005D27F2"/>
    <w:rsid w:val="005D4E22"/>
    <w:rsid w:val="005D63C9"/>
    <w:rsid w:val="005D688E"/>
    <w:rsid w:val="005D7198"/>
    <w:rsid w:val="005E5087"/>
    <w:rsid w:val="005F3B57"/>
    <w:rsid w:val="00601392"/>
    <w:rsid w:val="006054AB"/>
    <w:rsid w:val="00612072"/>
    <w:rsid w:val="006164E6"/>
    <w:rsid w:val="0061748B"/>
    <w:rsid w:val="006209DD"/>
    <w:rsid w:val="00620A22"/>
    <w:rsid w:val="00635B4F"/>
    <w:rsid w:val="00642ED1"/>
    <w:rsid w:val="00644168"/>
    <w:rsid w:val="006506F8"/>
    <w:rsid w:val="0065614C"/>
    <w:rsid w:val="006602CD"/>
    <w:rsid w:val="0066040B"/>
    <w:rsid w:val="00673D41"/>
    <w:rsid w:val="00675B6A"/>
    <w:rsid w:val="006776B7"/>
    <w:rsid w:val="00686D97"/>
    <w:rsid w:val="006A16B1"/>
    <w:rsid w:val="006A4B39"/>
    <w:rsid w:val="006A7410"/>
    <w:rsid w:val="006B2723"/>
    <w:rsid w:val="006B72B6"/>
    <w:rsid w:val="006C618D"/>
    <w:rsid w:val="006D1669"/>
    <w:rsid w:val="006D1F94"/>
    <w:rsid w:val="006D3007"/>
    <w:rsid w:val="006E103A"/>
    <w:rsid w:val="006E3E99"/>
    <w:rsid w:val="006E6D00"/>
    <w:rsid w:val="006E73A9"/>
    <w:rsid w:val="007020AC"/>
    <w:rsid w:val="00715BFB"/>
    <w:rsid w:val="00716808"/>
    <w:rsid w:val="00716982"/>
    <w:rsid w:val="00725058"/>
    <w:rsid w:val="00726B32"/>
    <w:rsid w:val="007323AD"/>
    <w:rsid w:val="00752353"/>
    <w:rsid w:val="007541A6"/>
    <w:rsid w:val="00754636"/>
    <w:rsid w:val="007563EE"/>
    <w:rsid w:val="00760BC2"/>
    <w:rsid w:val="00765C8C"/>
    <w:rsid w:val="007741AA"/>
    <w:rsid w:val="00781867"/>
    <w:rsid w:val="0078264B"/>
    <w:rsid w:val="007833B1"/>
    <w:rsid w:val="00784F9C"/>
    <w:rsid w:val="00786081"/>
    <w:rsid w:val="00790E29"/>
    <w:rsid w:val="00792F9C"/>
    <w:rsid w:val="007A6FE3"/>
    <w:rsid w:val="007B3FC9"/>
    <w:rsid w:val="007D27F4"/>
    <w:rsid w:val="007D3EC4"/>
    <w:rsid w:val="007D606C"/>
    <w:rsid w:val="007D6BCC"/>
    <w:rsid w:val="007E0317"/>
    <w:rsid w:val="007E5BF7"/>
    <w:rsid w:val="007E6076"/>
    <w:rsid w:val="007E7E9E"/>
    <w:rsid w:val="007F0D1F"/>
    <w:rsid w:val="007F2FC4"/>
    <w:rsid w:val="00805807"/>
    <w:rsid w:val="008120AB"/>
    <w:rsid w:val="00815F8E"/>
    <w:rsid w:val="0081685F"/>
    <w:rsid w:val="00817DE7"/>
    <w:rsid w:val="00820A50"/>
    <w:rsid w:val="00825660"/>
    <w:rsid w:val="008418E1"/>
    <w:rsid w:val="00843696"/>
    <w:rsid w:val="008465E6"/>
    <w:rsid w:val="00846F33"/>
    <w:rsid w:val="0085363A"/>
    <w:rsid w:val="0086164D"/>
    <w:rsid w:val="00867AB6"/>
    <w:rsid w:val="00875F86"/>
    <w:rsid w:val="00877902"/>
    <w:rsid w:val="00884621"/>
    <w:rsid w:val="0088494D"/>
    <w:rsid w:val="008900BB"/>
    <w:rsid w:val="00895AFD"/>
    <w:rsid w:val="00896E0F"/>
    <w:rsid w:val="008A0BAF"/>
    <w:rsid w:val="008A224F"/>
    <w:rsid w:val="008A3189"/>
    <w:rsid w:val="008E02A4"/>
    <w:rsid w:val="00903BAC"/>
    <w:rsid w:val="009056B7"/>
    <w:rsid w:val="009060C0"/>
    <w:rsid w:val="009136DC"/>
    <w:rsid w:val="0091793C"/>
    <w:rsid w:val="0094439B"/>
    <w:rsid w:val="00951D2E"/>
    <w:rsid w:val="0095371A"/>
    <w:rsid w:val="009732C1"/>
    <w:rsid w:val="0097375E"/>
    <w:rsid w:val="009827BD"/>
    <w:rsid w:val="009963F6"/>
    <w:rsid w:val="0099674B"/>
    <w:rsid w:val="00997AE8"/>
    <w:rsid w:val="009A6654"/>
    <w:rsid w:val="009B2FEA"/>
    <w:rsid w:val="009C0480"/>
    <w:rsid w:val="009C7B9B"/>
    <w:rsid w:val="009E4C38"/>
    <w:rsid w:val="009F18F4"/>
    <w:rsid w:val="009F59DD"/>
    <w:rsid w:val="009F7351"/>
    <w:rsid w:val="00A12681"/>
    <w:rsid w:val="00A24BD2"/>
    <w:rsid w:val="00A25F93"/>
    <w:rsid w:val="00A27866"/>
    <w:rsid w:val="00A3120D"/>
    <w:rsid w:val="00A36504"/>
    <w:rsid w:val="00A53220"/>
    <w:rsid w:val="00A544E5"/>
    <w:rsid w:val="00A63D8E"/>
    <w:rsid w:val="00A644A6"/>
    <w:rsid w:val="00A65436"/>
    <w:rsid w:val="00A722AA"/>
    <w:rsid w:val="00A7334D"/>
    <w:rsid w:val="00A7660F"/>
    <w:rsid w:val="00A83714"/>
    <w:rsid w:val="00A93FA6"/>
    <w:rsid w:val="00AA2B5D"/>
    <w:rsid w:val="00AA4DFA"/>
    <w:rsid w:val="00AA767A"/>
    <w:rsid w:val="00AC1503"/>
    <w:rsid w:val="00AC5A95"/>
    <w:rsid w:val="00AD0033"/>
    <w:rsid w:val="00AD1BC2"/>
    <w:rsid w:val="00AE1073"/>
    <w:rsid w:val="00AE15B9"/>
    <w:rsid w:val="00AE62C7"/>
    <w:rsid w:val="00AF2338"/>
    <w:rsid w:val="00AF48E2"/>
    <w:rsid w:val="00B0129D"/>
    <w:rsid w:val="00B02C9C"/>
    <w:rsid w:val="00B06324"/>
    <w:rsid w:val="00B07B00"/>
    <w:rsid w:val="00B17FC4"/>
    <w:rsid w:val="00B21025"/>
    <w:rsid w:val="00B2542D"/>
    <w:rsid w:val="00B300A0"/>
    <w:rsid w:val="00B31813"/>
    <w:rsid w:val="00B35855"/>
    <w:rsid w:val="00B36548"/>
    <w:rsid w:val="00B43756"/>
    <w:rsid w:val="00B50395"/>
    <w:rsid w:val="00B50F0D"/>
    <w:rsid w:val="00B519CE"/>
    <w:rsid w:val="00B61015"/>
    <w:rsid w:val="00B628DD"/>
    <w:rsid w:val="00B6326E"/>
    <w:rsid w:val="00B663F3"/>
    <w:rsid w:val="00B66E11"/>
    <w:rsid w:val="00B7151E"/>
    <w:rsid w:val="00B716B6"/>
    <w:rsid w:val="00B74F8E"/>
    <w:rsid w:val="00B75573"/>
    <w:rsid w:val="00B86A1C"/>
    <w:rsid w:val="00B95DB1"/>
    <w:rsid w:val="00BA16D3"/>
    <w:rsid w:val="00BB5353"/>
    <w:rsid w:val="00BB72F8"/>
    <w:rsid w:val="00BB78CE"/>
    <w:rsid w:val="00BC1288"/>
    <w:rsid w:val="00BC71A5"/>
    <w:rsid w:val="00BD3BCA"/>
    <w:rsid w:val="00BD3EA2"/>
    <w:rsid w:val="00BD40CD"/>
    <w:rsid w:val="00BD5EE9"/>
    <w:rsid w:val="00BD7CC3"/>
    <w:rsid w:val="00BE4129"/>
    <w:rsid w:val="00BE7276"/>
    <w:rsid w:val="00BF550E"/>
    <w:rsid w:val="00BF6C62"/>
    <w:rsid w:val="00C061B4"/>
    <w:rsid w:val="00C100B6"/>
    <w:rsid w:val="00C2285A"/>
    <w:rsid w:val="00C2469C"/>
    <w:rsid w:val="00C351F6"/>
    <w:rsid w:val="00C35FA3"/>
    <w:rsid w:val="00C365B8"/>
    <w:rsid w:val="00C50657"/>
    <w:rsid w:val="00C51285"/>
    <w:rsid w:val="00C727B4"/>
    <w:rsid w:val="00C81FC4"/>
    <w:rsid w:val="00C831F7"/>
    <w:rsid w:val="00C83AD8"/>
    <w:rsid w:val="00C90637"/>
    <w:rsid w:val="00C92104"/>
    <w:rsid w:val="00C92704"/>
    <w:rsid w:val="00CA095E"/>
    <w:rsid w:val="00CA2B77"/>
    <w:rsid w:val="00CB3619"/>
    <w:rsid w:val="00CB6A1A"/>
    <w:rsid w:val="00CC3E51"/>
    <w:rsid w:val="00CC498A"/>
    <w:rsid w:val="00CC7015"/>
    <w:rsid w:val="00CD54B9"/>
    <w:rsid w:val="00D00544"/>
    <w:rsid w:val="00D068B4"/>
    <w:rsid w:val="00D12E9E"/>
    <w:rsid w:val="00D20ED3"/>
    <w:rsid w:val="00D24924"/>
    <w:rsid w:val="00D33435"/>
    <w:rsid w:val="00D33E7F"/>
    <w:rsid w:val="00D446D3"/>
    <w:rsid w:val="00D458FC"/>
    <w:rsid w:val="00D476C1"/>
    <w:rsid w:val="00D575CC"/>
    <w:rsid w:val="00D70842"/>
    <w:rsid w:val="00D73E89"/>
    <w:rsid w:val="00D76237"/>
    <w:rsid w:val="00D76A95"/>
    <w:rsid w:val="00D77390"/>
    <w:rsid w:val="00D77F28"/>
    <w:rsid w:val="00D90A2F"/>
    <w:rsid w:val="00DA1DAD"/>
    <w:rsid w:val="00DA652B"/>
    <w:rsid w:val="00DA7309"/>
    <w:rsid w:val="00DC4370"/>
    <w:rsid w:val="00DD248A"/>
    <w:rsid w:val="00DE350A"/>
    <w:rsid w:val="00DE6067"/>
    <w:rsid w:val="00DE61BC"/>
    <w:rsid w:val="00DE7568"/>
    <w:rsid w:val="00DF203A"/>
    <w:rsid w:val="00DF2D87"/>
    <w:rsid w:val="00E02631"/>
    <w:rsid w:val="00E16D4C"/>
    <w:rsid w:val="00E202D8"/>
    <w:rsid w:val="00E237AD"/>
    <w:rsid w:val="00E35B20"/>
    <w:rsid w:val="00E3744C"/>
    <w:rsid w:val="00E442D9"/>
    <w:rsid w:val="00E458E2"/>
    <w:rsid w:val="00E63C83"/>
    <w:rsid w:val="00E64347"/>
    <w:rsid w:val="00E66B8E"/>
    <w:rsid w:val="00E7494B"/>
    <w:rsid w:val="00E8275F"/>
    <w:rsid w:val="00E8280E"/>
    <w:rsid w:val="00E95E64"/>
    <w:rsid w:val="00EA037A"/>
    <w:rsid w:val="00EA19BD"/>
    <w:rsid w:val="00EB0CA1"/>
    <w:rsid w:val="00EC2458"/>
    <w:rsid w:val="00EC5927"/>
    <w:rsid w:val="00ED6DEB"/>
    <w:rsid w:val="00EE2D34"/>
    <w:rsid w:val="00EE7549"/>
    <w:rsid w:val="00EF7665"/>
    <w:rsid w:val="00F24ACD"/>
    <w:rsid w:val="00F25B6B"/>
    <w:rsid w:val="00F3028A"/>
    <w:rsid w:val="00F32839"/>
    <w:rsid w:val="00F41324"/>
    <w:rsid w:val="00F43697"/>
    <w:rsid w:val="00F53908"/>
    <w:rsid w:val="00F55F69"/>
    <w:rsid w:val="00F6659E"/>
    <w:rsid w:val="00F73F71"/>
    <w:rsid w:val="00F8414F"/>
    <w:rsid w:val="00F869F5"/>
    <w:rsid w:val="00F90E6E"/>
    <w:rsid w:val="00F96937"/>
    <w:rsid w:val="00FA3209"/>
    <w:rsid w:val="00FA6D87"/>
    <w:rsid w:val="00FC6247"/>
    <w:rsid w:val="00FD2531"/>
    <w:rsid w:val="00FE5A9E"/>
    <w:rsid w:val="00FF1C95"/>
    <w:rsid w:val="00FF3774"/>
    <w:rsid w:val="00FF60D7"/>
    <w:rsid w:val="00FF6C06"/>
    <w:rsid w:val="00FF7833"/>
    <w:rsid w:val="010A1F51"/>
    <w:rsid w:val="013741AD"/>
    <w:rsid w:val="01C348D0"/>
    <w:rsid w:val="02422EBB"/>
    <w:rsid w:val="0268276F"/>
    <w:rsid w:val="028D3D1A"/>
    <w:rsid w:val="05082414"/>
    <w:rsid w:val="065137D1"/>
    <w:rsid w:val="065157E9"/>
    <w:rsid w:val="0657216D"/>
    <w:rsid w:val="07352708"/>
    <w:rsid w:val="081A64D5"/>
    <w:rsid w:val="08FD7094"/>
    <w:rsid w:val="091E3D69"/>
    <w:rsid w:val="09702542"/>
    <w:rsid w:val="097B7316"/>
    <w:rsid w:val="098334B0"/>
    <w:rsid w:val="0A2800B3"/>
    <w:rsid w:val="0ADC3A03"/>
    <w:rsid w:val="0AF150DD"/>
    <w:rsid w:val="0B1D4C2E"/>
    <w:rsid w:val="0B20082F"/>
    <w:rsid w:val="0B4B5E56"/>
    <w:rsid w:val="0B8B2BFE"/>
    <w:rsid w:val="0BC57134"/>
    <w:rsid w:val="0BDD22E1"/>
    <w:rsid w:val="0C141FD7"/>
    <w:rsid w:val="0D4D16E8"/>
    <w:rsid w:val="0D8C1245"/>
    <w:rsid w:val="0DF06C4D"/>
    <w:rsid w:val="0E9424D4"/>
    <w:rsid w:val="0ED30440"/>
    <w:rsid w:val="0F2A0674"/>
    <w:rsid w:val="0F451DF4"/>
    <w:rsid w:val="0FD26D76"/>
    <w:rsid w:val="102D3978"/>
    <w:rsid w:val="108B6557"/>
    <w:rsid w:val="117421DA"/>
    <w:rsid w:val="11C62FDE"/>
    <w:rsid w:val="123E07E0"/>
    <w:rsid w:val="126140D0"/>
    <w:rsid w:val="12673613"/>
    <w:rsid w:val="1373376A"/>
    <w:rsid w:val="13B14A36"/>
    <w:rsid w:val="14503A62"/>
    <w:rsid w:val="14665F58"/>
    <w:rsid w:val="14742B31"/>
    <w:rsid w:val="15535289"/>
    <w:rsid w:val="157879F3"/>
    <w:rsid w:val="160E0421"/>
    <w:rsid w:val="165F2A2B"/>
    <w:rsid w:val="16BE2CCD"/>
    <w:rsid w:val="17131A63"/>
    <w:rsid w:val="17362558"/>
    <w:rsid w:val="174D6D27"/>
    <w:rsid w:val="17E061D7"/>
    <w:rsid w:val="19117B5A"/>
    <w:rsid w:val="19186C04"/>
    <w:rsid w:val="194B7296"/>
    <w:rsid w:val="198D52F6"/>
    <w:rsid w:val="199F7A03"/>
    <w:rsid w:val="19DB2D10"/>
    <w:rsid w:val="1A0B37C2"/>
    <w:rsid w:val="1B18775D"/>
    <w:rsid w:val="1B4A04B8"/>
    <w:rsid w:val="1B94611D"/>
    <w:rsid w:val="1BA72101"/>
    <w:rsid w:val="1C0E6190"/>
    <w:rsid w:val="1C40182C"/>
    <w:rsid w:val="1C6C4FF4"/>
    <w:rsid w:val="1C957A6E"/>
    <w:rsid w:val="1CBD532E"/>
    <w:rsid w:val="1D320E99"/>
    <w:rsid w:val="1D4F3B15"/>
    <w:rsid w:val="1D644DCB"/>
    <w:rsid w:val="1D824C33"/>
    <w:rsid w:val="1DE67E4E"/>
    <w:rsid w:val="1E81775A"/>
    <w:rsid w:val="1E9D6727"/>
    <w:rsid w:val="1ECE04DA"/>
    <w:rsid w:val="1F4E5D32"/>
    <w:rsid w:val="1FB54B36"/>
    <w:rsid w:val="202076CF"/>
    <w:rsid w:val="20917EA6"/>
    <w:rsid w:val="20A165BD"/>
    <w:rsid w:val="20AC422A"/>
    <w:rsid w:val="20E64926"/>
    <w:rsid w:val="211C7814"/>
    <w:rsid w:val="216063CD"/>
    <w:rsid w:val="21A60A3E"/>
    <w:rsid w:val="21EB67C4"/>
    <w:rsid w:val="22D113B4"/>
    <w:rsid w:val="22D92F4D"/>
    <w:rsid w:val="239226B6"/>
    <w:rsid w:val="23C73E33"/>
    <w:rsid w:val="23E92304"/>
    <w:rsid w:val="241B6E52"/>
    <w:rsid w:val="24A3442A"/>
    <w:rsid w:val="24DB74F1"/>
    <w:rsid w:val="254B2475"/>
    <w:rsid w:val="25A822CA"/>
    <w:rsid w:val="26A04C6A"/>
    <w:rsid w:val="26D6765D"/>
    <w:rsid w:val="26EE2C3C"/>
    <w:rsid w:val="27251243"/>
    <w:rsid w:val="2765290C"/>
    <w:rsid w:val="293B504B"/>
    <w:rsid w:val="299507E6"/>
    <w:rsid w:val="29E3702E"/>
    <w:rsid w:val="2AED3507"/>
    <w:rsid w:val="2B193790"/>
    <w:rsid w:val="2BC96E6C"/>
    <w:rsid w:val="2C330117"/>
    <w:rsid w:val="2C404EF9"/>
    <w:rsid w:val="2C981A8D"/>
    <w:rsid w:val="2CF32D5F"/>
    <w:rsid w:val="2D065E80"/>
    <w:rsid w:val="2D8A46CF"/>
    <w:rsid w:val="2D8A5593"/>
    <w:rsid w:val="2DAF320F"/>
    <w:rsid w:val="2DEF2833"/>
    <w:rsid w:val="2E0C25BE"/>
    <w:rsid w:val="2E1F420A"/>
    <w:rsid w:val="2E2F03D1"/>
    <w:rsid w:val="2E3A0985"/>
    <w:rsid w:val="306C55A4"/>
    <w:rsid w:val="3098505F"/>
    <w:rsid w:val="30BA3228"/>
    <w:rsid w:val="30DA4735"/>
    <w:rsid w:val="31923378"/>
    <w:rsid w:val="31D3718D"/>
    <w:rsid w:val="320278E6"/>
    <w:rsid w:val="32040B31"/>
    <w:rsid w:val="32611169"/>
    <w:rsid w:val="32D42942"/>
    <w:rsid w:val="340A70A5"/>
    <w:rsid w:val="34527B02"/>
    <w:rsid w:val="346B7FE4"/>
    <w:rsid w:val="3513407A"/>
    <w:rsid w:val="359E517E"/>
    <w:rsid w:val="35A8719F"/>
    <w:rsid w:val="36293B5F"/>
    <w:rsid w:val="36421CF5"/>
    <w:rsid w:val="36881489"/>
    <w:rsid w:val="36B424C7"/>
    <w:rsid w:val="37102998"/>
    <w:rsid w:val="37232EBC"/>
    <w:rsid w:val="37827928"/>
    <w:rsid w:val="38757D8A"/>
    <w:rsid w:val="38E86B60"/>
    <w:rsid w:val="39637C17"/>
    <w:rsid w:val="3A065BCC"/>
    <w:rsid w:val="3AE817ED"/>
    <w:rsid w:val="3B7965A1"/>
    <w:rsid w:val="3B9C07DE"/>
    <w:rsid w:val="3C1F6635"/>
    <w:rsid w:val="3C391507"/>
    <w:rsid w:val="3CC40DA8"/>
    <w:rsid w:val="3D93377A"/>
    <w:rsid w:val="3DBD4357"/>
    <w:rsid w:val="3E2E0C49"/>
    <w:rsid w:val="3E636CAD"/>
    <w:rsid w:val="3EAC5573"/>
    <w:rsid w:val="3ED15306"/>
    <w:rsid w:val="3F0974AB"/>
    <w:rsid w:val="3FAA4467"/>
    <w:rsid w:val="40096370"/>
    <w:rsid w:val="402C35E1"/>
    <w:rsid w:val="409404BD"/>
    <w:rsid w:val="410F7B17"/>
    <w:rsid w:val="414D5F53"/>
    <w:rsid w:val="41AE1FD7"/>
    <w:rsid w:val="41E34681"/>
    <w:rsid w:val="42FE4B0C"/>
    <w:rsid w:val="4335673E"/>
    <w:rsid w:val="44F328CF"/>
    <w:rsid w:val="45481470"/>
    <w:rsid w:val="456478BF"/>
    <w:rsid w:val="457002E3"/>
    <w:rsid w:val="46356A9D"/>
    <w:rsid w:val="46362B7E"/>
    <w:rsid w:val="46803624"/>
    <w:rsid w:val="47555D65"/>
    <w:rsid w:val="47A8350B"/>
    <w:rsid w:val="47B700FE"/>
    <w:rsid w:val="488C6280"/>
    <w:rsid w:val="489D1C93"/>
    <w:rsid w:val="48A77BE0"/>
    <w:rsid w:val="48CC17E9"/>
    <w:rsid w:val="49C939F6"/>
    <w:rsid w:val="49D2462F"/>
    <w:rsid w:val="4C104D15"/>
    <w:rsid w:val="4C1E77ED"/>
    <w:rsid w:val="4CA91C24"/>
    <w:rsid w:val="4D0A45C4"/>
    <w:rsid w:val="4D1108AA"/>
    <w:rsid w:val="4D227186"/>
    <w:rsid w:val="4D2C5C3B"/>
    <w:rsid w:val="4D6A54DD"/>
    <w:rsid w:val="4E967361"/>
    <w:rsid w:val="4EF21AC8"/>
    <w:rsid w:val="4F7114B1"/>
    <w:rsid w:val="4FA16408"/>
    <w:rsid w:val="4FA65112"/>
    <w:rsid w:val="4FEC2459"/>
    <w:rsid w:val="500332C9"/>
    <w:rsid w:val="50E637BD"/>
    <w:rsid w:val="512C500C"/>
    <w:rsid w:val="518D2206"/>
    <w:rsid w:val="51DF05AC"/>
    <w:rsid w:val="51FA4426"/>
    <w:rsid w:val="52207FF8"/>
    <w:rsid w:val="526B7927"/>
    <w:rsid w:val="5288082D"/>
    <w:rsid w:val="529F5EB2"/>
    <w:rsid w:val="53E15D4F"/>
    <w:rsid w:val="5413436A"/>
    <w:rsid w:val="542A482B"/>
    <w:rsid w:val="542B10D2"/>
    <w:rsid w:val="54653376"/>
    <w:rsid w:val="547F7189"/>
    <w:rsid w:val="5520062F"/>
    <w:rsid w:val="55700CFF"/>
    <w:rsid w:val="55E35B62"/>
    <w:rsid w:val="563560E9"/>
    <w:rsid w:val="56F30410"/>
    <w:rsid w:val="579D0814"/>
    <w:rsid w:val="586816BE"/>
    <w:rsid w:val="59372DB8"/>
    <w:rsid w:val="599A7F5B"/>
    <w:rsid w:val="5AA42DF9"/>
    <w:rsid w:val="5B02448E"/>
    <w:rsid w:val="5B054E1F"/>
    <w:rsid w:val="5B5660E1"/>
    <w:rsid w:val="5C1F296A"/>
    <w:rsid w:val="5C350039"/>
    <w:rsid w:val="5C6F78E5"/>
    <w:rsid w:val="5CE256E8"/>
    <w:rsid w:val="5D185665"/>
    <w:rsid w:val="5D1D6813"/>
    <w:rsid w:val="5D612124"/>
    <w:rsid w:val="5D964551"/>
    <w:rsid w:val="5E735668"/>
    <w:rsid w:val="5E9C13B7"/>
    <w:rsid w:val="5F142CB7"/>
    <w:rsid w:val="5F4F60B2"/>
    <w:rsid w:val="5F723CC2"/>
    <w:rsid w:val="5F933902"/>
    <w:rsid w:val="5F9773F7"/>
    <w:rsid w:val="60D97849"/>
    <w:rsid w:val="612651CD"/>
    <w:rsid w:val="61360033"/>
    <w:rsid w:val="615F206F"/>
    <w:rsid w:val="61814D22"/>
    <w:rsid w:val="61A81008"/>
    <w:rsid w:val="61EE44B7"/>
    <w:rsid w:val="621E7E27"/>
    <w:rsid w:val="624D71A8"/>
    <w:rsid w:val="62782477"/>
    <w:rsid w:val="62CF62C2"/>
    <w:rsid w:val="63F040DF"/>
    <w:rsid w:val="66681859"/>
    <w:rsid w:val="666E5AEE"/>
    <w:rsid w:val="66765F0C"/>
    <w:rsid w:val="667D5B6B"/>
    <w:rsid w:val="67202C80"/>
    <w:rsid w:val="674A631B"/>
    <w:rsid w:val="67614578"/>
    <w:rsid w:val="677234A1"/>
    <w:rsid w:val="67901C4F"/>
    <w:rsid w:val="67BA7681"/>
    <w:rsid w:val="68461F87"/>
    <w:rsid w:val="68630E79"/>
    <w:rsid w:val="694D0068"/>
    <w:rsid w:val="6A06634A"/>
    <w:rsid w:val="6A4C37C9"/>
    <w:rsid w:val="6BFE7FC0"/>
    <w:rsid w:val="6CBF6897"/>
    <w:rsid w:val="6CE47E4E"/>
    <w:rsid w:val="6DCE33E1"/>
    <w:rsid w:val="6DF63711"/>
    <w:rsid w:val="6E7A7F89"/>
    <w:rsid w:val="6E8E7885"/>
    <w:rsid w:val="6EA3467E"/>
    <w:rsid w:val="6EB7282B"/>
    <w:rsid w:val="6F707958"/>
    <w:rsid w:val="6F7400CC"/>
    <w:rsid w:val="71030592"/>
    <w:rsid w:val="71492C8C"/>
    <w:rsid w:val="71A05E9A"/>
    <w:rsid w:val="724F3E29"/>
    <w:rsid w:val="72AE4D5C"/>
    <w:rsid w:val="73111BAE"/>
    <w:rsid w:val="73EA7808"/>
    <w:rsid w:val="743E6263"/>
    <w:rsid w:val="747D709A"/>
    <w:rsid w:val="748702F8"/>
    <w:rsid w:val="75104A9C"/>
    <w:rsid w:val="759C4277"/>
    <w:rsid w:val="760428DC"/>
    <w:rsid w:val="761B2FDA"/>
    <w:rsid w:val="76546316"/>
    <w:rsid w:val="7664278D"/>
    <w:rsid w:val="76955C72"/>
    <w:rsid w:val="77A345CB"/>
    <w:rsid w:val="78D92BEB"/>
    <w:rsid w:val="7A0C3C4B"/>
    <w:rsid w:val="7A0C4541"/>
    <w:rsid w:val="7A5C7763"/>
    <w:rsid w:val="7A976B90"/>
    <w:rsid w:val="7AE419D2"/>
    <w:rsid w:val="7B8657AD"/>
    <w:rsid w:val="7BA367CB"/>
    <w:rsid w:val="7BC44B0D"/>
    <w:rsid w:val="7CCF02FA"/>
    <w:rsid w:val="7D4F6073"/>
    <w:rsid w:val="7DBB4327"/>
    <w:rsid w:val="7E626E4D"/>
    <w:rsid w:val="7EDF2AA7"/>
    <w:rsid w:val="7FDB0A0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qFormat/>
    <w:uiPriority w:val="0"/>
    <w:pPr>
      <w:ind w:firstLine="538" w:firstLineChars="192"/>
    </w:pPr>
    <w:rPr>
      <w:sz w:val="28"/>
    </w:rPr>
  </w:style>
  <w:style w:type="paragraph" w:styleId="3">
    <w:name w:val="Balloon Text"/>
    <w:basedOn w:val="1"/>
    <w:link w:val="13"/>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6">
    <w:name w:val="Normal (Web)"/>
    <w:basedOn w:val="1"/>
    <w:qFormat/>
    <w:uiPriority w:val="0"/>
    <w:pPr>
      <w:widowControl/>
      <w:jc w:val="left"/>
    </w:pPr>
    <w:rPr>
      <w:rFonts w:ascii="宋体" w:hAnsi="宋体" w:cs="宋体"/>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Hyperlink"/>
    <w:basedOn w:val="9"/>
    <w:semiHidden/>
    <w:unhideWhenUsed/>
    <w:uiPriority w:val="99"/>
    <w:rPr>
      <w:color w:val="0000FF"/>
      <w:u w:val="single"/>
    </w:rPr>
  </w:style>
  <w:style w:type="character" w:customStyle="1" w:styleId="11">
    <w:name w:val="页眉 Char"/>
    <w:basedOn w:val="9"/>
    <w:link w:val="5"/>
    <w:qFormat/>
    <w:uiPriority w:val="99"/>
    <w:rPr>
      <w:sz w:val="18"/>
      <w:szCs w:val="18"/>
    </w:rPr>
  </w:style>
  <w:style w:type="character" w:customStyle="1" w:styleId="12">
    <w:name w:val="页脚 Char"/>
    <w:basedOn w:val="9"/>
    <w:link w:val="4"/>
    <w:qFormat/>
    <w:uiPriority w:val="99"/>
    <w:rPr>
      <w:sz w:val="18"/>
      <w:szCs w:val="18"/>
    </w:rPr>
  </w:style>
  <w:style w:type="character" w:customStyle="1" w:styleId="13">
    <w:name w:val="批注框文本 Char"/>
    <w:basedOn w:val="9"/>
    <w:link w:val="3"/>
    <w:semiHidden/>
    <w:qFormat/>
    <w:uiPriority w:val="99"/>
    <w:rPr>
      <w:rFonts w:ascii="Times New Roman" w:hAnsi="Times New Roman" w:eastAsia="宋体" w:cs="Times New Roman"/>
      <w:sz w:val="18"/>
      <w:szCs w:val="18"/>
    </w:rPr>
  </w:style>
  <w:style w:type="paragraph" w:customStyle="1" w:styleId="14">
    <w:name w:val="List Paragraph_1a6bfbe8-8610-4a91-b81c-a94f7a6e6d08"/>
    <w:basedOn w:val="1"/>
    <w:qFormat/>
    <w:uiPriority w:val="34"/>
    <w:pPr>
      <w:ind w:firstLine="420" w:firstLineChars="200"/>
    </w:pPr>
  </w:style>
  <w:style w:type="paragraph" w:styleId="15">
    <w:name w:val="List Paragraph"/>
    <w:basedOn w:val="1"/>
    <w:unhideWhenUsed/>
    <w:qFormat/>
    <w:uiPriority w:val="34"/>
    <w:pPr>
      <w:ind w:firstLine="420" w:firstLineChars="200"/>
    </w:pPr>
  </w:style>
  <w:style w:type="table" w:customStyle="1" w:styleId="16">
    <w:name w:val="Table Normal"/>
    <w:semiHidden/>
    <w:unhideWhenUsed/>
    <w:qFormat/>
    <w:uiPriority w:val="0"/>
    <w:tblPr>
      <w:tblCellMar>
        <w:top w:w="0" w:type="dxa"/>
        <w:left w:w="0" w:type="dxa"/>
        <w:bottom w:w="0" w:type="dxa"/>
        <w:right w:w="0" w:type="dxa"/>
      </w:tblCellMar>
    </w:tblPr>
  </w:style>
  <w:style w:type="paragraph" w:customStyle="1" w:styleId="17">
    <w:name w:val="p15"/>
    <w:basedOn w:val="1"/>
    <w:qFormat/>
    <w:uiPriority w:val="99"/>
    <w:pPr>
      <w:widowControl/>
    </w:pPr>
    <w:rPr>
      <w:kern w:val="0"/>
      <w:szCs w:val="21"/>
    </w:rPr>
  </w:style>
  <w:style w:type="character" w:customStyle="1" w:styleId="18">
    <w:name w:val="不明显强调1"/>
    <w:basedOn w:val="9"/>
    <w:qFormat/>
    <w:uiPriority w:val="19"/>
    <w:rPr>
      <w:i/>
      <w:iCs/>
      <w:color w:val="808080"/>
    </w:rPr>
  </w:style>
  <w:style w:type="paragraph" w:customStyle="1" w:styleId="19">
    <w:name w:val="列出段落1"/>
    <w:basedOn w:val="1"/>
    <w:qFormat/>
    <w:uiPriority w:val="99"/>
    <w:pPr>
      <w:ind w:firstLine="420" w:firstLineChars="200"/>
    </w:pPr>
    <w:rPr>
      <w:rFonts w:asciiTheme="minorHAnsi" w:hAnsiTheme="minorHAnsi" w:eastAsiaTheme="minorEastAsia" w:cstheme="minorBidi"/>
    </w:rPr>
  </w:style>
  <w:style w:type="paragraph" w:customStyle="1" w:styleId="20">
    <w:name w:val="Char1 Char Char Char"/>
    <w:basedOn w:val="1"/>
    <w:qFormat/>
    <w:uiPriority w:val="0"/>
    <w:rPr>
      <w:rFonts w:ascii="Tahoma" w:hAnsi="Tahoma"/>
      <w:sz w:val="24"/>
      <w:szCs w:val="20"/>
    </w:rPr>
  </w:style>
  <w:style w:type="paragraph" w:customStyle="1" w:styleId="21">
    <w:name w:val="普通(网站)1"/>
    <w:basedOn w:val="1"/>
    <w:qFormat/>
    <w:uiPriority w:val="0"/>
    <w:pPr>
      <w:jc w:val="left"/>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684D6-4EC3-4CBE-86DA-01D934A71AA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87</Pages>
  <Words>50998</Words>
  <Characters>54533</Characters>
  <Lines>434</Lines>
  <Paragraphs>122</Paragraphs>
  <TotalTime>10</TotalTime>
  <ScaleCrop>false</ScaleCrop>
  <LinksUpToDate>false</LinksUpToDate>
  <CharactersWithSpaces>55075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2017-11-10T06:35:00Z</dcterms:created>
  <dc:creator>Windows 用户</dc:creator>
  <cp:lastModifiedBy>hp</cp:lastModifiedBy>
  <cp:lastPrinted>2024-04-08T05:18:00Z</cp:lastPrinted>
  <dcterms:modified xsi:type="dcterms:W3CDTF">2025-05-09T07:20:30Z</dcterms:modified>
  <cp:revision>605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002B3B6671B5438EAC778B9F798AF91B</vt:lpwstr>
  </property>
  <property fmtid="{D5CDD505-2E9C-101B-9397-08002B2CF9AE}" pid="4" name="KSOTemplateDocerSaveRecord">
    <vt:lpwstr>eyJoZGlkIjoiMDQ5ZjJiMmEzODU3NDBiMDA2NzZhYjhlODRhYWE0MTUifQ==</vt:lpwstr>
  </property>
</Properties>
</file>